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74DCED">
      <w:pPr>
        <w:pStyle w:val="24"/>
        <w:ind w:firstLine="0" w:firstLineChars="0"/>
        <w:jc w:val="center"/>
        <w:rPr>
          <w:rFonts w:hint="eastAsia" w:ascii="黑体" w:hAnsi="黑体" w:eastAsia="黑体"/>
          <w:sz w:val="44"/>
          <w:szCs w:val="44"/>
          <w:lang w:eastAsia="zh-CN"/>
        </w:rPr>
      </w:pPr>
      <w:r>
        <w:rPr>
          <w:rFonts w:hint="eastAsia" w:ascii="黑体" w:hAnsi="黑体" w:eastAsia="黑体"/>
          <w:sz w:val="44"/>
          <w:szCs w:val="44"/>
        </w:rPr>
        <w:t>国寿养老商业养老金管理服务合同</w:t>
      </w:r>
      <w:r>
        <w:rPr>
          <w:rFonts w:hint="eastAsia" w:ascii="黑体" w:hAnsi="黑体" w:eastAsia="黑体"/>
          <w:sz w:val="44"/>
          <w:szCs w:val="44"/>
          <w:lang w:eastAsia="zh-CN"/>
        </w:rPr>
        <w:t>（</w:t>
      </w:r>
      <w:r>
        <w:rPr>
          <w:rFonts w:hint="eastAsia" w:ascii="黑体" w:hAnsi="黑体" w:eastAsia="黑体"/>
          <w:sz w:val="44"/>
          <w:szCs w:val="44"/>
          <w:lang w:val="en-US" w:eastAsia="zh-CN"/>
        </w:rPr>
        <w:t>2026版</w:t>
      </w:r>
      <w:r>
        <w:rPr>
          <w:rFonts w:hint="eastAsia" w:ascii="黑体" w:hAnsi="黑体" w:eastAsia="黑体"/>
          <w:sz w:val="44"/>
          <w:szCs w:val="44"/>
          <w:lang w:eastAsia="zh-CN"/>
        </w:rPr>
        <w:t>）</w:t>
      </w:r>
    </w:p>
    <w:p w14:paraId="4ECA8D15">
      <w:pPr>
        <w:pStyle w:val="24"/>
        <w:ind w:firstLine="0" w:firstLineChars="0"/>
        <w:jc w:val="center"/>
        <w:rPr>
          <w:rFonts w:ascii="黑体" w:hAnsi="黑体" w:eastAsia="黑体"/>
          <w:sz w:val="44"/>
          <w:szCs w:val="44"/>
        </w:rPr>
      </w:pPr>
      <w:r>
        <w:rPr>
          <w:rFonts w:ascii="黑体" w:hAnsi="黑体" w:eastAsia="黑体"/>
          <w:sz w:val="44"/>
          <w:szCs w:val="44"/>
        </w:rPr>
        <w:t>关键信息说明</w:t>
      </w:r>
    </w:p>
    <w:p w14:paraId="08A600F4">
      <w:pPr>
        <w:spacing w:line="288" w:lineRule="auto"/>
        <w:ind w:firstLine="482" w:firstLineChars="200"/>
        <w:rPr>
          <w:rFonts w:ascii="仿宋_GB2312" w:hAnsi="黑体" w:eastAsia="仿宋_GB2312"/>
          <w:b/>
          <w:sz w:val="24"/>
          <w:szCs w:val="28"/>
        </w:rPr>
      </w:pPr>
    </w:p>
    <w:p w14:paraId="17F05B7C">
      <w:pPr>
        <w:ind w:firstLine="482" w:firstLineChars="200"/>
        <w:rPr>
          <w:rFonts w:ascii="仿宋_GB2312" w:hAnsi="黑体" w:eastAsia="仿宋_GB2312"/>
          <w:b/>
          <w:sz w:val="24"/>
          <w:szCs w:val="28"/>
        </w:rPr>
      </w:pPr>
      <w:r>
        <w:rPr>
          <w:rFonts w:ascii="仿宋_GB2312" w:hAnsi="黑体" w:eastAsia="仿宋_GB2312"/>
          <w:b/>
          <w:sz w:val="24"/>
          <w:szCs w:val="28"/>
        </w:rPr>
        <w:t>1</w:t>
      </w:r>
      <w:r>
        <w:rPr>
          <w:rFonts w:hint="eastAsia" w:ascii="仿宋_GB2312" w:hAnsi="黑体" w:eastAsia="仿宋_GB2312"/>
          <w:b/>
          <w:sz w:val="24"/>
          <w:szCs w:val="28"/>
        </w:rPr>
        <w:t>．商业养老金账户</w:t>
      </w:r>
    </w:p>
    <w:p w14:paraId="7D18D09E">
      <w:pPr>
        <w:ind w:firstLine="480" w:firstLineChars="200"/>
        <w:rPr>
          <w:rFonts w:ascii="仿宋_GB2312" w:hAnsi="黑体" w:eastAsia="仿宋_GB2312"/>
          <w:sz w:val="24"/>
          <w:szCs w:val="28"/>
        </w:rPr>
      </w:pPr>
      <w:r>
        <w:rPr>
          <w:rFonts w:hint="eastAsia" w:ascii="仿宋_GB2312" w:hAnsi="黑体" w:eastAsia="仿宋_GB2312"/>
          <w:sz w:val="24"/>
          <w:szCs w:val="28"/>
        </w:rPr>
        <w:t>您参加商业养老金，将授权我公司为您开立商业养老金账户，并下设锁定账户和持续账户。</w:t>
      </w:r>
      <w:r>
        <w:rPr>
          <w:rFonts w:ascii="仿宋_GB2312" w:hAnsi="黑体" w:eastAsia="仿宋_GB2312"/>
          <w:b/>
          <w:sz w:val="24"/>
          <w:szCs w:val="28"/>
          <w:u w:val="single"/>
        </w:rPr>
        <w:t>锁定账户</w:t>
      </w:r>
      <w:r>
        <w:rPr>
          <w:rFonts w:hint="eastAsia" w:ascii="仿宋_GB2312" w:hAnsi="黑体" w:eastAsia="仿宋_GB2312"/>
          <w:sz w:val="24"/>
          <w:szCs w:val="28"/>
        </w:rPr>
        <w:t>在您年满</w:t>
      </w:r>
      <w:r>
        <w:rPr>
          <w:rFonts w:ascii="仿宋_GB2312" w:hAnsi="黑体" w:eastAsia="仿宋_GB2312"/>
          <w:sz w:val="24"/>
          <w:szCs w:val="28"/>
        </w:rPr>
        <w:t>60周岁</w:t>
      </w:r>
      <w:r>
        <w:rPr>
          <w:rFonts w:hint="eastAsia" w:ascii="仿宋_GB2312" w:hAnsi="黑体" w:eastAsia="仿宋_GB2312"/>
          <w:sz w:val="24"/>
          <w:szCs w:val="28"/>
        </w:rPr>
        <w:t>或达到法定退休年龄前封闭运行，不得提前领取。</w:t>
      </w:r>
      <w:r>
        <w:rPr>
          <w:rFonts w:hint="eastAsia" w:ascii="仿宋_GB2312" w:hAnsi="黑体" w:eastAsia="仿宋_GB2312"/>
          <w:b/>
          <w:sz w:val="24"/>
          <w:szCs w:val="28"/>
          <w:u w:val="single"/>
        </w:rPr>
        <w:t>持续账户</w:t>
      </w:r>
      <w:r>
        <w:rPr>
          <w:rFonts w:hint="eastAsia" w:ascii="仿宋_GB2312" w:hAnsi="黑体" w:eastAsia="仿宋_GB2312"/>
          <w:sz w:val="24"/>
          <w:szCs w:val="28"/>
        </w:rPr>
        <w:t>不设锁定期限，您可以按照产品合同约定领取产品权益。</w:t>
      </w:r>
    </w:p>
    <w:p w14:paraId="3F429307">
      <w:pPr>
        <w:ind w:firstLine="482" w:firstLineChars="200"/>
        <w:rPr>
          <w:rFonts w:ascii="仿宋_GB2312" w:hAnsi="黑体" w:eastAsia="仿宋_GB2312"/>
          <w:b/>
          <w:sz w:val="24"/>
          <w:szCs w:val="28"/>
        </w:rPr>
      </w:pPr>
      <w:r>
        <w:rPr>
          <w:rFonts w:hint="eastAsia" w:ascii="仿宋_GB2312" w:hAnsi="黑体" w:eastAsia="仿宋_GB2312"/>
          <w:b/>
          <w:sz w:val="24"/>
          <w:szCs w:val="28"/>
        </w:rPr>
        <w:t>2．商业养老金交费</w:t>
      </w:r>
    </w:p>
    <w:p w14:paraId="6FB3DA11">
      <w:pPr>
        <w:ind w:firstLine="480" w:firstLineChars="200"/>
        <w:rPr>
          <w:rFonts w:ascii="仿宋_GB2312" w:hAnsi="黑体" w:eastAsia="仿宋_GB2312"/>
          <w:sz w:val="24"/>
          <w:szCs w:val="28"/>
        </w:rPr>
      </w:pPr>
      <w:r>
        <w:rPr>
          <w:rFonts w:hint="eastAsia" w:ascii="仿宋_GB2312" w:hAnsi="黑体" w:eastAsia="仿宋_GB2312"/>
          <w:sz w:val="24"/>
          <w:szCs w:val="28"/>
        </w:rPr>
        <w:t>您的每笔交费将按照下表所示规则确定各账户交费金额并选择商业养老金产品，进行养老资金投资，享受产品的收益分配。您</w:t>
      </w:r>
      <w:r>
        <w:rPr>
          <w:rFonts w:hint="eastAsia" w:ascii="仿宋_GB2312" w:hAnsi="黑体" w:eastAsia="仿宋_GB2312"/>
          <w:sz w:val="24"/>
          <w:szCs w:val="28"/>
          <w:lang w:val="en-US" w:eastAsia="zh-CN"/>
        </w:rPr>
        <w:t>年满60周岁或</w:t>
      </w:r>
      <w:r>
        <w:rPr>
          <w:rFonts w:hint="eastAsia" w:ascii="仿宋_GB2312" w:hAnsi="黑体" w:eastAsia="仿宋_GB2312"/>
          <w:sz w:val="24"/>
          <w:szCs w:val="28"/>
        </w:rPr>
        <w:t>达到法定退休年龄且经我公司审核通过后，可自行确定交费分配比例。</w:t>
      </w:r>
    </w:p>
    <w:tbl>
      <w:tblPr>
        <w:tblStyle w:val="15"/>
        <w:tblW w:w="83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9"/>
        <w:gridCol w:w="4159"/>
      </w:tblGrid>
      <w:tr w14:paraId="7AF0A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4159" w:type="dxa"/>
            <w:vAlign w:val="center"/>
          </w:tcPr>
          <w:p w14:paraId="0DF24A18">
            <w:pPr>
              <w:spacing w:line="288" w:lineRule="auto"/>
              <w:jc w:val="center"/>
              <w:rPr>
                <w:rFonts w:ascii="仿宋_GB2312" w:hAnsi="黑体" w:eastAsia="仿宋_GB2312"/>
                <w:sz w:val="24"/>
                <w:szCs w:val="28"/>
              </w:rPr>
            </w:pPr>
            <w:r>
              <w:rPr>
                <w:rFonts w:hint="eastAsia" w:ascii="仿宋_GB2312" w:eastAsia="仿宋_GB2312"/>
                <w:sz w:val="24"/>
                <w:szCs w:val="24"/>
              </w:rPr>
              <w:t>交费时年龄区间</w:t>
            </w:r>
          </w:p>
        </w:tc>
        <w:tc>
          <w:tcPr>
            <w:tcW w:w="4159" w:type="dxa"/>
            <w:vAlign w:val="center"/>
          </w:tcPr>
          <w:p w14:paraId="22473FE6">
            <w:pPr>
              <w:spacing w:line="288" w:lineRule="auto"/>
              <w:jc w:val="center"/>
              <w:rPr>
                <w:rFonts w:ascii="仿宋_GB2312" w:hAnsi="黑体" w:eastAsia="仿宋_GB2312"/>
                <w:sz w:val="24"/>
                <w:szCs w:val="28"/>
              </w:rPr>
            </w:pPr>
            <w:r>
              <w:rPr>
                <w:rFonts w:hint="eastAsia" w:ascii="仿宋_GB2312" w:eastAsia="仿宋_GB2312"/>
                <w:sz w:val="24"/>
                <w:szCs w:val="24"/>
              </w:rPr>
              <w:t>锁定账户最低分配比例</w:t>
            </w:r>
          </w:p>
        </w:tc>
      </w:tr>
      <w:tr w14:paraId="633DC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4159" w:type="dxa"/>
            <w:vAlign w:val="center"/>
          </w:tcPr>
          <w:p w14:paraId="2927A05C">
            <w:pPr>
              <w:spacing w:line="288" w:lineRule="auto"/>
              <w:jc w:val="center"/>
              <w:rPr>
                <w:rFonts w:ascii="仿宋_GB2312" w:hAnsi="黑体" w:eastAsia="仿宋_GB2312"/>
                <w:sz w:val="24"/>
                <w:szCs w:val="28"/>
              </w:rPr>
            </w:pPr>
            <w:r>
              <w:rPr>
                <w:rFonts w:hint="eastAsia" w:ascii="仿宋_GB2312" w:eastAsia="仿宋_GB2312"/>
                <w:sz w:val="24"/>
                <w:szCs w:val="24"/>
              </w:rPr>
              <w:t>18—</w:t>
            </w:r>
            <w:r>
              <w:rPr>
                <w:rFonts w:ascii="仿宋_GB2312" w:eastAsia="仿宋_GB2312"/>
                <w:sz w:val="24"/>
                <w:szCs w:val="24"/>
              </w:rPr>
              <w:t>30</w:t>
            </w:r>
            <w:r>
              <w:rPr>
                <w:rFonts w:hint="eastAsia" w:ascii="仿宋_GB2312" w:eastAsia="仿宋_GB2312"/>
                <w:sz w:val="24"/>
                <w:szCs w:val="24"/>
              </w:rPr>
              <w:t>周岁（不含）</w:t>
            </w:r>
          </w:p>
        </w:tc>
        <w:tc>
          <w:tcPr>
            <w:tcW w:w="4159" w:type="dxa"/>
            <w:vAlign w:val="center"/>
          </w:tcPr>
          <w:p w14:paraId="536B7292">
            <w:pPr>
              <w:spacing w:line="288" w:lineRule="auto"/>
              <w:jc w:val="center"/>
              <w:rPr>
                <w:rFonts w:ascii="仿宋_GB2312" w:hAnsi="黑体" w:eastAsia="仿宋_GB2312"/>
                <w:sz w:val="24"/>
                <w:szCs w:val="28"/>
              </w:rPr>
            </w:pPr>
            <w:r>
              <w:rPr>
                <w:rFonts w:hint="eastAsia" w:ascii="仿宋_GB2312" w:eastAsia="仿宋_GB2312"/>
                <w:sz w:val="24"/>
                <w:szCs w:val="24"/>
              </w:rPr>
              <w:t>5</w:t>
            </w:r>
            <w:r>
              <w:rPr>
                <w:rFonts w:ascii="仿宋_GB2312" w:eastAsia="仿宋_GB2312"/>
                <w:sz w:val="24"/>
                <w:szCs w:val="24"/>
              </w:rPr>
              <w:t>%</w:t>
            </w:r>
          </w:p>
        </w:tc>
      </w:tr>
      <w:tr w14:paraId="2C885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4159" w:type="dxa"/>
            <w:vAlign w:val="center"/>
          </w:tcPr>
          <w:p w14:paraId="5D8F8649">
            <w:pPr>
              <w:spacing w:line="288" w:lineRule="auto"/>
              <w:jc w:val="center"/>
              <w:rPr>
                <w:rFonts w:ascii="仿宋_GB2312" w:hAnsi="黑体" w:eastAsia="仿宋_GB2312"/>
                <w:sz w:val="24"/>
                <w:szCs w:val="28"/>
              </w:rPr>
            </w:pPr>
            <w:r>
              <w:rPr>
                <w:rFonts w:ascii="仿宋_GB2312" w:eastAsia="仿宋_GB2312"/>
                <w:sz w:val="24"/>
                <w:szCs w:val="24"/>
              </w:rPr>
              <w:t>30</w:t>
            </w:r>
            <w:r>
              <w:rPr>
                <w:rFonts w:hint="eastAsia" w:ascii="仿宋_GB2312" w:eastAsia="仿宋_GB2312"/>
                <w:sz w:val="24"/>
                <w:szCs w:val="24"/>
              </w:rPr>
              <w:t>—</w:t>
            </w:r>
            <w:r>
              <w:rPr>
                <w:rFonts w:ascii="仿宋_GB2312" w:eastAsia="仿宋_GB2312"/>
                <w:sz w:val="24"/>
                <w:szCs w:val="24"/>
              </w:rPr>
              <w:t>40</w:t>
            </w:r>
            <w:r>
              <w:rPr>
                <w:rFonts w:hint="eastAsia" w:ascii="仿宋_GB2312" w:eastAsia="仿宋_GB2312"/>
                <w:sz w:val="24"/>
                <w:szCs w:val="24"/>
              </w:rPr>
              <w:t>周岁（不含）</w:t>
            </w:r>
          </w:p>
        </w:tc>
        <w:tc>
          <w:tcPr>
            <w:tcW w:w="4159" w:type="dxa"/>
            <w:vAlign w:val="center"/>
          </w:tcPr>
          <w:p w14:paraId="3702E461">
            <w:pPr>
              <w:spacing w:line="288" w:lineRule="auto"/>
              <w:jc w:val="center"/>
              <w:rPr>
                <w:rFonts w:ascii="仿宋_GB2312" w:hAnsi="黑体" w:eastAsia="仿宋_GB2312"/>
                <w:sz w:val="24"/>
                <w:szCs w:val="28"/>
              </w:rPr>
            </w:pPr>
            <w:r>
              <w:rPr>
                <w:rFonts w:hint="eastAsia" w:ascii="仿宋_GB2312" w:eastAsia="仿宋_GB2312"/>
                <w:sz w:val="24"/>
                <w:szCs w:val="24"/>
              </w:rPr>
              <w:t>1</w:t>
            </w:r>
            <w:r>
              <w:rPr>
                <w:rFonts w:ascii="仿宋_GB2312" w:eastAsia="仿宋_GB2312"/>
                <w:sz w:val="24"/>
                <w:szCs w:val="24"/>
              </w:rPr>
              <w:t>0%</w:t>
            </w:r>
          </w:p>
        </w:tc>
      </w:tr>
      <w:tr w14:paraId="0E76E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4159" w:type="dxa"/>
            <w:vAlign w:val="center"/>
          </w:tcPr>
          <w:p w14:paraId="603E740A">
            <w:pPr>
              <w:spacing w:line="288" w:lineRule="auto"/>
              <w:jc w:val="center"/>
              <w:rPr>
                <w:rFonts w:ascii="仿宋_GB2312" w:hAnsi="黑体" w:eastAsia="仿宋_GB2312"/>
                <w:sz w:val="24"/>
                <w:szCs w:val="28"/>
              </w:rPr>
            </w:pPr>
            <w:r>
              <w:rPr>
                <w:rFonts w:ascii="仿宋_GB2312" w:eastAsia="仿宋_GB2312"/>
                <w:sz w:val="24"/>
                <w:szCs w:val="24"/>
              </w:rPr>
              <w:t>40</w:t>
            </w:r>
            <w:r>
              <w:rPr>
                <w:rFonts w:hint="eastAsia" w:ascii="仿宋_GB2312" w:eastAsia="仿宋_GB2312"/>
                <w:sz w:val="24"/>
                <w:szCs w:val="24"/>
              </w:rPr>
              <w:t>—</w:t>
            </w:r>
            <w:r>
              <w:rPr>
                <w:rFonts w:ascii="仿宋_GB2312" w:eastAsia="仿宋_GB2312"/>
                <w:sz w:val="24"/>
                <w:szCs w:val="24"/>
              </w:rPr>
              <w:t>50</w:t>
            </w:r>
            <w:r>
              <w:rPr>
                <w:rFonts w:hint="eastAsia" w:ascii="仿宋_GB2312" w:eastAsia="仿宋_GB2312"/>
                <w:sz w:val="24"/>
                <w:szCs w:val="24"/>
              </w:rPr>
              <w:t>周岁（不含）</w:t>
            </w:r>
          </w:p>
        </w:tc>
        <w:tc>
          <w:tcPr>
            <w:tcW w:w="4159" w:type="dxa"/>
            <w:vAlign w:val="center"/>
          </w:tcPr>
          <w:p w14:paraId="580AB067">
            <w:pPr>
              <w:spacing w:line="288" w:lineRule="auto"/>
              <w:jc w:val="center"/>
              <w:rPr>
                <w:rFonts w:ascii="仿宋_GB2312" w:hAnsi="黑体" w:eastAsia="仿宋_GB2312"/>
                <w:sz w:val="24"/>
                <w:szCs w:val="28"/>
              </w:rPr>
            </w:pPr>
            <w:r>
              <w:rPr>
                <w:rFonts w:hint="eastAsia" w:ascii="仿宋_GB2312" w:eastAsia="仿宋_GB2312"/>
                <w:sz w:val="24"/>
                <w:szCs w:val="24"/>
              </w:rPr>
              <w:t>2</w:t>
            </w:r>
            <w:r>
              <w:rPr>
                <w:rFonts w:ascii="仿宋_GB2312" w:eastAsia="仿宋_GB2312"/>
                <w:sz w:val="24"/>
                <w:szCs w:val="24"/>
              </w:rPr>
              <w:t>0%</w:t>
            </w:r>
          </w:p>
        </w:tc>
      </w:tr>
      <w:tr w14:paraId="778D5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4159" w:type="dxa"/>
            <w:vAlign w:val="center"/>
          </w:tcPr>
          <w:p w14:paraId="6B898A7A">
            <w:pPr>
              <w:spacing w:line="288" w:lineRule="auto"/>
              <w:jc w:val="center"/>
              <w:rPr>
                <w:rFonts w:ascii="仿宋_GB2312" w:hAnsi="黑体" w:eastAsia="仿宋_GB2312"/>
                <w:sz w:val="24"/>
                <w:szCs w:val="28"/>
              </w:rPr>
            </w:pPr>
            <w:r>
              <w:rPr>
                <w:rFonts w:ascii="仿宋_GB2312" w:eastAsia="仿宋_GB2312"/>
                <w:sz w:val="24"/>
                <w:szCs w:val="24"/>
              </w:rPr>
              <w:t>50</w:t>
            </w:r>
            <w:r>
              <w:rPr>
                <w:rFonts w:hint="eastAsia" w:ascii="仿宋_GB2312" w:eastAsia="仿宋_GB2312"/>
                <w:sz w:val="24"/>
                <w:szCs w:val="24"/>
              </w:rPr>
              <w:t>—</w:t>
            </w:r>
            <w:r>
              <w:rPr>
                <w:rFonts w:ascii="仿宋_GB2312" w:eastAsia="仿宋_GB2312"/>
                <w:sz w:val="24"/>
                <w:szCs w:val="24"/>
              </w:rPr>
              <w:t>60</w:t>
            </w:r>
            <w:r>
              <w:rPr>
                <w:rFonts w:hint="eastAsia" w:ascii="仿宋_GB2312" w:eastAsia="仿宋_GB2312"/>
                <w:sz w:val="24"/>
                <w:szCs w:val="24"/>
              </w:rPr>
              <w:t>周岁或法定退休年龄（不含）</w:t>
            </w:r>
          </w:p>
        </w:tc>
        <w:tc>
          <w:tcPr>
            <w:tcW w:w="4159" w:type="dxa"/>
            <w:vAlign w:val="center"/>
          </w:tcPr>
          <w:p w14:paraId="23DF98E0">
            <w:pPr>
              <w:spacing w:line="288" w:lineRule="auto"/>
              <w:jc w:val="center"/>
              <w:rPr>
                <w:rFonts w:ascii="仿宋_GB2312" w:hAnsi="黑体" w:eastAsia="仿宋_GB2312"/>
                <w:sz w:val="24"/>
                <w:szCs w:val="28"/>
              </w:rPr>
            </w:pPr>
            <w:r>
              <w:rPr>
                <w:rFonts w:ascii="仿宋_GB2312" w:eastAsia="仿宋_GB2312"/>
                <w:sz w:val="24"/>
                <w:szCs w:val="24"/>
              </w:rPr>
              <w:t>40%</w:t>
            </w:r>
          </w:p>
        </w:tc>
      </w:tr>
      <w:tr w14:paraId="40573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4159" w:type="dxa"/>
            <w:vAlign w:val="center"/>
          </w:tcPr>
          <w:p w14:paraId="6887FFFD">
            <w:pPr>
              <w:spacing w:line="288" w:lineRule="auto"/>
              <w:jc w:val="center"/>
              <w:rPr>
                <w:rFonts w:ascii="仿宋_GB2312" w:eastAsia="仿宋_GB2312"/>
                <w:sz w:val="24"/>
                <w:szCs w:val="24"/>
              </w:rPr>
            </w:pPr>
            <w:r>
              <w:rPr>
                <w:rFonts w:hint="eastAsia" w:ascii="仿宋_GB2312" w:eastAsia="仿宋_GB2312"/>
                <w:sz w:val="24"/>
                <w:szCs w:val="24"/>
              </w:rPr>
              <w:t>60周岁及以上或达到法定退休年龄</w:t>
            </w:r>
          </w:p>
        </w:tc>
        <w:tc>
          <w:tcPr>
            <w:tcW w:w="4159" w:type="dxa"/>
            <w:vAlign w:val="center"/>
          </w:tcPr>
          <w:p w14:paraId="7929340C">
            <w:pPr>
              <w:spacing w:line="288" w:lineRule="auto"/>
              <w:jc w:val="center"/>
              <w:rPr>
                <w:rFonts w:ascii="仿宋_GB2312" w:eastAsia="仿宋_GB2312"/>
                <w:sz w:val="24"/>
                <w:szCs w:val="24"/>
              </w:rPr>
            </w:pPr>
            <w:r>
              <w:rPr>
                <w:rFonts w:ascii="仿宋_GB2312" w:eastAsia="仿宋_GB2312"/>
                <w:sz w:val="24"/>
                <w:szCs w:val="24"/>
              </w:rPr>
              <w:t>无限制条件</w:t>
            </w:r>
          </w:p>
        </w:tc>
      </w:tr>
    </w:tbl>
    <w:p w14:paraId="45694682">
      <w:pPr>
        <w:jc w:val="left"/>
        <w:rPr>
          <w:rFonts w:ascii="仿宋_GB2312" w:hAnsi="黑体" w:eastAsia="仿宋_GB2312"/>
          <w:sz w:val="22"/>
          <w:szCs w:val="28"/>
        </w:rPr>
      </w:pPr>
      <w:r>
        <w:rPr>
          <w:rFonts w:hint="eastAsia" w:ascii="仿宋_GB2312" w:hAnsi="黑体" w:eastAsia="仿宋_GB2312"/>
          <w:sz w:val="22"/>
          <w:szCs w:val="28"/>
        </w:rPr>
        <w:t>*商业养老金每笔交费</w:t>
      </w:r>
      <w:r>
        <w:rPr>
          <w:rFonts w:ascii="仿宋_GB2312" w:hAnsi="黑体" w:eastAsia="仿宋_GB2312"/>
          <w:sz w:val="22"/>
          <w:szCs w:val="28"/>
        </w:rPr>
        <w:t>100元起</w:t>
      </w:r>
    </w:p>
    <w:p w14:paraId="274ACCC4">
      <w:pPr>
        <w:ind w:firstLine="482" w:firstLineChars="200"/>
        <w:rPr>
          <w:rFonts w:ascii="仿宋_GB2312" w:hAnsi="黑体" w:eastAsia="仿宋_GB2312"/>
          <w:b/>
          <w:sz w:val="24"/>
          <w:szCs w:val="28"/>
        </w:rPr>
      </w:pPr>
      <w:r>
        <w:rPr>
          <w:rFonts w:hint="eastAsia" w:ascii="仿宋_GB2312" w:hAnsi="黑体" w:eastAsia="仿宋_GB2312"/>
          <w:b/>
          <w:sz w:val="24"/>
          <w:szCs w:val="28"/>
        </w:rPr>
        <w:t>3．商业养老金领取</w:t>
      </w:r>
    </w:p>
    <w:p w14:paraId="6B5135C9">
      <w:pPr>
        <w:ind w:firstLine="480" w:firstLineChars="200"/>
        <w:rPr>
          <w:rFonts w:ascii="仿宋_GB2312" w:hAnsi="黑体" w:eastAsia="仿宋_GB2312"/>
          <w:sz w:val="24"/>
          <w:szCs w:val="28"/>
        </w:rPr>
      </w:pPr>
      <w:r>
        <w:rPr>
          <w:rFonts w:hint="eastAsia" w:ascii="仿宋_GB2312" w:hAnsi="黑体" w:eastAsia="仿宋_GB2312"/>
          <w:sz w:val="24"/>
          <w:szCs w:val="28"/>
        </w:rPr>
        <w:t>您年满</w:t>
      </w:r>
      <w:r>
        <w:rPr>
          <w:rFonts w:ascii="仿宋_GB2312" w:hAnsi="黑体" w:eastAsia="仿宋_GB2312"/>
          <w:sz w:val="24"/>
          <w:szCs w:val="28"/>
        </w:rPr>
        <w:t>60</w:t>
      </w:r>
      <w:r>
        <w:rPr>
          <w:rFonts w:hint="eastAsia" w:ascii="仿宋_GB2312" w:hAnsi="黑体" w:eastAsia="仿宋_GB2312"/>
          <w:sz w:val="24"/>
          <w:szCs w:val="28"/>
        </w:rPr>
        <w:t>周岁或达到法定退休年龄后，可以通过分期领取、单次领取等方式领取锁定账户内产品权益。如您要求在锁定期满前取出锁定账户下部分产品权益的，我公司将在</w:t>
      </w:r>
      <w:r>
        <w:rPr>
          <w:rFonts w:hint="eastAsia" w:ascii="仿宋_GB2312" w:hAnsi="黑体" w:eastAsia="仿宋_GB2312"/>
          <w:b/>
          <w:sz w:val="24"/>
          <w:szCs w:val="28"/>
        </w:rPr>
        <w:t>扣除产品退出费（如有）和账户取出</w:t>
      </w:r>
      <w:r>
        <w:rPr>
          <w:rFonts w:hint="eastAsia" w:ascii="仿宋_GB2312" w:hAnsi="黑体" w:eastAsia="仿宋_GB2312"/>
          <w:b/>
          <w:bCs/>
          <w:sz w:val="24"/>
          <w:szCs w:val="28"/>
        </w:rPr>
        <w:t>相应费用</w:t>
      </w:r>
      <w:r>
        <w:rPr>
          <w:rFonts w:hint="eastAsia" w:ascii="仿宋_GB2312" w:hAnsi="黑体" w:eastAsia="仿宋_GB2312"/>
          <w:sz w:val="24"/>
          <w:szCs w:val="28"/>
        </w:rPr>
        <w:t>后返还取出的剩余产品权益。您可以根据自身需求，按照产品合同约定领取持续账户内产品权益，或将全部产品权益转入锁定账户领取。</w:t>
      </w:r>
    </w:p>
    <w:p w14:paraId="1A0B6440">
      <w:pPr>
        <w:ind w:firstLine="480" w:firstLineChars="200"/>
        <w:rPr>
          <w:rFonts w:ascii="仿宋_GB2312" w:hAnsi="黑体" w:eastAsia="仿宋_GB2312"/>
          <w:vanish/>
          <w:sz w:val="24"/>
          <w:szCs w:val="28"/>
        </w:rPr>
      </w:pPr>
    </w:p>
    <w:p w14:paraId="69992A76">
      <w:pPr>
        <w:spacing w:line="288" w:lineRule="auto"/>
        <w:ind w:firstLine="482" w:firstLineChars="200"/>
        <w:rPr>
          <w:rFonts w:ascii="仿宋_GB2312" w:hAnsi="黑体" w:eastAsia="仿宋_GB2312"/>
          <w:b/>
          <w:sz w:val="24"/>
          <w:szCs w:val="28"/>
        </w:rPr>
      </w:pPr>
      <w:r>
        <w:rPr>
          <w:rFonts w:hint="eastAsia" w:ascii="仿宋_GB2312" w:hAnsi="黑体" w:eastAsia="仿宋_GB2312"/>
          <w:b/>
          <w:sz w:val="24"/>
          <w:szCs w:val="28"/>
        </w:rPr>
        <w:t>4．商业养老金解约</w:t>
      </w:r>
    </w:p>
    <w:p w14:paraId="25F31A5A">
      <w:pPr>
        <w:spacing w:line="288" w:lineRule="auto"/>
        <w:ind w:firstLine="480" w:firstLineChars="200"/>
        <w:rPr>
          <w:rFonts w:ascii="仿宋_GB2312" w:hAnsi="黑体" w:eastAsia="仿宋_GB2312"/>
          <w:sz w:val="24"/>
          <w:szCs w:val="28"/>
        </w:rPr>
      </w:pPr>
      <w:r>
        <w:rPr>
          <w:rFonts w:hint="eastAsia" w:ascii="仿宋_GB2312" w:hAnsi="黑体" w:eastAsia="仿宋_GB2312"/>
          <w:sz w:val="24"/>
          <w:szCs w:val="28"/>
        </w:rPr>
        <w:t>如您要求解除商业养老金管理服务合同，我公司将为您取出商业养老金账户下全部产品，</w:t>
      </w:r>
      <w:r>
        <w:rPr>
          <w:rFonts w:hint="eastAsia" w:ascii="仿宋_GB2312" w:hAnsi="黑体" w:eastAsia="仿宋_GB2312"/>
          <w:b/>
          <w:sz w:val="24"/>
          <w:szCs w:val="28"/>
        </w:rPr>
        <w:t>扣除产品退出费（如有）和解约费</w:t>
      </w:r>
      <w:r>
        <w:rPr>
          <w:rFonts w:hint="eastAsia" w:ascii="仿宋_GB2312" w:hAnsi="黑体" w:eastAsia="仿宋_GB2312"/>
          <w:sz w:val="24"/>
          <w:szCs w:val="28"/>
        </w:rPr>
        <w:t>后终止您的商业养老金账户服务，并返还您账户下的剩余全部产品权益。如遇身故、1-3级意外伤残、重疾、丧劳、失业、低保等特殊解约情形，我公司审核通过后可免除解约费和产品退出费。</w:t>
      </w:r>
    </w:p>
    <w:p w14:paraId="64FB8E37">
      <w:pPr>
        <w:widowControl/>
        <w:jc w:val="left"/>
        <w:rPr>
          <w:rFonts w:ascii="黑体" w:hAnsi="黑体" w:eastAsia="黑体"/>
          <w:caps/>
          <w:sz w:val="44"/>
          <w:szCs w:val="44"/>
        </w:rPr>
      </w:pPr>
      <w:r>
        <w:rPr>
          <w:rFonts w:ascii="黑体" w:hAnsi="黑体" w:eastAsia="黑体"/>
          <w:sz w:val="44"/>
          <w:szCs w:val="44"/>
        </w:rPr>
        <w:br w:type="page"/>
      </w:r>
    </w:p>
    <w:p w14:paraId="47F47A72">
      <w:pPr>
        <w:pStyle w:val="24"/>
        <w:ind w:left="975" w:firstLine="0" w:firstLineChars="0"/>
        <w:jc w:val="left"/>
        <w:rPr>
          <w:rFonts w:ascii="黑体" w:hAnsi="黑体" w:eastAsia="黑体"/>
          <w:sz w:val="44"/>
          <w:szCs w:val="44"/>
        </w:rPr>
      </w:pPr>
    </w:p>
    <w:p w14:paraId="0DDCFC29">
      <w:pPr>
        <w:pStyle w:val="24"/>
        <w:ind w:left="975" w:firstLine="0" w:firstLineChars="0"/>
        <w:jc w:val="left"/>
        <w:rPr>
          <w:rFonts w:ascii="黑体" w:hAnsi="黑体" w:eastAsia="黑体"/>
          <w:sz w:val="44"/>
          <w:szCs w:val="44"/>
        </w:rPr>
      </w:pPr>
    </w:p>
    <w:p w14:paraId="120C182E">
      <w:pPr>
        <w:pStyle w:val="24"/>
        <w:ind w:left="975" w:firstLine="0" w:firstLineChars="0"/>
        <w:jc w:val="left"/>
        <w:rPr>
          <w:rFonts w:ascii="黑体" w:hAnsi="黑体" w:eastAsia="黑体"/>
          <w:sz w:val="44"/>
          <w:szCs w:val="44"/>
        </w:rPr>
      </w:pPr>
    </w:p>
    <w:p w14:paraId="416D5F47">
      <w:pPr>
        <w:pStyle w:val="24"/>
        <w:ind w:left="975" w:firstLine="0" w:firstLineChars="0"/>
        <w:jc w:val="left"/>
        <w:rPr>
          <w:rFonts w:ascii="黑体" w:hAnsi="黑体" w:eastAsia="黑体"/>
          <w:sz w:val="44"/>
          <w:szCs w:val="44"/>
        </w:rPr>
      </w:pPr>
    </w:p>
    <w:p w14:paraId="4976E3E0">
      <w:pPr>
        <w:pStyle w:val="24"/>
        <w:ind w:left="975" w:firstLine="0" w:firstLineChars="0"/>
        <w:jc w:val="left"/>
        <w:rPr>
          <w:rFonts w:ascii="黑体" w:hAnsi="黑体" w:eastAsia="黑体"/>
          <w:sz w:val="44"/>
          <w:szCs w:val="44"/>
        </w:rPr>
      </w:pPr>
    </w:p>
    <w:p w14:paraId="1A50CD03">
      <w:pPr>
        <w:pStyle w:val="24"/>
        <w:ind w:left="975" w:firstLine="0" w:firstLineChars="0"/>
        <w:jc w:val="left"/>
        <w:rPr>
          <w:rFonts w:ascii="黑体" w:hAnsi="黑体" w:eastAsia="黑体"/>
          <w:sz w:val="44"/>
          <w:szCs w:val="44"/>
        </w:rPr>
      </w:pPr>
    </w:p>
    <w:p w14:paraId="069663AD">
      <w:pPr>
        <w:pStyle w:val="24"/>
        <w:ind w:left="975" w:firstLine="0" w:firstLineChars="0"/>
        <w:jc w:val="left"/>
        <w:rPr>
          <w:rFonts w:ascii="黑体" w:hAnsi="黑体" w:eastAsia="黑体"/>
          <w:sz w:val="44"/>
          <w:szCs w:val="44"/>
        </w:rPr>
      </w:pPr>
    </w:p>
    <w:p w14:paraId="775ECE92">
      <w:pPr>
        <w:pStyle w:val="24"/>
        <w:ind w:firstLine="0" w:firstLineChars="0"/>
        <w:jc w:val="center"/>
        <w:rPr>
          <w:rFonts w:ascii="黑体" w:hAnsi="黑体" w:eastAsia="黑体"/>
          <w:sz w:val="44"/>
          <w:szCs w:val="44"/>
        </w:rPr>
      </w:pPr>
      <w:r>
        <w:rPr>
          <w:rFonts w:hint="eastAsia" w:ascii="黑体" w:hAnsi="黑体" w:eastAsia="黑体"/>
          <w:sz w:val="44"/>
          <w:szCs w:val="44"/>
        </w:rPr>
        <w:t>国寿养老</w:t>
      </w:r>
    </w:p>
    <w:p w14:paraId="1E2528BA">
      <w:pPr>
        <w:pStyle w:val="24"/>
        <w:ind w:firstLine="0" w:firstLineChars="0"/>
        <w:jc w:val="center"/>
        <w:rPr>
          <w:rFonts w:ascii="黑体" w:hAnsi="黑体" w:eastAsia="黑体"/>
          <w:sz w:val="44"/>
          <w:szCs w:val="44"/>
        </w:rPr>
      </w:pPr>
      <w:bookmarkStart w:id="0" w:name="_Hlk114750605"/>
      <w:r>
        <w:rPr>
          <w:rFonts w:hint="eastAsia" w:ascii="黑体" w:hAnsi="黑体" w:eastAsia="黑体"/>
          <w:sz w:val="44"/>
          <w:szCs w:val="44"/>
        </w:rPr>
        <w:t>商业养老金管理服务</w:t>
      </w:r>
      <w:bookmarkEnd w:id="0"/>
      <w:r>
        <w:rPr>
          <w:rFonts w:hint="eastAsia" w:ascii="黑体" w:hAnsi="黑体" w:eastAsia="黑体"/>
          <w:sz w:val="44"/>
          <w:szCs w:val="44"/>
        </w:rPr>
        <w:t>合同（2026版）</w:t>
      </w:r>
    </w:p>
    <w:p w14:paraId="0CE32D59">
      <w:pPr>
        <w:pStyle w:val="24"/>
        <w:ind w:left="975" w:firstLine="0" w:firstLineChars="0"/>
        <w:jc w:val="left"/>
        <w:rPr>
          <w:rFonts w:ascii="黑体" w:hAnsi="黑体" w:eastAsia="黑体"/>
          <w:sz w:val="28"/>
          <w:szCs w:val="28"/>
        </w:rPr>
      </w:pPr>
    </w:p>
    <w:p w14:paraId="59FC64EA">
      <w:pPr>
        <w:pStyle w:val="24"/>
        <w:ind w:left="975" w:firstLine="0" w:firstLineChars="0"/>
        <w:jc w:val="left"/>
        <w:rPr>
          <w:rFonts w:ascii="黑体" w:hAnsi="黑体" w:eastAsia="黑体"/>
          <w:sz w:val="28"/>
          <w:szCs w:val="28"/>
        </w:rPr>
      </w:pPr>
    </w:p>
    <w:p w14:paraId="4DFB92D9">
      <w:pPr>
        <w:pStyle w:val="24"/>
        <w:ind w:left="975" w:firstLine="0" w:firstLineChars="0"/>
        <w:jc w:val="left"/>
        <w:rPr>
          <w:rFonts w:ascii="黑体" w:hAnsi="黑体" w:eastAsia="黑体"/>
          <w:sz w:val="28"/>
          <w:szCs w:val="28"/>
        </w:rPr>
      </w:pPr>
    </w:p>
    <w:p w14:paraId="67F0AED9">
      <w:pPr>
        <w:pStyle w:val="24"/>
        <w:ind w:left="975" w:firstLine="0" w:firstLineChars="0"/>
        <w:jc w:val="left"/>
        <w:rPr>
          <w:rFonts w:ascii="黑体" w:hAnsi="黑体" w:eastAsia="黑体"/>
          <w:sz w:val="28"/>
          <w:szCs w:val="28"/>
        </w:rPr>
      </w:pPr>
    </w:p>
    <w:p w14:paraId="1CC65B02">
      <w:pPr>
        <w:pStyle w:val="24"/>
        <w:ind w:left="975" w:firstLine="0" w:firstLineChars="0"/>
        <w:jc w:val="left"/>
        <w:rPr>
          <w:rFonts w:ascii="黑体" w:hAnsi="黑体" w:eastAsia="黑体"/>
          <w:sz w:val="28"/>
          <w:szCs w:val="28"/>
        </w:rPr>
      </w:pPr>
    </w:p>
    <w:p w14:paraId="6D8DFEF0">
      <w:pPr>
        <w:pStyle w:val="24"/>
        <w:ind w:left="975" w:firstLine="0" w:firstLineChars="0"/>
        <w:jc w:val="left"/>
        <w:rPr>
          <w:rFonts w:ascii="黑体" w:hAnsi="黑体" w:eastAsia="黑体"/>
          <w:sz w:val="28"/>
          <w:szCs w:val="28"/>
        </w:rPr>
      </w:pPr>
    </w:p>
    <w:p w14:paraId="23FDAF4B">
      <w:pPr>
        <w:jc w:val="center"/>
        <w:rPr>
          <w:rFonts w:ascii="仿宋_GB2312" w:hAnsi="黑体" w:eastAsia="仿宋_GB2312"/>
          <w:sz w:val="24"/>
          <w:szCs w:val="32"/>
        </w:rPr>
      </w:pPr>
    </w:p>
    <w:p w14:paraId="117660C6">
      <w:pPr>
        <w:jc w:val="center"/>
        <w:rPr>
          <w:rFonts w:ascii="仿宋_GB2312" w:hAnsi="黑体" w:eastAsia="仿宋_GB2312"/>
          <w:sz w:val="24"/>
          <w:szCs w:val="32"/>
        </w:rPr>
      </w:pPr>
    </w:p>
    <w:p w14:paraId="7E338848">
      <w:pPr>
        <w:jc w:val="center"/>
        <w:rPr>
          <w:rFonts w:ascii="仿宋_GB2312" w:hAnsi="黑体" w:eastAsia="仿宋_GB2312"/>
          <w:sz w:val="24"/>
          <w:szCs w:val="32"/>
        </w:rPr>
      </w:pPr>
    </w:p>
    <w:p w14:paraId="592AAABD">
      <w:pPr>
        <w:jc w:val="center"/>
        <w:rPr>
          <w:rFonts w:ascii="仿宋_GB2312" w:hAnsi="黑体" w:eastAsia="仿宋_GB2312"/>
          <w:sz w:val="24"/>
          <w:szCs w:val="32"/>
        </w:rPr>
      </w:pPr>
    </w:p>
    <w:p w14:paraId="6B26BF42">
      <w:pPr>
        <w:jc w:val="center"/>
        <w:rPr>
          <w:rFonts w:ascii="仿宋_GB2312" w:hAnsi="黑体" w:eastAsia="仿宋_GB2312"/>
          <w:sz w:val="24"/>
          <w:szCs w:val="32"/>
        </w:rPr>
      </w:pPr>
    </w:p>
    <w:p w14:paraId="76DA8C56">
      <w:pPr>
        <w:jc w:val="center"/>
        <w:rPr>
          <w:rFonts w:ascii="仿宋_GB2312" w:hAnsi="黑体" w:eastAsia="仿宋_GB2312"/>
          <w:sz w:val="24"/>
          <w:szCs w:val="32"/>
        </w:rPr>
      </w:pPr>
    </w:p>
    <w:p w14:paraId="1C0DBB89">
      <w:pPr>
        <w:jc w:val="center"/>
        <w:rPr>
          <w:rFonts w:ascii="仿宋_GB2312" w:hAnsi="黑体" w:eastAsia="仿宋_GB2312"/>
          <w:sz w:val="24"/>
          <w:szCs w:val="32"/>
        </w:rPr>
      </w:pPr>
    </w:p>
    <w:p w14:paraId="1BA02087">
      <w:pPr>
        <w:jc w:val="center"/>
        <w:rPr>
          <w:rFonts w:ascii="仿宋_GB2312" w:hAnsi="黑体" w:eastAsia="仿宋_GB2312"/>
          <w:sz w:val="24"/>
          <w:szCs w:val="32"/>
        </w:rPr>
      </w:pPr>
    </w:p>
    <w:p w14:paraId="3218BC0F">
      <w:pPr>
        <w:jc w:val="center"/>
        <w:rPr>
          <w:rFonts w:ascii="仿宋_GB2312" w:hAnsi="黑体" w:eastAsia="仿宋_GB2312"/>
          <w:sz w:val="24"/>
          <w:szCs w:val="32"/>
        </w:rPr>
      </w:pPr>
    </w:p>
    <w:p w14:paraId="7E605885">
      <w:pPr>
        <w:jc w:val="center"/>
        <w:rPr>
          <w:rFonts w:ascii="仿宋_GB2312" w:hAnsi="黑体" w:eastAsia="仿宋_GB2312"/>
          <w:sz w:val="24"/>
          <w:szCs w:val="32"/>
        </w:rPr>
      </w:pPr>
    </w:p>
    <w:p w14:paraId="412A8B17">
      <w:pPr>
        <w:jc w:val="center"/>
        <w:rPr>
          <w:rFonts w:ascii="仿宋_GB2312" w:hAnsi="黑体" w:eastAsia="仿宋_GB2312"/>
          <w:sz w:val="24"/>
          <w:szCs w:val="32"/>
        </w:rPr>
      </w:pPr>
    </w:p>
    <w:p w14:paraId="465BCD46">
      <w:pPr>
        <w:jc w:val="center"/>
        <w:rPr>
          <w:rFonts w:ascii="仿宋_GB2312" w:hAnsi="黑体" w:eastAsia="仿宋_GB2312"/>
          <w:sz w:val="24"/>
          <w:szCs w:val="32"/>
        </w:rPr>
      </w:pPr>
    </w:p>
    <w:p w14:paraId="7727B9D0">
      <w:pPr>
        <w:jc w:val="center"/>
        <w:rPr>
          <w:rFonts w:ascii="仿宋_GB2312" w:hAnsi="黑体" w:eastAsia="仿宋_GB2312"/>
          <w:sz w:val="24"/>
          <w:szCs w:val="32"/>
        </w:rPr>
      </w:pPr>
    </w:p>
    <w:p w14:paraId="151A3C14">
      <w:pPr>
        <w:jc w:val="center"/>
        <w:rPr>
          <w:rFonts w:ascii="仿宋_GB2312" w:hAnsi="黑体" w:eastAsia="仿宋_GB2312"/>
          <w:sz w:val="24"/>
          <w:szCs w:val="32"/>
        </w:rPr>
      </w:pPr>
    </w:p>
    <w:p w14:paraId="376E0A64">
      <w:pPr>
        <w:jc w:val="center"/>
        <w:rPr>
          <w:rFonts w:ascii="仿宋_GB2312" w:eastAsia="仿宋_GB2312" w:hAnsiTheme="minorEastAsia"/>
          <w:b/>
          <w:sz w:val="32"/>
        </w:rPr>
      </w:pPr>
      <w:r>
        <w:rPr>
          <w:rFonts w:hint="eastAsia" w:ascii="仿宋_GB2312" w:eastAsia="仿宋_GB2312" w:hAnsiTheme="minorEastAsia"/>
          <w:b/>
          <w:sz w:val="32"/>
        </w:rPr>
        <w:t>阅 读 指 引</w:t>
      </w:r>
    </w:p>
    <w:p w14:paraId="0450CDB9">
      <w:pPr>
        <w:widowControl/>
        <w:jc w:val="center"/>
        <w:rPr>
          <w:rFonts w:ascii="仿宋_GB2312" w:hAnsi="宋体" w:eastAsia="仿宋_GB2312"/>
          <w:b/>
          <w:sz w:val="24"/>
          <w:em w:val="dot"/>
        </w:rPr>
      </w:pPr>
      <w:r>
        <w:rPr>
          <w:rFonts w:hint="eastAsia" w:ascii="仿宋_GB2312" w:hAnsi="宋体" w:eastAsia="仿宋_GB2312"/>
          <w:b/>
          <w:sz w:val="24"/>
          <w:em w:val="dot"/>
        </w:rPr>
        <w:t>本阅读指引有助于您理解条款</w:t>
      </w:r>
      <w:r>
        <w:rPr>
          <w:rFonts w:hint="eastAsia" w:ascii="仿宋_GB2312" w:eastAsia="仿宋_GB2312"/>
          <w:b/>
          <w:sz w:val="24"/>
        </w:rPr>
        <w:t>，</w:t>
      </w:r>
      <w:r>
        <w:rPr>
          <w:rFonts w:hint="eastAsia" w:ascii="仿宋_GB2312" w:eastAsia="仿宋_GB2312"/>
          <w:b/>
          <w:sz w:val="24"/>
          <w:em w:val="dot"/>
        </w:rPr>
        <w:t>对本合同内容的解释以条款正文为准</w:t>
      </w:r>
    </w:p>
    <w:tbl>
      <w:tblPr>
        <w:tblStyle w:val="14"/>
        <w:tblW w:w="9491" w:type="dxa"/>
        <w:tblCellSpacing w:w="20" w:type="dxa"/>
        <w:tblInd w:w="-590" w:type="dxa"/>
        <w:tblBorders>
          <w:top w:val="dashDotStroked" w:color="auto" w:sz="24" w:space="0"/>
          <w:left w:val="dashDotStroked" w:color="auto" w:sz="24" w:space="0"/>
          <w:bottom w:val="dashDotStroked" w:color="auto" w:sz="24" w:space="0"/>
          <w:right w:val="dashDotStroked" w:color="auto" w:sz="24" w:space="0"/>
          <w:insideH w:val="none" w:color="auto" w:sz="0" w:space="0"/>
          <w:insideV w:val="none" w:color="auto" w:sz="0" w:space="0"/>
        </w:tblBorders>
        <w:tblLayout w:type="fixed"/>
        <w:tblCellMar>
          <w:top w:w="0" w:type="dxa"/>
          <w:left w:w="108" w:type="dxa"/>
          <w:bottom w:w="0" w:type="dxa"/>
          <w:right w:w="108" w:type="dxa"/>
        </w:tblCellMar>
      </w:tblPr>
      <w:tblGrid>
        <w:gridCol w:w="9491"/>
      </w:tblGrid>
      <w:tr w14:paraId="30D3CDD3">
        <w:tblPrEx>
          <w:tblBorders>
            <w:top w:val="dashDotStroked" w:color="auto" w:sz="24" w:space="0"/>
            <w:left w:val="dashDotStroked" w:color="auto" w:sz="24" w:space="0"/>
            <w:bottom w:val="dashDotStroked" w:color="auto" w:sz="24" w:space="0"/>
            <w:right w:val="dashDotStroked" w:color="auto" w:sz="24" w:space="0"/>
            <w:insideH w:val="none" w:color="auto" w:sz="0" w:space="0"/>
            <w:insideV w:val="none" w:color="auto" w:sz="0" w:space="0"/>
          </w:tblBorders>
          <w:tblCellMar>
            <w:top w:w="0" w:type="dxa"/>
            <w:left w:w="108" w:type="dxa"/>
            <w:bottom w:w="0" w:type="dxa"/>
            <w:right w:w="108" w:type="dxa"/>
          </w:tblCellMar>
        </w:tblPrEx>
        <w:trPr>
          <w:trHeight w:val="11734" w:hRule="atLeast"/>
          <w:tblCellSpacing w:w="20" w:type="dxa"/>
        </w:trPr>
        <w:tc>
          <w:tcPr>
            <w:tcW w:w="9411" w:type="dxa"/>
          </w:tcPr>
          <w:p w14:paraId="2B95B411">
            <w:pPr>
              <w:pStyle w:val="24"/>
              <w:numPr>
                <w:ilvl w:val="0"/>
                <w:numId w:val="1"/>
              </w:numPr>
              <w:spacing w:before="156" w:beforeLines="50" w:line="360" w:lineRule="auto"/>
              <w:ind w:left="0" w:firstLine="241" w:firstLineChars="100"/>
              <w:jc w:val="left"/>
              <w:rPr>
                <w:rFonts w:ascii="仿宋_GB2312" w:hAnsi="宋体" w:eastAsia="仿宋_GB2312"/>
                <w:b/>
                <w:kern w:val="0"/>
                <w:sz w:val="24"/>
                <w:lang w:val="zh-CN"/>
              </w:rPr>
            </w:pPr>
            <w:r>
              <w:rPr>
                <w:rFonts w:hint="eastAsia" w:ascii="仿宋_GB2312" w:hAnsi="宋体" w:eastAsia="仿宋_GB2312"/>
                <w:b/>
                <w:kern w:val="0"/>
                <w:sz w:val="24"/>
                <w:lang w:val="zh-CN"/>
              </w:rPr>
              <w:t>您拥有的重要权益</w:t>
            </w:r>
          </w:p>
          <w:p w14:paraId="2FE793F0">
            <w:pPr>
              <w:pStyle w:val="24"/>
              <w:numPr>
                <w:ilvl w:val="0"/>
                <w:numId w:val="2"/>
              </w:numPr>
              <w:autoSpaceDE w:val="0"/>
              <w:autoSpaceDN w:val="0"/>
              <w:spacing w:line="360" w:lineRule="auto"/>
              <w:ind w:left="0" w:firstLine="241" w:firstLineChars="100"/>
              <w:jc w:val="left"/>
              <w:rPr>
                <w:rFonts w:ascii="仿宋_GB2312" w:hAnsi="宋体" w:eastAsia="仿宋_GB2312"/>
                <w:b/>
                <w:kern w:val="0"/>
                <w:sz w:val="24"/>
                <w:lang w:val="zh-CN"/>
              </w:rPr>
            </w:pPr>
            <w:r>
              <w:rPr>
                <w:rFonts w:hint="eastAsia" w:ascii="仿宋_GB2312" w:hAnsi="宋体" w:eastAsia="仿宋_GB2312"/>
                <w:b/>
                <w:kern w:val="0"/>
                <w:sz w:val="24"/>
                <w:lang w:val="zh-CN"/>
              </w:rPr>
              <w:t>您享有本合同提供的商业养老金服务</w:t>
            </w:r>
            <w:r>
              <w:rPr>
                <w:rFonts w:hint="eastAsia" w:ascii="宋体" w:hAnsi="宋体"/>
                <w:b/>
                <w:kern w:val="0"/>
                <w:sz w:val="24"/>
                <w:lang w:val="zh-CN"/>
              </w:rPr>
              <w:t>……………………………</w:t>
            </w:r>
            <w:r>
              <w:rPr>
                <w:rFonts w:ascii="宋体" w:hAnsi="宋体" w:eastAsia="宋体" w:cs="宋体"/>
                <w:sz w:val="24"/>
                <w:szCs w:val="24"/>
              </w:rPr>
              <w:t>・</w:t>
            </w:r>
            <w:r>
              <w:rPr>
                <w:rFonts w:hint="eastAsia" w:ascii="仿宋_GB2312" w:hAnsi="宋体" w:eastAsia="仿宋_GB2312"/>
                <w:b/>
                <w:kern w:val="0"/>
                <w:sz w:val="24"/>
                <w:lang w:val="zh-CN"/>
              </w:rPr>
              <w:t>第</w:t>
            </w:r>
            <w:r>
              <w:rPr>
                <w:rFonts w:ascii="仿宋_GB2312" w:hAnsi="宋体" w:eastAsia="仿宋_GB2312"/>
                <w:b/>
                <w:kern w:val="0"/>
                <w:sz w:val="24"/>
                <w:lang w:val="zh-CN"/>
              </w:rPr>
              <w:t>2.3</w:t>
            </w:r>
            <w:r>
              <w:rPr>
                <w:rFonts w:hint="eastAsia" w:ascii="仿宋_GB2312" w:hAnsi="宋体" w:eastAsia="仿宋_GB2312"/>
                <w:b/>
                <w:kern w:val="0"/>
                <w:sz w:val="24"/>
                <w:lang w:val="zh-CN"/>
              </w:rPr>
              <w:t>、2.</w:t>
            </w:r>
            <w:r>
              <w:rPr>
                <w:rFonts w:ascii="仿宋_GB2312" w:hAnsi="宋体" w:eastAsia="仿宋_GB2312"/>
                <w:b/>
                <w:kern w:val="0"/>
                <w:sz w:val="24"/>
                <w:lang w:val="zh-CN"/>
              </w:rPr>
              <w:t>4</w:t>
            </w:r>
            <w:r>
              <w:rPr>
                <w:rFonts w:hint="eastAsia" w:ascii="仿宋_GB2312" w:hAnsi="宋体" w:eastAsia="仿宋_GB2312"/>
                <w:b/>
                <w:kern w:val="0"/>
                <w:sz w:val="24"/>
                <w:lang w:val="zh-CN"/>
              </w:rPr>
              <w:t xml:space="preserve">条 </w:t>
            </w:r>
          </w:p>
          <w:p w14:paraId="2D9C49BE">
            <w:pPr>
              <w:pStyle w:val="24"/>
              <w:numPr>
                <w:ilvl w:val="0"/>
                <w:numId w:val="2"/>
              </w:numPr>
              <w:autoSpaceDE w:val="0"/>
              <w:autoSpaceDN w:val="0"/>
              <w:spacing w:line="360" w:lineRule="auto"/>
              <w:ind w:left="0" w:firstLine="241" w:firstLineChars="100"/>
              <w:jc w:val="left"/>
              <w:rPr>
                <w:rFonts w:ascii="仿宋_GB2312" w:hAnsi="宋体" w:eastAsia="仿宋_GB2312"/>
                <w:b/>
                <w:kern w:val="0"/>
                <w:sz w:val="24"/>
                <w:lang w:val="zh-CN"/>
              </w:rPr>
            </w:pPr>
            <w:r>
              <w:rPr>
                <w:rFonts w:hint="eastAsia" w:ascii="仿宋_GB2312" w:hAnsi="宋体" w:eastAsia="仿宋_GB2312"/>
                <w:b/>
                <w:kern w:val="0"/>
                <w:sz w:val="24"/>
                <w:lang w:val="zh-CN"/>
              </w:rPr>
              <w:t>您有选择不同领取方式领取商业养老金的权利</w:t>
            </w:r>
            <w:r>
              <w:rPr>
                <w:rFonts w:hint="eastAsia" w:ascii="宋体" w:hAnsi="宋体"/>
                <w:b/>
                <w:kern w:val="0"/>
                <w:sz w:val="24"/>
                <w:lang w:val="zh-CN"/>
              </w:rPr>
              <w:t>…………………………</w:t>
            </w:r>
            <w:r>
              <w:rPr>
                <w:rFonts w:hint="eastAsia" w:ascii="仿宋_GB2312" w:hAnsi="宋体" w:eastAsia="仿宋_GB2312"/>
                <w:b/>
                <w:kern w:val="0"/>
                <w:sz w:val="24"/>
                <w:lang w:val="zh-CN"/>
              </w:rPr>
              <w:t>第</w:t>
            </w:r>
            <w:r>
              <w:rPr>
                <w:rFonts w:ascii="仿宋_GB2312" w:hAnsi="宋体" w:eastAsia="仿宋_GB2312"/>
                <w:b/>
                <w:kern w:val="0"/>
                <w:sz w:val="24"/>
                <w:lang w:val="zh-CN"/>
              </w:rPr>
              <w:t>5.</w:t>
            </w:r>
            <w:r>
              <w:rPr>
                <w:rFonts w:ascii="仿宋_GB2312" w:hAnsi="宋体" w:eastAsia="仿宋_GB2312"/>
                <w:b/>
                <w:kern w:val="0"/>
                <w:sz w:val="24"/>
              </w:rPr>
              <w:t>2</w:t>
            </w:r>
            <w:r>
              <w:rPr>
                <w:rFonts w:hint="eastAsia" w:ascii="仿宋_GB2312" w:hAnsi="宋体" w:eastAsia="仿宋_GB2312"/>
                <w:b/>
                <w:kern w:val="0"/>
                <w:sz w:val="24"/>
                <w:lang w:val="zh-CN"/>
              </w:rPr>
              <w:t>条</w:t>
            </w:r>
          </w:p>
          <w:p w14:paraId="3C12205E">
            <w:pPr>
              <w:pStyle w:val="24"/>
              <w:numPr>
                <w:ilvl w:val="0"/>
                <w:numId w:val="2"/>
              </w:numPr>
              <w:autoSpaceDE w:val="0"/>
              <w:autoSpaceDN w:val="0"/>
              <w:spacing w:line="360" w:lineRule="auto"/>
              <w:ind w:left="0" w:firstLine="241" w:firstLineChars="100"/>
              <w:jc w:val="left"/>
              <w:rPr>
                <w:rFonts w:ascii="仿宋_GB2312" w:hAnsi="宋体" w:eastAsia="仿宋_GB2312"/>
                <w:b/>
                <w:kern w:val="0"/>
                <w:sz w:val="24"/>
                <w:lang w:val="zh-CN"/>
              </w:rPr>
            </w:pPr>
            <w:r>
              <w:rPr>
                <w:rFonts w:hint="eastAsia" w:ascii="仿宋_GB2312" w:hAnsi="宋体" w:eastAsia="仿宋_GB2312"/>
                <w:b/>
                <w:kern w:val="0"/>
                <w:sz w:val="24"/>
                <w:lang w:val="zh-CN"/>
              </w:rPr>
              <w:t>您有提出解约的权利</w:t>
            </w:r>
            <w:r>
              <w:rPr>
                <w:rFonts w:hint="eastAsia" w:ascii="宋体" w:hAnsi="宋体"/>
                <w:b/>
                <w:kern w:val="0"/>
                <w:sz w:val="24"/>
                <w:lang w:val="zh-CN"/>
              </w:rPr>
              <w:t>………………………………………………………</w:t>
            </w:r>
            <w:r>
              <w:rPr>
                <w:rFonts w:hint="eastAsia" w:ascii="仿宋_GB2312" w:hAnsi="宋体" w:eastAsia="仿宋_GB2312"/>
                <w:b/>
                <w:kern w:val="0"/>
                <w:sz w:val="24"/>
                <w:lang w:val="zh-CN"/>
              </w:rPr>
              <w:t>第</w:t>
            </w:r>
            <w:r>
              <w:rPr>
                <w:rFonts w:ascii="仿宋_GB2312" w:hAnsi="宋体" w:eastAsia="仿宋_GB2312"/>
                <w:b/>
                <w:kern w:val="0"/>
                <w:sz w:val="24"/>
                <w:lang w:val="zh-CN"/>
              </w:rPr>
              <w:t>6.1</w:t>
            </w:r>
            <w:r>
              <w:rPr>
                <w:rFonts w:hint="eastAsia" w:ascii="仿宋_GB2312" w:hAnsi="宋体" w:eastAsia="仿宋_GB2312"/>
                <w:b/>
                <w:kern w:val="0"/>
                <w:sz w:val="24"/>
                <w:lang w:val="zh-CN"/>
              </w:rPr>
              <w:t>条</w:t>
            </w:r>
          </w:p>
          <w:p w14:paraId="783BEFED">
            <w:pPr>
              <w:pStyle w:val="24"/>
              <w:numPr>
                <w:ilvl w:val="0"/>
                <w:numId w:val="1"/>
              </w:numPr>
              <w:spacing w:line="360" w:lineRule="auto"/>
              <w:ind w:left="0" w:firstLine="241" w:firstLineChars="100"/>
              <w:jc w:val="left"/>
              <w:rPr>
                <w:rFonts w:ascii="仿宋_GB2312" w:hAnsi="宋体" w:eastAsia="仿宋_GB2312"/>
                <w:b/>
                <w:kern w:val="0"/>
                <w:sz w:val="24"/>
                <w:lang w:val="zh-CN"/>
              </w:rPr>
            </w:pPr>
            <w:r>
              <w:rPr>
                <w:rFonts w:hint="eastAsia" w:ascii="仿宋_GB2312" w:hAnsi="宋体" w:eastAsia="仿宋_GB2312"/>
                <w:b/>
                <w:kern w:val="0"/>
                <w:sz w:val="24"/>
                <w:lang w:val="zh-CN"/>
              </w:rPr>
              <w:t>您应当特别注意的事项</w:t>
            </w:r>
          </w:p>
          <w:p w14:paraId="6D793D7D">
            <w:pPr>
              <w:pStyle w:val="24"/>
              <w:numPr>
                <w:ilvl w:val="0"/>
                <w:numId w:val="2"/>
              </w:numPr>
              <w:autoSpaceDE w:val="0"/>
              <w:autoSpaceDN w:val="0"/>
              <w:spacing w:line="360" w:lineRule="auto"/>
              <w:ind w:left="0" w:firstLine="241" w:firstLineChars="100"/>
              <w:jc w:val="left"/>
              <w:rPr>
                <w:rFonts w:ascii="仿宋_GB2312" w:hAnsi="宋体" w:eastAsia="仿宋_GB2312"/>
                <w:b/>
                <w:kern w:val="0"/>
                <w:sz w:val="24"/>
                <w:lang w:val="zh-CN"/>
              </w:rPr>
            </w:pPr>
            <w:r>
              <w:rPr>
                <w:rFonts w:hint="eastAsia" w:ascii="仿宋_GB2312" w:hAnsi="宋体" w:eastAsia="仿宋_GB2312"/>
                <w:b/>
                <w:kern w:val="0"/>
                <w:sz w:val="24"/>
                <w:lang w:val="zh-CN"/>
              </w:rPr>
              <w:t>您应进行</w:t>
            </w:r>
            <w:r>
              <w:rPr>
                <w:rFonts w:hint="eastAsia" w:ascii="仿宋_GB2312" w:hAnsi="宋体" w:eastAsia="仿宋_GB2312"/>
                <w:b/>
                <w:kern w:val="0"/>
                <w:sz w:val="24"/>
              </w:rPr>
              <w:t>产品适当性</w:t>
            </w:r>
            <w:r>
              <w:rPr>
                <w:rFonts w:hint="eastAsia" w:ascii="仿宋_GB2312" w:hAnsi="宋体" w:eastAsia="仿宋_GB2312"/>
                <w:b/>
                <w:kern w:val="0"/>
                <w:sz w:val="24"/>
                <w:lang w:val="zh-CN"/>
              </w:rPr>
              <w:t>评估</w:t>
            </w:r>
            <w:r>
              <w:rPr>
                <w:rFonts w:hint="eastAsia" w:ascii="宋体" w:hAnsi="宋体"/>
                <w:b/>
                <w:kern w:val="0"/>
                <w:sz w:val="24"/>
                <w:lang w:val="zh-CN"/>
              </w:rPr>
              <w:t>………………………………………………</w:t>
            </w:r>
            <w:r>
              <w:rPr>
                <w:rFonts w:hint="eastAsia" w:ascii="仿宋_GB2312" w:hAnsi="宋体" w:eastAsia="仿宋_GB2312"/>
                <w:b/>
                <w:kern w:val="0"/>
                <w:sz w:val="24"/>
                <w:lang w:val="zh-CN"/>
              </w:rPr>
              <w:t>第3</w:t>
            </w:r>
            <w:r>
              <w:rPr>
                <w:rFonts w:ascii="仿宋_GB2312" w:hAnsi="宋体" w:eastAsia="仿宋_GB2312"/>
                <w:b/>
                <w:kern w:val="0"/>
                <w:sz w:val="24"/>
                <w:lang w:val="zh-CN"/>
              </w:rPr>
              <w:t>.1.3</w:t>
            </w:r>
            <w:r>
              <w:rPr>
                <w:rFonts w:hint="eastAsia" w:ascii="仿宋_GB2312" w:hAnsi="宋体" w:eastAsia="仿宋_GB2312"/>
                <w:b/>
                <w:kern w:val="0"/>
                <w:sz w:val="24"/>
                <w:lang w:val="zh-CN"/>
              </w:rPr>
              <w:t>条</w:t>
            </w:r>
          </w:p>
          <w:p w14:paraId="3C3E40B6">
            <w:pPr>
              <w:pStyle w:val="24"/>
              <w:numPr>
                <w:ilvl w:val="0"/>
                <w:numId w:val="2"/>
              </w:numPr>
              <w:autoSpaceDE w:val="0"/>
              <w:autoSpaceDN w:val="0"/>
              <w:spacing w:line="360" w:lineRule="auto"/>
              <w:ind w:left="0" w:firstLine="241" w:firstLineChars="100"/>
              <w:jc w:val="left"/>
              <w:rPr>
                <w:rFonts w:ascii="仿宋_GB2312" w:hAnsi="宋体" w:eastAsia="仿宋_GB2312"/>
                <w:b/>
                <w:kern w:val="0"/>
                <w:sz w:val="24"/>
                <w:lang w:val="zh-CN"/>
              </w:rPr>
            </w:pPr>
            <w:r>
              <w:rPr>
                <w:rFonts w:ascii="仿宋_GB2312" w:hAnsi="宋体" w:eastAsia="仿宋_GB2312"/>
                <w:b/>
                <w:kern w:val="0"/>
                <w:sz w:val="24"/>
                <w:lang w:val="zh-CN"/>
              </w:rPr>
              <w:t>您申请领取时应满足本合同约定的领取条件</w:t>
            </w:r>
            <w:r>
              <w:rPr>
                <w:rFonts w:hint="eastAsia" w:ascii="宋体" w:hAnsi="宋体"/>
                <w:b/>
                <w:kern w:val="0"/>
                <w:sz w:val="24"/>
                <w:lang w:val="zh-CN"/>
              </w:rPr>
              <w:t>……………………………</w:t>
            </w:r>
            <w:r>
              <w:rPr>
                <w:rFonts w:hint="eastAsia" w:ascii="仿宋_GB2312" w:hAnsi="宋体" w:eastAsia="仿宋_GB2312"/>
                <w:b/>
                <w:kern w:val="0"/>
                <w:sz w:val="24"/>
                <w:lang w:val="zh-CN"/>
              </w:rPr>
              <w:t>第</w:t>
            </w:r>
            <w:r>
              <w:rPr>
                <w:rFonts w:ascii="仿宋_GB2312" w:hAnsi="宋体" w:eastAsia="仿宋_GB2312"/>
                <w:b/>
                <w:kern w:val="0"/>
                <w:sz w:val="24"/>
                <w:lang w:val="zh-CN"/>
              </w:rPr>
              <w:t>5.1</w:t>
            </w:r>
            <w:r>
              <w:rPr>
                <w:rFonts w:hint="eastAsia" w:ascii="仿宋_GB2312" w:hAnsi="宋体" w:eastAsia="仿宋_GB2312"/>
                <w:b/>
                <w:kern w:val="0"/>
                <w:sz w:val="24"/>
                <w:lang w:val="zh-CN"/>
              </w:rPr>
              <w:t>条</w:t>
            </w:r>
          </w:p>
          <w:p w14:paraId="39338073">
            <w:pPr>
              <w:pStyle w:val="24"/>
              <w:numPr>
                <w:ilvl w:val="0"/>
                <w:numId w:val="2"/>
              </w:numPr>
              <w:autoSpaceDE w:val="0"/>
              <w:autoSpaceDN w:val="0"/>
              <w:spacing w:line="360" w:lineRule="auto"/>
              <w:ind w:left="0" w:firstLine="241" w:firstLineChars="100"/>
              <w:jc w:val="left"/>
              <w:rPr>
                <w:rFonts w:ascii="仿宋_GB2312" w:hAnsi="宋体" w:eastAsia="仿宋_GB2312"/>
                <w:b/>
                <w:kern w:val="0"/>
                <w:sz w:val="24"/>
                <w:lang w:val="zh-CN"/>
              </w:rPr>
            </w:pPr>
            <w:r>
              <w:rPr>
                <w:rFonts w:hint="eastAsia" w:ascii="仿宋_GB2312" w:hAnsi="宋体" w:eastAsia="仿宋_GB2312"/>
                <w:b/>
                <w:kern w:val="0"/>
                <w:sz w:val="24"/>
              </w:rPr>
              <w:t>锁定账户</w:t>
            </w:r>
            <w:r>
              <w:rPr>
                <w:rFonts w:hint="eastAsia" w:ascii="仿宋_GB2312" w:hAnsi="宋体" w:eastAsia="仿宋_GB2312"/>
                <w:b/>
                <w:kern w:val="0"/>
                <w:sz w:val="24"/>
                <w:lang w:val="zh-CN"/>
              </w:rPr>
              <w:t>提前</w:t>
            </w:r>
            <w:r>
              <w:rPr>
                <w:rFonts w:hint="eastAsia" w:ascii="仿宋_GB2312" w:hAnsi="宋体" w:eastAsia="仿宋_GB2312"/>
                <w:b/>
                <w:kern w:val="0"/>
                <w:sz w:val="24"/>
              </w:rPr>
              <w:t>领取</w:t>
            </w:r>
            <w:r>
              <w:rPr>
                <w:rFonts w:hint="eastAsia" w:ascii="仿宋_GB2312" w:hAnsi="宋体" w:eastAsia="仿宋_GB2312"/>
                <w:b/>
                <w:kern w:val="0"/>
                <w:sz w:val="24"/>
                <w:lang w:val="zh-CN"/>
              </w:rPr>
              <w:t>会</w:t>
            </w:r>
            <w:r>
              <w:rPr>
                <w:rFonts w:hint="eastAsia" w:ascii="仿宋_GB2312" w:hAnsi="宋体" w:eastAsia="仿宋_GB2312"/>
                <w:b/>
                <w:kern w:val="0"/>
                <w:sz w:val="24"/>
              </w:rPr>
              <w:t>产生</w:t>
            </w:r>
            <w:r>
              <w:rPr>
                <w:rFonts w:hint="eastAsia" w:ascii="仿宋_GB2312" w:hAnsi="宋体" w:eastAsia="仿宋_GB2312"/>
                <w:b/>
                <w:kern w:val="0"/>
                <w:sz w:val="24"/>
                <w:lang w:val="zh-CN"/>
              </w:rPr>
              <w:t>损失，请您慎重决策</w:t>
            </w:r>
            <w:r>
              <w:rPr>
                <w:rFonts w:hint="eastAsia" w:ascii="宋体" w:hAnsi="宋体"/>
                <w:b/>
                <w:kern w:val="0"/>
                <w:sz w:val="24"/>
                <w:lang w:val="zh-CN"/>
              </w:rPr>
              <w:t>…………………………</w:t>
            </w:r>
            <w:r>
              <w:rPr>
                <w:rFonts w:hint="eastAsia" w:ascii="仿宋_GB2312" w:hAnsi="宋体" w:eastAsia="仿宋_GB2312"/>
                <w:b/>
                <w:kern w:val="0"/>
                <w:sz w:val="24"/>
                <w:lang w:val="zh-CN"/>
              </w:rPr>
              <w:t>第</w:t>
            </w:r>
            <w:r>
              <w:rPr>
                <w:rFonts w:ascii="仿宋_GB2312" w:hAnsi="宋体" w:eastAsia="仿宋_GB2312"/>
                <w:b/>
                <w:kern w:val="0"/>
                <w:sz w:val="24"/>
                <w:lang w:val="zh-CN"/>
              </w:rPr>
              <w:t>7.2条</w:t>
            </w:r>
          </w:p>
          <w:p w14:paraId="7F698CC8">
            <w:pPr>
              <w:pStyle w:val="24"/>
              <w:numPr>
                <w:ilvl w:val="0"/>
                <w:numId w:val="2"/>
              </w:numPr>
              <w:autoSpaceDE w:val="0"/>
              <w:autoSpaceDN w:val="0"/>
              <w:spacing w:line="360" w:lineRule="auto"/>
              <w:ind w:left="0" w:firstLine="241" w:firstLineChars="100"/>
              <w:jc w:val="left"/>
              <w:rPr>
                <w:rFonts w:ascii="仿宋_GB2312" w:hAnsi="宋体" w:eastAsia="仿宋_GB2312"/>
                <w:b/>
                <w:kern w:val="0"/>
                <w:sz w:val="24"/>
                <w:lang w:val="zh-CN"/>
              </w:rPr>
            </w:pPr>
            <w:r>
              <w:rPr>
                <w:rFonts w:hint="eastAsia" w:ascii="仿宋_GB2312" w:hAnsi="宋体" w:eastAsia="仿宋_GB2312"/>
                <w:b/>
                <w:kern w:val="0"/>
                <w:sz w:val="24"/>
                <w:lang w:val="zh-CN"/>
              </w:rPr>
              <w:t>本合同对一些重要术语进行了解释，并作了显著标识，请您注意</w:t>
            </w:r>
            <w:r>
              <w:rPr>
                <w:rFonts w:hint="eastAsia" w:ascii="宋体" w:hAnsi="宋体"/>
                <w:b/>
                <w:kern w:val="0"/>
                <w:sz w:val="24"/>
                <w:lang w:val="zh-CN"/>
              </w:rPr>
              <w:t>……</w:t>
            </w:r>
            <w:r>
              <w:rPr>
                <w:rFonts w:hint="eastAsia" w:ascii="仿宋_GB2312" w:hAnsi="宋体" w:eastAsia="仿宋_GB2312"/>
                <w:b/>
                <w:kern w:val="0"/>
                <w:sz w:val="24"/>
                <w:lang w:val="zh-CN"/>
              </w:rPr>
              <w:t xml:space="preserve">第 </w:t>
            </w:r>
            <w:r>
              <w:rPr>
                <w:rFonts w:ascii="仿宋_GB2312" w:hAnsi="宋体" w:eastAsia="仿宋_GB2312"/>
                <w:b/>
                <w:kern w:val="0"/>
                <w:sz w:val="24"/>
                <w:lang w:val="zh-CN"/>
              </w:rPr>
              <w:t>12</w:t>
            </w:r>
            <w:r>
              <w:rPr>
                <w:rFonts w:hint="eastAsia" w:ascii="仿宋_GB2312" w:hAnsi="宋体" w:eastAsia="仿宋_GB2312"/>
                <w:b/>
                <w:kern w:val="0"/>
                <w:sz w:val="24"/>
                <w:lang w:val="zh-CN"/>
              </w:rPr>
              <w:t>条</w:t>
            </w:r>
          </w:p>
          <w:p w14:paraId="467F03E8">
            <w:pPr>
              <w:autoSpaceDE w:val="0"/>
              <w:autoSpaceDN w:val="0"/>
              <w:adjustRightInd w:val="0"/>
              <w:spacing w:line="400" w:lineRule="exact"/>
              <w:ind w:firstLine="201" w:firstLineChars="100"/>
              <w:rPr>
                <w:rFonts w:ascii="仿宋_GB2312" w:hAnsi="宋体" w:eastAsia="仿宋_GB2312"/>
                <w:b/>
                <w:kern w:val="0"/>
                <w:sz w:val="24"/>
                <w:lang w:val="zh-CN"/>
              </w:rPr>
            </w:pPr>
            <w:r>
              <w:rPr>
                <w:rFonts w:hint="eastAsia" w:ascii="仿宋_GB2312" w:hAnsi="宋体" w:eastAsia="仿宋_GB2312"/>
                <w:b/>
                <w:kern w:val="0"/>
                <w:sz w:val="20"/>
                <w:szCs w:val="18"/>
              </w:rPr>
              <mc:AlternateContent>
                <mc:Choice Requires="wps">
                  <w:drawing>
                    <wp:anchor distT="0" distB="0" distL="114300" distR="114300" simplePos="0" relativeHeight="251659264" behindDoc="0" locked="0" layoutInCell="1" allowOverlap="1">
                      <wp:simplePos x="0" y="0"/>
                      <wp:positionH relativeFrom="margin">
                        <wp:posOffset>93980</wp:posOffset>
                      </wp:positionH>
                      <wp:positionV relativeFrom="paragraph">
                        <wp:posOffset>231775</wp:posOffset>
                      </wp:positionV>
                      <wp:extent cx="2125980" cy="4678680"/>
                      <wp:effectExtent l="0" t="0" r="0" b="0"/>
                      <wp:wrapNone/>
                      <wp:docPr id="12" name="文本框 12"/>
                      <wp:cNvGraphicFramePr/>
                      <a:graphic xmlns:a="http://schemas.openxmlformats.org/drawingml/2006/main">
                        <a:graphicData uri="http://schemas.microsoft.com/office/word/2010/wordprocessingShape">
                          <wps:wsp>
                            <wps:cNvSpPr txBox="1">
                              <a:spLocks noChangeArrowheads="1"/>
                            </wps:cNvSpPr>
                            <wps:spPr bwMode="auto">
                              <a:xfrm>
                                <a:off x="0" y="0"/>
                                <a:ext cx="2125980" cy="4678878"/>
                              </a:xfrm>
                              <a:prstGeom prst="rect">
                                <a:avLst/>
                              </a:prstGeom>
                              <a:noFill/>
                              <a:ln>
                                <a:noFill/>
                              </a:ln>
                            </wps:spPr>
                            <wps:txbx>
                              <w:txbxContent>
                                <w:p w14:paraId="6CAA4210">
                                  <w:pPr>
                                    <w:autoSpaceDE w:val="0"/>
                                    <w:autoSpaceDN w:val="0"/>
                                    <w:adjustRightInd w:val="0"/>
                                    <w:spacing w:line="360" w:lineRule="auto"/>
                                    <w:jc w:val="left"/>
                                    <w:rPr>
                                      <w:rFonts w:ascii="仿宋_GB2312" w:hAnsi="宋体" w:eastAsia="仿宋_GB2312"/>
                                      <w:b/>
                                      <w:kern w:val="0"/>
                                      <w:sz w:val="24"/>
                                      <w:lang w:val="zh-CN"/>
                                    </w:rPr>
                                  </w:pPr>
                                  <w:r>
                                    <w:rPr>
                                      <w:rFonts w:hint="eastAsia" w:ascii="仿宋_GB2312" w:hAnsi="宋体" w:eastAsia="仿宋_GB2312"/>
                                      <w:b/>
                                      <w:kern w:val="0"/>
                                      <w:sz w:val="24"/>
                                      <w:lang w:val="zh-CN"/>
                                    </w:rPr>
                                    <w:t>前言</w:t>
                                  </w:r>
                                </w:p>
                                <w:p w14:paraId="2F5EBA16">
                                  <w:pPr>
                                    <w:autoSpaceDE w:val="0"/>
                                    <w:autoSpaceDN w:val="0"/>
                                    <w:adjustRightInd w:val="0"/>
                                    <w:spacing w:line="360" w:lineRule="auto"/>
                                    <w:jc w:val="left"/>
                                    <w:rPr>
                                      <w:rFonts w:ascii="仿宋_GB2312" w:hAnsi="宋体" w:eastAsia="仿宋_GB2312"/>
                                      <w:b/>
                                      <w:bCs/>
                                      <w:kern w:val="0"/>
                                      <w:szCs w:val="21"/>
                                      <w:lang w:val="zh-CN"/>
                                    </w:rPr>
                                  </w:pPr>
                                  <w:r>
                                    <w:rPr>
                                      <w:rFonts w:ascii="仿宋_GB2312" w:hAnsi="宋体" w:eastAsia="仿宋_GB2312"/>
                                      <w:b/>
                                      <w:bCs/>
                                      <w:kern w:val="0"/>
                                      <w:szCs w:val="21"/>
                                      <w:lang w:val="zh-CN"/>
                                    </w:rPr>
                                    <w:t>1</w:t>
                                  </w:r>
                                  <w:r>
                                    <w:rPr>
                                      <w:rFonts w:hint="eastAsia" w:ascii="仿宋_GB2312" w:hAnsi="宋体" w:eastAsia="仿宋_GB2312"/>
                                      <w:b/>
                                      <w:bCs/>
                                      <w:kern w:val="0"/>
                                      <w:szCs w:val="21"/>
                                      <w:lang w:val="zh-CN"/>
                                    </w:rPr>
                                    <w:t>.权利</w:t>
                                  </w:r>
                                  <w:r>
                                    <w:rPr>
                                      <w:rFonts w:ascii="仿宋_GB2312" w:hAnsi="宋体" w:eastAsia="仿宋_GB2312"/>
                                      <w:b/>
                                      <w:bCs/>
                                      <w:kern w:val="0"/>
                                      <w:szCs w:val="21"/>
                                      <w:lang w:val="zh-CN"/>
                                    </w:rPr>
                                    <w:t>与义务</w:t>
                                  </w:r>
                                  <w:r>
                                    <w:rPr>
                                      <w:rFonts w:hint="eastAsia" w:ascii="仿宋_GB2312" w:hAnsi="宋体" w:eastAsia="仿宋_GB2312"/>
                                      <w:b/>
                                      <w:bCs/>
                                      <w:color w:val="000000"/>
                                      <w:kern w:val="0"/>
                                      <w:szCs w:val="21"/>
                                      <w:lang w:val="zh-CN"/>
                                    </w:rPr>
                                    <w:t xml:space="preserve">   </w:t>
                                  </w:r>
                                  <w:r>
                                    <w:rPr>
                                      <w:rFonts w:hint="eastAsia" w:ascii="仿宋_GB2312" w:hAnsi="宋体" w:eastAsia="仿宋_GB2312"/>
                                      <w:b/>
                                      <w:szCs w:val="21"/>
                                    </w:rPr>
                                    <w:t xml:space="preserve"> </w:t>
                                  </w:r>
                                </w:p>
                                <w:p w14:paraId="010C96C9">
                                  <w:pPr>
                                    <w:spacing w:line="360" w:lineRule="auto"/>
                                    <w:ind w:left="210" w:leftChars="100"/>
                                    <w:rPr>
                                      <w:rFonts w:ascii="仿宋_GB2312" w:hAnsi="宋体" w:eastAsia="仿宋_GB2312"/>
                                      <w:color w:val="000000"/>
                                      <w:kern w:val="0"/>
                                      <w:szCs w:val="21"/>
                                      <w:lang w:val="zh-CN"/>
                                    </w:rPr>
                                  </w:pPr>
                                  <w:r>
                                    <w:rPr>
                                      <w:rFonts w:ascii="仿宋_GB2312" w:hAnsi="宋体" w:eastAsia="仿宋_GB2312"/>
                                      <w:color w:val="000000"/>
                                      <w:kern w:val="0"/>
                                      <w:szCs w:val="21"/>
                                      <w:lang w:val="zh-CN"/>
                                    </w:rPr>
                                    <w:t>1</w:t>
                                  </w:r>
                                  <w:r>
                                    <w:rPr>
                                      <w:rFonts w:hint="eastAsia" w:ascii="仿宋_GB2312" w:hAnsi="宋体" w:eastAsia="仿宋_GB2312"/>
                                      <w:color w:val="000000"/>
                                      <w:kern w:val="0"/>
                                      <w:szCs w:val="21"/>
                                      <w:lang w:val="zh-CN"/>
                                    </w:rPr>
                                    <w:t>.</w:t>
                                  </w:r>
                                  <w:r>
                                    <w:rPr>
                                      <w:rFonts w:ascii="仿宋_GB2312" w:hAnsi="宋体" w:eastAsia="仿宋_GB2312"/>
                                      <w:color w:val="000000"/>
                                      <w:kern w:val="0"/>
                                      <w:szCs w:val="21"/>
                                      <w:lang w:val="zh-CN"/>
                                    </w:rPr>
                                    <w:t>1</w:t>
                                  </w:r>
                                  <w:r>
                                    <w:rPr>
                                      <w:rFonts w:hint="eastAsia" w:ascii="仿宋_GB2312" w:hAnsi="宋体" w:eastAsia="仿宋_GB2312"/>
                                      <w:color w:val="000000"/>
                                      <w:kern w:val="0"/>
                                      <w:szCs w:val="21"/>
                                      <w:lang w:val="zh-CN"/>
                                    </w:rPr>
                                    <w:t xml:space="preserve"> 甲方</w:t>
                                  </w:r>
                                  <w:r>
                                    <w:rPr>
                                      <w:rFonts w:ascii="仿宋_GB2312" w:hAnsi="宋体" w:eastAsia="仿宋_GB2312"/>
                                      <w:color w:val="000000"/>
                                      <w:kern w:val="0"/>
                                      <w:szCs w:val="21"/>
                                      <w:lang w:val="zh-CN"/>
                                    </w:rPr>
                                    <w:t>权利与义务</w:t>
                                  </w:r>
                                </w:p>
                                <w:p w14:paraId="55E35664">
                                  <w:pPr>
                                    <w:spacing w:line="360" w:lineRule="auto"/>
                                    <w:ind w:left="210" w:leftChars="100"/>
                                    <w:rPr>
                                      <w:rFonts w:ascii="仿宋_GB2312" w:hAnsi="宋体" w:eastAsia="仿宋_GB2312"/>
                                      <w:color w:val="000000"/>
                                      <w:kern w:val="0"/>
                                      <w:szCs w:val="21"/>
                                      <w:lang w:val="zh-CN"/>
                                    </w:rPr>
                                  </w:pPr>
                                  <w:r>
                                    <w:rPr>
                                      <w:rFonts w:ascii="仿宋_GB2312" w:hAnsi="宋体" w:eastAsia="仿宋_GB2312"/>
                                      <w:color w:val="000000"/>
                                      <w:kern w:val="0"/>
                                      <w:szCs w:val="21"/>
                                      <w:lang w:val="zh-CN"/>
                                    </w:rPr>
                                    <w:t>1</w:t>
                                  </w:r>
                                  <w:r>
                                    <w:rPr>
                                      <w:rFonts w:hint="eastAsia" w:ascii="仿宋_GB2312" w:hAnsi="宋体" w:eastAsia="仿宋_GB2312"/>
                                      <w:color w:val="000000"/>
                                      <w:kern w:val="0"/>
                                      <w:szCs w:val="21"/>
                                      <w:lang w:val="zh-CN"/>
                                    </w:rPr>
                                    <w:t>.</w:t>
                                  </w:r>
                                  <w:r>
                                    <w:rPr>
                                      <w:rFonts w:ascii="仿宋_GB2312" w:hAnsi="宋体" w:eastAsia="仿宋_GB2312"/>
                                      <w:color w:val="000000"/>
                                      <w:kern w:val="0"/>
                                      <w:szCs w:val="21"/>
                                      <w:lang w:val="zh-CN"/>
                                    </w:rPr>
                                    <w:t>2</w:t>
                                  </w:r>
                                  <w:r>
                                    <w:rPr>
                                      <w:rFonts w:hint="eastAsia" w:ascii="仿宋_GB2312" w:hAnsi="宋体" w:eastAsia="仿宋_GB2312"/>
                                      <w:color w:val="000000"/>
                                      <w:kern w:val="0"/>
                                      <w:szCs w:val="21"/>
                                      <w:lang w:val="zh-CN"/>
                                    </w:rPr>
                                    <w:t xml:space="preserve"> 乙方</w:t>
                                  </w:r>
                                  <w:r>
                                    <w:rPr>
                                      <w:rFonts w:ascii="仿宋_GB2312" w:hAnsi="宋体" w:eastAsia="仿宋_GB2312"/>
                                      <w:color w:val="000000"/>
                                      <w:kern w:val="0"/>
                                      <w:szCs w:val="21"/>
                                      <w:lang w:val="zh-CN"/>
                                    </w:rPr>
                                    <w:t>权利与义务</w:t>
                                  </w:r>
                                </w:p>
                                <w:p w14:paraId="7C1918FF">
                                  <w:pPr>
                                    <w:spacing w:line="360" w:lineRule="auto"/>
                                    <w:rPr>
                                      <w:rFonts w:ascii="仿宋_GB2312" w:hAnsi="宋体" w:eastAsia="仿宋_GB2312"/>
                                      <w:b/>
                                      <w:bCs/>
                                      <w:kern w:val="0"/>
                                      <w:szCs w:val="21"/>
                                      <w:lang w:val="zh-CN"/>
                                    </w:rPr>
                                  </w:pPr>
                                  <w:r>
                                    <w:rPr>
                                      <w:rFonts w:hint="eastAsia" w:ascii="仿宋_GB2312" w:hAnsi="宋体" w:eastAsia="仿宋_GB2312"/>
                                      <w:b/>
                                      <w:bCs/>
                                      <w:kern w:val="0"/>
                                      <w:szCs w:val="21"/>
                                      <w:lang w:val="zh-CN"/>
                                    </w:rPr>
                                    <w:t>2.商业养老金业务</w:t>
                                  </w:r>
                                  <w:r>
                                    <w:rPr>
                                      <w:rFonts w:ascii="仿宋_GB2312" w:hAnsi="宋体" w:eastAsia="仿宋_GB2312"/>
                                      <w:b/>
                                      <w:bCs/>
                                      <w:kern w:val="0"/>
                                      <w:szCs w:val="21"/>
                                      <w:lang w:val="zh-CN"/>
                                    </w:rPr>
                                    <w:t>管理方式</w:t>
                                  </w:r>
                                </w:p>
                                <w:p w14:paraId="2C9F6A50">
                                  <w:pPr>
                                    <w:spacing w:line="360" w:lineRule="auto"/>
                                    <w:ind w:firstLine="211" w:firstLineChars="100"/>
                                    <w:rPr>
                                      <w:rFonts w:ascii="仿宋_GB2312" w:hAnsi="宋体" w:eastAsia="仿宋_GB2312"/>
                                      <w:szCs w:val="21"/>
                                    </w:rPr>
                                  </w:pPr>
                                  <w:r>
                                    <w:rPr>
                                      <w:rFonts w:ascii="仿宋_GB2312" w:hAnsi="宋体" w:eastAsia="仿宋_GB2312"/>
                                      <w:b/>
                                      <w:bCs/>
                                      <w:kern w:val="0"/>
                                      <w:szCs w:val="21"/>
                                      <w:lang w:val="zh-CN"/>
                                    </w:rPr>
                                    <w:t>及管理权限</w:t>
                                  </w:r>
                                </w:p>
                                <w:p w14:paraId="0B37A2EE">
                                  <w:pPr>
                                    <w:spacing w:line="360" w:lineRule="auto"/>
                                    <w:ind w:left="210"/>
                                    <w:rPr>
                                      <w:rFonts w:ascii="仿宋_GB2312" w:hAnsi="宋体" w:eastAsia="仿宋_GB2312"/>
                                      <w:szCs w:val="21"/>
                                    </w:rPr>
                                  </w:pPr>
                                  <w:r>
                                    <w:rPr>
                                      <w:rFonts w:ascii="仿宋_GB2312" w:hAnsi="宋体" w:eastAsia="仿宋_GB2312"/>
                                      <w:szCs w:val="21"/>
                                    </w:rPr>
                                    <w:t>2</w:t>
                                  </w:r>
                                  <w:r>
                                    <w:rPr>
                                      <w:rFonts w:hint="eastAsia" w:ascii="仿宋_GB2312" w:hAnsi="宋体" w:eastAsia="仿宋_GB2312"/>
                                      <w:szCs w:val="21"/>
                                    </w:rPr>
                                    <w:t>.1 商业</w:t>
                                  </w:r>
                                  <w:r>
                                    <w:rPr>
                                      <w:rFonts w:ascii="仿宋_GB2312" w:hAnsi="宋体" w:eastAsia="仿宋_GB2312"/>
                                      <w:szCs w:val="21"/>
                                    </w:rPr>
                                    <w:t>养老金账户</w:t>
                                  </w:r>
                                </w:p>
                                <w:p w14:paraId="3F4C049C">
                                  <w:pPr>
                                    <w:spacing w:line="360" w:lineRule="auto"/>
                                    <w:ind w:left="210"/>
                                    <w:rPr>
                                      <w:rFonts w:ascii="仿宋_GB2312" w:hAnsi="宋体" w:eastAsia="仿宋_GB2312"/>
                                      <w:szCs w:val="21"/>
                                    </w:rPr>
                                  </w:pPr>
                                  <w:r>
                                    <w:rPr>
                                      <w:rFonts w:ascii="仿宋_GB2312" w:hAnsi="宋体" w:eastAsia="仿宋_GB2312"/>
                                      <w:szCs w:val="21"/>
                                    </w:rPr>
                                    <w:t>2</w:t>
                                  </w:r>
                                  <w:r>
                                    <w:rPr>
                                      <w:rFonts w:hint="eastAsia" w:ascii="仿宋_GB2312" w:hAnsi="宋体" w:eastAsia="仿宋_GB2312"/>
                                      <w:szCs w:val="21"/>
                                    </w:rPr>
                                    <w:t>.2</w:t>
                                  </w:r>
                                  <w:r>
                                    <w:rPr>
                                      <w:rFonts w:ascii="仿宋_GB2312" w:hAnsi="宋体" w:eastAsia="仿宋_GB2312"/>
                                      <w:szCs w:val="21"/>
                                    </w:rPr>
                                    <w:t xml:space="preserve"> </w:t>
                                  </w:r>
                                  <w:r>
                                    <w:rPr>
                                      <w:rFonts w:hint="eastAsia" w:ascii="仿宋_GB2312" w:hAnsi="宋体" w:eastAsia="仿宋_GB2312"/>
                                      <w:szCs w:val="21"/>
                                    </w:rPr>
                                    <w:t>商业</w:t>
                                  </w:r>
                                  <w:r>
                                    <w:rPr>
                                      <w:rFonts w:ascii="仿宋_GB2312" w:hAnsi="宋体" w:eastAsia="仿宋_GB2312"/>
                                      <w:szCs w:val="21"/>
                                    </w:rPr>
                                    <w:t>养老金</w:t>
                                  </w:r>
                                  <w:r>
                                    <w:rPr>
                                      <w:rFonts w:hint="eastAsia" w:ascii="仿宋_GB2312" w:hAnsi="宋体" w:eastAsia="仿宋_GB2312"/>
                                      <w:szCs w:val="21"/>
                                    </w:rPr>
                                    <w:t>产品</w:t>
                                  </w:r>
                                </w:p>
                                <w:p w14:paraId="233A1CF2">
                                  <w:pPr>
                                    <w:spacing w:line="360" w:lineRule="auto"/>
                                    <w:ind w:left="210"/>
                                    <w:rPr>
                                      <w:rFonts w:ascii="仿宋_GB2312" w:hAnsi="宋体" w:eastAsia="仿宋_GB2312"/>
                                      <w:szCs w:val="21"/>
                                    </w:rPr>
                                  </w:pPr>
                                  <w:r>
                                    <w:rPr>
                                      <w:rFonts w:ascii="仿宋_GB2312" w:hAnsi="宋体" w:eastAsia="仿宋_GB2312"/>
                                      <w:szCs w:val="21"/>
                                    </w:rPr>
                                    <w:t>2</w:t>
                                  </w:r>
                                  <w:r>
                                    <w:rPr>
                                      <w:rFonts w:hint="eastAsia" w:ascii="仿宋_GB2312" w:hAnsi="宋体" w:eastAsia="仿宋_GB2312"/>
                                      <w:szCs w:val="21"/>
                                    </w:rPr>
                                    <w:t>.3</w:t>
                                  </w:r>
                                  <w:r>
                                    <w:rPr>
                                      <w:rFonts w:ascii="仿宋_GB2312" w:hAnsi="宋体" w:eastAsia="仿宋_GB2312"/>
                                      <w:szCs w:val="21"/>
                                    </w:rPr>
                                    <w:t xml:space="preserve"> </w:t>
                                  </w:r>
                                  <w:r>
                                    <w:rPr>
                                      <w:rFonts w:hint="eastAsia" w:ascii="仿宋_GB2312" w:hAnsi="宋体" w:eastAsia="仿宋_GB2312"/>
                                      <w:szCs w:val="21"/>
                                    </w:rPr>
                                    <w:t>账户</w:t>
                                  </w:r>
                                  <w:r>
                                    <w:rPr>
                                      <w:rFonts w:ascii="仿宋_GB2312" w:hAnsi="宋体" w:eastAsia="仿宋_GB2312"/>
                                      <w:szCs w:val="21"/>
                                    </w:rPr>
                                    <w:t>管理规则及权益归属</w:t>
                                  </w:r>
                                </w:p>
                                <w:p w14:paraId="00E3FF3E">
                                  <w:pPr>
                                    <w:spacing w:line="360" w:lineRule="auto"/>
                                    <w:ind w:left="210"/>
                                    <w:rPr>
                                      <w:rFonts w:ascii="仿宋_GB2312" w:hAnsi="宋体" w:eastAsia="仿宋_GB2312"/>
                                      <w:szCs w:val="21"/>
                                    </w:rPr>
                                  </w:pPr>
                                  <w:r>
                                    <w:rPr>
                                      <w:rFonts w:ascii="仿宋_GB2312" w:hAnsi="宋体" w:eastAsia="仿宋_GB2312"/>
                                      <w:szCs w:val="21"/>
                                    </w:rPr>
                                    <w:t xml:space="preserve">2.4 </w:t>
                                  </w:r>
                                  <w:r>
                                    <w:rPr>
                                      <w:rFonts w:hint="eastAsia" w:ascii="仿宋_GB2312" w:hAnsi="宋体" w:eastAsia="仿宋_GB2312"/>
                                      <w:szCs w:val="21"/>
                                    </w:rPr>
                                    <w:t>养老</w:t>
                                  </w:r>
                                  <w:r>
                                    <w:rPr>
                                      <w:rFonts w:ascii="仿宋_GB2312" w:hAnsi="宋体" w:eastAsia="仿宋_GB2312"/>
                                      <w:szCs w:val="21"/>
                                    </w:rPr>
                                    <w:t>规划</w:t>
                                  </w:r>
                                </w:p>
                                <w:p w14:paraId="7ACD7E04">
                                  <w:pPr>
                                    <w:spacing w:line="360" w:lineRule="auto"/>
                                    <w:ind w:left="210"/>
                                    <w:rPr>
                                      <w:rFonts w:ascii="仿宋_GB2312" w:hAnsi="宋体" w:eastAsia="仿宋_GB2312"/>
                                      <w:szCs w:val="21"/>
                                    </w:rPr>
                                  </w:pPr>
                                  <w:r>
                                    <w:rPr>
                                      <w:rFonts w:hint="eastAsia" w:ascii="仿宋_GB2312" w:hAnsi="宋体" w:eastAsia="仿宋_GB2312"/>
                                      <w:szCs w:val="21"/>
                                    </w:rPr>
                                    <w:t>2.5 养老服务</w:t>
                                  </w:r>
                                </w:p>
                                <w:p w14:paraId="1483A179">
                                  <w:pPr>
                                    <w:spacing w:line="360" w:lineRule="auto"/>
                                    <w:rPr>
                                      <w:rFonts w:ascii="仿宋_GB2312" w:hAnsi="宋体" w:eastAsia="仿宋_GB2312"/>
                                      <w:b/>
                                      <w:szCs w:val="21"/>
                                    </w:rPr>
                                  </w:pPr>
                                  <w:r>
                                    <w:rPr>
                                      <w:rFonts w:hint="eastAsia" w:ascii="仿宋_GB2312" w:hAnsi="宋体" w:eastAsia="仿宋_GB2312"/>
                                      <w:b/>
                                      <w:szCs w:val="21"/>
                                    </w:rPr>
                                    <w:t>3.商业养老金账户开立</w:t>
                                  </w:r>
                                </w:p>
                                <w:p w14:paraId="56E6B9A6">
                                  <w:pPr>
                                    <w:spacing w:line="360" w:lineRule="auto"/>
                                    <w:rPr>
                                      <w:rFonts w:ascii="仿宋_GB2312" w:hAnsi="宋体" w:eastAsia="仿宋_GB2312"/>
                                      <w:szCs w:val="21"/>
                                    </w:rPr>
                                  </w:pPr>
                                  <w:r>
                                    <w:rPr>
                                      <w:rFonts w:hint="eastAsia" w:ascii="仿宋_GB2312" w:hAnsi="宋体" w:eastAsia="仿宋_GB2312"/>
                                      <w:szCs w:val="21"/>
                                    </w:rPr>
                                    <w:t xml:space="preserve">  </w:t>
                                  </w:r>
                                  <w:r>
                                    <w:rPr>
                                      <w:rFonts w:ascii="仿宋_GB2312" w:hAnsi="宋体" w:eastAsia="仿宋_GB2312"/>
                                      <w:szCs w:val="21"/>
                                    </w:rPr>
                                    <w:t>3</w:t>
                                  </w:r>
                                  <w:r>
                                    <w:rPr>
                                      <w:rFonts w:hint="eastAsia" w:ascii="仿宋_GB2312" w:hAnsi="宋体" w:eastAsia="仿宋_GB2312"/>
                                      <w:szCs w:val="21"/>
                                    </w:rPr>
                                    <w:t>.1信息</w:t>
                                  </w:r>
                                  <w:r>
                                    <w:rPr>
                                      <w:rFonts w:ascii="仿宋_GB2312" w:hAnsi="宋体" w:eastAsia="仿宋_GB2312"/>
                                      <w:szCs w:val="21"/>
                                    </w:rPr>
                                    <w:t>采集</w:t>
                                  </w:r>
                                </w:p>
                                <w:p w14:paraId="64E3A10B">
                                  <w:pPr>
                                    <w:spacing w:line="360" w:lineRule="auto"/>
                                    <w:rPr>
                                      <w:rFonts w:ascii="仿宋_GB2312" w:hAnsi="宋体" w:eastAsia="仿宋_GB2312"/>
                                      <w:szCs w:val="21"/>
                                    </w:rPr>
                                  </w:pPr>
                                  <w:r>
                                    <w:rPr>
                                      <w:rFonts w:hint="eastAsia" w:ascii="仿宋_GB2312" w:hAnsi="宋体" w:eastAsia="仿宋_GB2312"/>
                                      <w:szCs w:val="21"/>
                                    </w:rPr>
                                    <w:t xml:space="preserve">  </w:t>
                                  </w:r>
                                  <w:r>
                                    <w:rPr>
                                      <w:rFonts w:ascii="仿宋_GB2312" w:hAnsi="宋体" w:eastAsia="仿宋_GB2312"/>
                                      <w:szCs w:val="21"/>
                                    </w:rPr>
                                    <w:t>3</w:t>
                                  </w:r>
                                  <w:r>
                                    <w:rPr>
                                      <w:rFonts w:hint="eastAsia" w:ascii="仿宋_GB2312" w:hAnsi="宋体" w:eastAsia="仿宋_GB2312"/>
                                      <w:szCs w:val="21"/>
                                    </w:rPr>
                                    <w:t>.2 合同</w:t>
                                  </w:r>
                                  <w:r>
                                    <w:rPr>
                                      <w:rFonts w:ascii="仿宋_GB2312" w:hAnsi="宋体" w:eastAsia="仿宋_GB2312"/>
                                      <w:szCs w:val="21"/>
                                    </w:rPr>
                                    <w:t>订立</w:t>
                                  </w:r>
                                </w:p>
                                <w:p w14:paraId="6E78AE49">
                                  <w:pPr>
                                    <w:spacing w:line="360" w:lineRule="auto"/>
                                    <w:rPr>
                                      <w:rFonts w:ascii="仿宋_GB2312" w:hAnsi="宋体" w:eastAsia="仿宋_GB2312"/>
                                      <w:szCs w:val="21"/>
                                    </w:rPr>
                                  </w:pPr>
                                  <w:r>
                                    <w:rPr>
                                      <w:rFonts w:hint="eastAsia" w:ascii="仿宋_GB2312" w:hAnsi="宋体" w:eastAsia="仿宋_GB2312"/>
                                      <w:szCs w:val="21"/>
                                    </w:rPr>
                                    <w:t xml:space="preserve">  </w:t>
                                  </w:r>
                                  <w:r>
                                    <w:rPr>
                                      <w:rFonts w:ascii="仿宋_GB2312" w:hAnsi="宋体" w:eastAsia="仿宋_GB2312"/>
                                      <w:szCs w:val="21"/>
                                    </w:rPr>
                                    <w:t>3</w:t>
                                  </w:r>
                                  <w:r>
                                    <w:rPr>
                                      <w:rFonts w:hint="eastAsia" w:ascii="仿宋_GB2312" w:hAnsi="宋体" w:eastAsia="仿宋_GB2312"/>
                                      <w:szCs w:val="21"/>
                                    </w:rPr>
                                    <w:t>.3 账户</w:t>
                                  </w:r>
                                  <w:r>
                                    <w:rPr>
                                      <w:rFonts w:ascii="仿宋_GB2312" w:hAnsi="宋体" w:eastAsia="仿宋_GB2312"/>
                                      <w:szCs w:val="21"/>
                                    </w:rPr>
                                    <w:t>开立</w:t>
                                  </w:r>
                                </w:p>
                                <w:p w14:paraId="5AC5B6CB">
                                  <w:pPr>
                                    <w:spacing w:line="480" w:lineRule="auto"/>
                                    <w:ind w:left="210"/>
                                    <w:rPr>
                                      <w:rFonts w:ascii="仿宋_GB2312" w:hAnsi="宋体" w:eastAsia="仿宋_GB2312"/>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7.4pt;margin-top:18.25pt;height:368.4pt;width:167.4pt;mso-position-horizontal-relative:margin;z-index:251659264;mso-width-relative:page;mso-height-relative:page;" filled="f" stroked="f" coordsize="21600,21600" o:gfxdata="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Npmug1wAAAAkBAAAP&#10;AAAAAAAAAAEAIAAAACIAAABkcnMvZG93bnJldi54bWxQSwECFAAUAAAACACHTuJA0jf+dBkCAAAY&#10;BAAADgAAAAAAAAABACAAAAAmAQAAZHJzL2Uyb0RvYy54bWxQSwUGAAAAAAYABgBZAQAAsQUAAAAA&#10;">
                      <v:fill on="f" focussize="0,0"/>
                      <v:stroke on="f"/>
                      <v:imagedata o:title=""/>
                      <o:lock v:ext="edit" aspectratio="f"/>
                      <v:textbox>
                        <w:txbxContent>
                          <w:p w14:paraId="6CAA4210">
                            <w:pPr>
                              <w:autoSpaceDE w:val="0"/>
                              <w:autoSpaceDN w:val="0"/>
                              <w:adjustRightInd w:val="0"/>
                              <w:spacing w:line="360" w:lineRule="auto"/>
                              <w:jc w:val="left"/>
                              <w:rPr>
                                <w:rFonts w:ascii="仿宋_GB2312" w:hAnsi="宋体" w:eastAsia="仿宋_GB2312"/>
                                <w:b/>
                                <w:kern w:val="0"/>
                                <w:sz w:val="24"/>
                                <w:lang w:val="zh-CN"/>
                              </w:rPr>
                            </w:pPr>
                            <w:r>
                              <w:rPr>
                                <w:rFonts w:hint="eastAsia" w:ascii="仿宋_GB2312" w:hAnsi="宋体" w:eastAsia="仿宋_GB2312"/>
                                <w:b/>
                                <w:kern w:val="0"/>
                                <w:sz w:val="24"/>
                                <w:lang w:val="zh-CN"/>
                              </w:rPr>
                              <w:t>前言</w:t>
                            </w:r>
                          </w:p>
                          <w:p w14:paraId="2F5EBA16">
                            <w:pPr>
                              <w:autoSpaceDE w:val="0"/>
                              <w:autoSpaceDN w:val="0"/>
                              <w:adjustRightInd w:val="0"/>
                              <w:spacing w:line="360" w:lineRule="auto"/>
                              <w:jc w:val="left"/>
                              <w:rPr>
                                <w:rFonts w:ascii="仿宋_GB2312" w:hAnsi="宋体" w:eastAsia="仿宋_GB2312"/>
                                <w:b/>
                                <w:bCs/>
                                <w:kern w:val="0"/>
                                <w:szCs w:val="21"/>
                                <w:lang w:val="zh-CN"/>
                              </w:rPr>
                            </w:pPr>
                            <w:r>
                              <w:rPr>
                                <w:rFonts w:ascii="仿宋_GB2312" w:hAnsi="宋体" w:eastAsia="仿宋_GB2312"/>
                                <w:b/>
                                <w:bCs/>
                                <w:kern w:val="0"/>
                                <w:szCs w:val="21"/>
                                <w:lang w:val="zh-CN"/>
                              </w:rPr>
                              <w:t>1</w:t>
                            </w:r>
                            <w:r>
                              <w:rPr>
                                <w:rFonts w:hint="eastAsia" w:ascii="仿宋_GB2312" w:hAnsi="宋体" w:eastAsia="仿宋_GB2312"/>
                                <w:b/>
                                <w:bCs/>
                                <w:kern w:val="0"/>
                                <w:szCs w:val="21"/>
                                <w:lang w:val="zh-CN"/>
                              </w:rPr>
                              <w:t>.权利</w:t>
                            </w:r>
                            <w:r>
                              <w:rPr>
                                <w:rFonts w:ascii="仿宋_GB2312" w:hAnsi="宋体" w:eastAsia="仿宋_GB2312"/>
                                <w:b/>
                                <w:bCs/>
                                <w:kern w:val="0"/>
                                <w:szCs w:val="21"/>
                                <w:lang w:val="zh-CN"/>
                              </w:rPr>
                              <w:t>与义务</w:t>
                            </w:r>
                            <w:r>
                              <w:rPr>
                                <w:rFonts w:hint="eastAsia" w:ascii="仿宋_GB2312" w:hAnsi="宋体" w:eastAsia="仿宋_GB2312"/>
                                <w:b/>
                                <w:bCs/>
                                <w:color w:val="000000"/>
                                <w:kern w:val="0"/>
                                <w:szCs w:val="21"/>
                                <w:lang w:val="zh-CN"/>
                              </w:rPr>
                              <w:t xml:space="preserve">   </w:t>
                            </w:r>
                            <w:r>
                              <w:rPr>
                                <w:rFonts w:hint="eastAsia" w:ascii="仿宋_GB2312" w:hAnsi="宋体" w:eastAsia="仿宋_GB2312"/>
                                <w:b/>
                                <w:szCs w:val="21"/>
                              </w:rPr>
                              <w:t xml:space="preserve"> </w:t>
                            </w:r>
                          </w:p>
                          <w:p w14:paraId="010C96C9">
                            <w:pPr>
                              <w:spacing w:line="360" w:lineRule="auto"/>
                              <w:ind w:left="210" w:leftChars="100"/>
                              <w:rPr>
                                <w:rFonts w:ascii="仿宋_GB2312" w:hAnsi="宋体" w:eastAsia="仿宋_GB2312"/>
                                <w:color w:val="000000"/>
                                <w:kern w:val="0"/>
                                <w:szCs w:val="21"/>
                                <w:lang w:val="zh-CN"/>
                              </w:rPr>
                            </w:pPr>
                            <w:r>
                              <w:rPr>
                                <w:rFonts w:ascii="仿宋_GB2312" w:hAnsi="宋体" w:eastAsia="仿宋_GB2312"/>
                                <w:color w:val="000000"/>
                                <w:kern w:val="0"/>
                                <w:szCs w:val="21"/>
                                <w:lang w:val="zh-CN"/>
                              </w:rPr>
                              <w:t>1</w:t>
                            </w:r>
                            <w:r>
                              <w:rPr>
                                <w:rFonts w:hint="eastAsia" w:ascii="仿宋_GB2312" w:hAnsi="宋体" w:eastAsia="仿宋_GB2312"/>
                                <w:color w:val="000000"/>
                                <w:kern w:val="0"/>
                                <w:szCs w:val="21"/>
                                <w:lang w:val="zh-CN"/>
                              </w:rPr>
                              <w:t>.</w:t>
                            </w:r>
                            <w:r>
                              <w:rPr>
                                <w:rFonts w:ascii="仿宋_GB2312" w:hAnsi="宋体" w:eastAsia="仿宋_GB2312"/>
                                <w:color w:val="000000"/>
                                <w:kern w:val="0"/>
                                <w:szCs w:val="21"/>
                                <w:lang w:val="zh-CN"/>
                              </w:rPr>
                              <w:t>1</w:t>
                            </w:r>
                            <w:r>
                              <w:rPr>
                                <w:rFonts w:hint="eastAsia" w:ascii="仿宋_GB2312" w:hAnsi="宋体" w:eastAsia="仿宋_GB2312"/>
                                <w:color w:val="000000"/>
                                <w:kern w:val="0"/>
                                <w:szCs w:val="21"/>
                                <w:lang w:val="zh-CN"/>
                              </w:rPr>
                              <w:t xml:space="preserve"> 甲方</w:t>
                            </w:r>
                            <w:r>
                              <w:rPr>
                                <w:rFonts w:ascii="仿宋_GB2312" w:hAnsi="宋体" w:eastAsia="仿宋_GB2312"/>
                                <w:color w:val="000000"/>
                                <w:kern w:val="0"/>
                                <w:szCs w:val="21"/>
                                <w:lang w:val="zh-CN"/>
                              </w:rPr>
                              <w:t>权利与义务</w:t>
                            </w:r>
                          </w:p>
                          <w:p w14:paraId="55E35664">
                            <w:pPr>
                              <w:spacing w:line="360" w:lineRule="auto"/>
                              <w:ind w:left="210" w:leftChars="100"/>
                              <w:rPr>
                                <w:rFonts w:ascii="仿宋_GB2312" w:hAnsi="宋体" w:eastAsia="仿宋_GB2312"/>
                                <w:color w:val="000000"/>
                                <w:kern w:val="0"/>
                                <w:szCs w:val="21"/>
                                <w:lang w:val="zh-CN"/>
                              </w:rPr>
                            </w:pPr>
                            <w:r>
                              <w:rPr>
                                <w:rFonts w:ascii="仿宋_GB2312" w:hAnsi="宋体" w:eastAsia="仿宋_GB2312"/>
                                <w:color w:val="000000"/>
                                <w:kern w:val="0"/>
                                <w:szCs w:val="21"/>
                                <w:lang w:val="zh-CN"/>
                              </w:rPr>
                              <w:t>1</w:t>
                            </w:r>
                            <w:r>
                              <w:rPr>
                                <w:rFonts w:hint="eastAsia" w:ascii="仿宋_GB2312" w:hAnsi="宋体" w:eastAsia="仿宋_GB2312"/>
                                <w:color w:val="000000"/>
                                <w:kern w:val="0"/>
                                <w:szCs w:val="21"/>
                                <w:lang w:val="zh-CN"/>
                              </w:rPr>
                              <w:t>.</w:t>
                            </w:r>
                            <w:r>
                              <w:rPr>
                                <w:rFonts w:ascii="仿宋_GB2312" w:hAnsi="宋体" w:eastAsia="仿宋_GB2312"/>
                                <w:color w:val="000000"/>
                                <w:kern w:val="0"/>
                                <w:szCs w:val="21"/>
                                <w:lang w:val="zh-CN"/>
                              </w:rPr>
                              <w:t>2</w:t>
                            </w:r>
                            <w:r>
                              <w:rPr>
                                <w:rFonts w:hint="eastAsia" w:ascii="仿宋_GB2312" w:hAnsi="宋体" w:eastAsia="仿宋_GB2312"/>
                                <w:color w:val="000000"/>
                                <w:kern w:val="0"/>
                                <w:szCs w:val="21"/>
                                <w:lang w:val="zh-CN"/>
                              </w:rPr>
                              <w:t xml:space="preserve"> 乙方</w:t>
                            </w:r>
                            <w:r>
                              <w:rPr>
                                <w:rFonts w:ascii="仿宋_GB2312" w:hAnsi="宋体" w:eastAsia="仿宋_GB2312"/>
                                <w:color w:val="000000"/>
                                <w:kern w:val="0"/>
                                <w:szCs w:val="21"/>
                                <w:lang w:val="zh-CN"/>
                              </w:rPr>
                              <w:t>权利与义务</w:t>
                            </w:r>
                          </w:p>
                          <w:p w14:paraId="7C1918FF">
                            <w:pPr>
                              <w:spacing w:line="360" w:lineRule="auto"/>
                              <w:rPr>
                                <w:rFonts w:ascii="仿宋_GB2312" w:hAnsi="宋体" w:eastAsia="仿宋_GB2312"/>
                                <w:b/>
                                <w:bCs/>
                                <w:kern w:val="0"/>
                                <w:szCs w:val="21"/>
                                <w:lang w:val="zh-CN"/>
                              </w:rPr>
                            </w:pPr>
                            <w:r>
                              <w:rPr>
                                <w:rFonts w:hint="eastAsia" w:ascii="仿宋_GB2312" w:hAnsi="宋体" w:eastAsia="仿宋_GB2312"/>
                                <w:b/>
                                <w:bCs/>
                                <w:kern w:val="0"/>
                                <w:szCs w:val="21"/>
                                <w:lang w:val="zh-CN"/>
                              </w:rPr>
                              <w:t>2.商业养老金业务</w:t>
                            </w:r>
                            <w:r>
                              <w:rPr>
                                <w:rFonts w:ascii="仿宋_GB2312" w:hAnsi="宋体" w:eastAsia="仿宋_GB2312"/>
                                <w:b/>
                                <w:bCs/>
                                <w:kern w:val="0"/>
                                <w:szCs w:val="21"/>
                                <w:lang w:val="zh-CN"/>
                              </w:rPr>
                              <w:t>管理方式</w:t>
                            </w:r>
                          </w:p>
                          <w:p w14:paraId="2C9F6A50">
                            <w:pPr>
                              <w:spacing w:line="360" w:lineRule="auto"/>
                              <w:ind w:firstLine="211" w:firstLineChars="100"/>
                              <w:rPr>
                                <w:rFonts w:ascii="仿宋_GB2312" w:hAnsi="宋体" w:eastAsia="仿宋_GB2312"/>
                                <w:szCs w:val="21"/>
                              </w:rPr>
                            </w:pPr>
                            <w:r>
                              <w:rPr>
                                <w:rFonts w:ascii="仿宋_GB2312" w:hAnsi="宋体" w:eastAsia="仿宋_GB2312"/>
                                <w:b/>
                                <w:bCs/>
                                <w:kern w:val="0"/>
                                <w:szCs w:val="21"/>
                                <w:lang w:val="zh-CN"/>
                              </w:rPr>
                              <w:t>及管理权限</w:t>
                            </w:r>
                          </w:p>
                          <w:p w14:paraId="0B37A2EE">
                            <w:pPr>
                              <w:spacing w:line="360" w:lineRule="auto"/>
                              <w:ind w:left="210"/>
                              <w:rPr>
                                <w:rFonts w:ascii="仿宋_GB2312" w:hAnsi="宋体" w:eastAsia="仿宋_GB2312"/>
                                <w:szCs w:val="21"/>
                              </w:rPr>
                            </w:pPr>
                            <w:r>
                              <w:rPr>
                                <w:rFonts w:ascii="仿宋_GB2312" w:hAnsi="宋体" w:eastAsia="仿宋_GB2312"/>
                                <w:szCs w:val="21"/>
                              </w:rPr>
                              <w:t>2</w:t>
                            </w:r>
                            <w:r>
                              <w:rPr>
                                <w:rFonts w:hint="eastAsia" w:ascii="仿宋_GB2312" w:hAnsi="宋体" w:eastAsia="仿宋_GB2312"/>
                                <w:szCs w:val="21"/>
                              </w:rPr>
                              <w:t>.1 商业</w:t>
                            </w:r>
                            <w:r>
                              <w:rPr>
                                <w:rFonts w:ascii="仿宋_GB2312" w:hAnsi="宋体" w:eastAsia="仿宋_GB2312"/>
                                <w:szCs w:val="21"/>
                              </w:rPr>
                              <w:t>养老金账户</w:t>
                            </w:r>
                          </w:p>
                          <w:p w14:paraId="3F4C049C">
                            <w:pPr>
                              <w:spacing w:line="360" w:lineRule="auto"/>
                              <w:ind w:left="210"/>
                              <w:rPr>
                                <w:rFonts w:ascii="仿宋_GB2312" w:hAnsi="宋体" w:eastAsia="仿宋_GB2312"/>
                                <w:szCs w:val="21"/>
                              </w:rPr>
                            </w:pPr>
                            <w:r>
                              <w:rPr>
                                <w:rFonts w:ascii="仿宋_GB2312" w:hAnsi="宋体" w:eastAsia="仿宋_GB2312"/>
                                <w:szCs w:val="21"/>
                              </w:rPr>
                              <w:t>2</w:t>
                            </w:r>
                            <w:r>
                              <w:rPr>
                                <w:rFonts w:hint="eastAsia" w:ascii="仿宋_GB2312" w:hAnsi="宋体" w:eastAsia="仿宋_GB2312"/>
                                <w:szCs w:val="21"/>
                              </w:rPr>
                              <w:t>.2</w:t>
                            </w:r>
                            <w:r>
                              <w:rPr>
                                <w:rFonts w:ascii="仿宋_GB2312" w:hAnsi="宋体" w:eastAsia="仿宋_GB2312"/>
                                <w:szCs w:val="21"/>
                              </w:rPr>
                              <w:t xml:space="preserve"> </w:t>
                            </w:r>
                            <w:r>
                              <w:rPr>
                                <w:rFonts w:hint="eastAsia" w:ascii="仿宋_GB2312" w:hAnsi="宋体" w:eastAsia="仿宋_GB2312"/>
                                <w:szCs w:val="21"/>
                              </w:rPr>
                              <w:t>商业</w:t>
                            </w:r>
                            <w:r>
                              <w:rPr>
                                <w:rFonts w:ascii="仿宋_GB2312" w:hAnsi="宋体" w:eastAsia="仿宋_GB2312"/>
                                <w:szCs w:val="21"/>
                              </w:rPr>
                              <w:t>养老金</w:t>
                            </w:r>
                            <w:r>
                              <w:rPr>
                                <w:rFonts w:hint="eastAsia" w:ascii="仿宋_GB2312" w:hAnsi="宋体" w:eastAsia="仿宋_GB2312"/>
                                <w:szCs w:val="21"/>
                              </w:rPr>
                              <w:t>产品</w:t>
                            </w:r>
                          </w:p>
                          <w:p w14:paraId="233A1CF2">
                            <w:pPr>
                              <w:spacing w:line="360" w:lineRule="auto"/>
                              <w:ind w:left="210"/>
                              <w:rPr>
                                <w:rFonts w:ascii="仿宋_GB2312" w:hAnsi="宋体" w:eastAsia="仿宋_GB2312"/>
                                <w:szCs w:val="21"/>
                              </w:rPr>
                            </w:pPr>
                            <w:r>
                              <w:rPr>
                                <w:rFonts w:ascii="仿宋_GB2312" w:hAnsi="宋体" w:eastAsia="仿宋_GB2312"/>
                                <w:szCs w:val="21"/>
                              </w:rPr>
                              <w:t>2</w:t>
                            </w:r>
                            <w:r>
                              <w:rPr>
                                <w:rFonts w:hint="eastAsia" w:ascii="仿宋_GB2312" w:hAnsi="宋体" w:eastAsia="仿宋_GB2312"/>
                                <w:szCs w:val="21"/>
                              </w:rPr>
                              <w:t>.3</w:t>
                            </w:r>
                            <w:r>
                              <w:rPr>
                                <w:rFonts w:ascii="仿宋_GB2312" w:hAnsi="宋体" w:eastAsia="仿宋_GB2312"/>
                                <w:szCs w:val="21"/>
                              </w:rPr>
                              <w:t xml:space="preserve"> </w:t>
                            </w:r>
                            <w:r>
                              <w:rPr>
                                <w:rFonts w:hint="eastAsia" w:ascii="仿宋_GB2312" w:hAnsi="宋体" w:eastAsia="仿宋_GB2312"/>
                                <w:szCs w:val="21"/>
                              </w:rPr>
                              <w:t>账户</w:t>
                            </w:r>
                            <w:r>
                              <w:rPr>
                                <w:rFonts w:ascii="仿宋_GB2312" w:hAnsi="宋体" w:eastAsia="仿宋_GB2312"/>
                                <w:szCs w:val="21"/>
                              </w:rPr>
                              <w:t>管理规则及权益归属</w:t>
                            </w:r>
                          </w:p>
                          <w:p w14:paraId="00E3FF3E">
                            <w:pPr>
                              <w:spacing w:line="360" w:lineRule="auto"/>
                              <w:ind w:left="210"/>
                              <w:rPr>
                                <w:rFonts w:ascii="仿宋_GB2312" w:hAnsi="宋体" w:eastAsia="仿宋_GB2312"/>
                                <w:szCs w:val="21"/>
                              </w:rPr>
                            </w:pPr>
                            <w:r>
                              <w:rPr>
                                <w:rFonts w:ascii="仿宋_GB2312" w:hAnsi="宋体" w:eastAsia="仿宋_GB2312"/>
                                <w:szCs w:val="21"/>
                              </w:rPr>
                              <w:t xml:space="preserve">2.4 </w:t>
                            </w:r>
                            <w:r>
                              <w:rPr>
                                <w:rFonts w:hint="eastAsia" w:ascii="仿宋_GB2312" w:hAnsi="宋体" w:eastAsia="仿宋_GB2312"/>
                                <w:szCs w:val="21"/>
                              </w:rPr>
                              <w:t>养老</w:t>
                            </w:r>
                            <w:r>
                              <w:rPr>
                                <w:rFonts w:ascii="仿宋_GB2312" w:hAnsi="宋体" w:eastAsia="仿宋_GB2312"/>
                                <w:szCs w:val="21"/>
                              </w:rPr>
                              <w:t>规划</w:t>
                            </w:r>
                          </w:p>
                          <w:p w14:paraId="7ACD7E04">
                            <w:pPr>
                              <w:spacing w:line="360" w:lineRule="auto"/>
                              <w:ind w:left="210"/>
                              <w:rPr>
                                <w:rFonts w:ascii="仿宋_GB2312" w:hAnsi="宋体" w:eastAsia="仿宋_GB2312"/>
                                <w:szCs w:val="21"/>
                              </w:rPr>
                            </w:pPr>
                            <w:r>
                              <w:rPr>
                                <w:rFonts w:hint="eastAsia" w:ascii="仿宋_GB2312" w:hAnsi="宋体" w:eastAsia="仿宋_GB2312"/>
                                <w:szCs w:val="21"/>
                              </w:rPr>
                              <w:t>2.5 养老服务</w:t>
                            </w:r>
                          </w:p>
                          <w:p w14:paraId="1483A179">
                            <w:pPr>
                              <w:spacing w:line="360" w:lineRule="auto"/>
                              <w:rPr>
                                <w:rFonts w:ascii="仿宋_GB2312" w:hAnsi="宋体" w:eastAsia="仿宋_GB2312"/>
                                <w:b/>
                                <w:szCs w:val="21"/>
                              </w:rPr>
                            </w:pPr>
                            <w:r>
                              <w:rPr>
                                <w:rFonts w:hint="eastAsia" w:ascii="仿宋_GB2312" w:hAnsi="宋体" w:eastAsia="仿宋_GB2312"/>
                                <w:b/>
                                <w:szCs w:val="21"/>
                              </w:rPr>
                              <w:t>3.商业养老金账户开立</w:t>
                            </w:r>
                          </w:p>
                          <w:p w14:paraId="56E6B9A6">
                            <w:pPr>
                              <w:spacing w:line="360" w:lineRule="auto"/>
                              <w:rPr>
                                <w:rFonts w:ascii="仿宋_GB2312" w:hAnsi="宋体" w:eastAsia="仿宋_GB2312"/>
                                <w:szCs w:val="21"/>
                              </w:rPr>
                            </w:pPr>
                            <w:r>
                              <w:rPr>
                                <w:rFonts w:hint="eastAsia" w:ascii="仿宋_GB2312" w:hAnsi="宋体" w:eastAsia="仿宋_GB2312"/>
                                <w:szCs w:val="21"/>
                              </w:rPr>
                              <w:t xml:space="preserve">  </w:t>
                            </w:r>
                            <w:r>
                              <w:rPr>
                                <w:rFonts w:ascii="仿宋_GB2312" w:hAnsi="宋体" w:eastAsia="仿宋_GB2312"/>
                                <w:szCs w:val="21"/>
                              </w:rPr>
                              <w:t>3</w:t>
                            </w:r>
                            <w:r>
                              <w:rPr>
                                <w:rFonts w:hint="eastAsia" w:ascii="仿宋_GB2312" w:hAnsi="宋体" w:eastAsia="仿宋_GB2312"/>
                                <w:szCs w:val="21"/>
                              </w:rPr>
                              <w:t>.1信息</w:t>
                            </w:r>
                            <w:r>
                              <w:rPr>
                                <w:rFonts w:ascii="仿宋_GB2312" w:hAnsi="宋体" w:eastAsia="仿宋_GB2312"/>
                                <w:szCs w:val="21"/>
                              </w:rPr>
                              <w:t>采集</w:t>
                            </w:r>
                          </w:p>
                          <w:p w14:paraId="64E3A10B">
                            <w:pPr>
                              <w:spacing w:line="360" w:lineRule="auto"/>
                              <w:rPr>
                                <w:rFonts w:ascii="仿宋_GB2312" w:hAnsi="宋体" w:eastAsia="仿宋_GB2312"/>
                                <w:szCs w:val="21"/>
                              </w:rPr>
                            </w:pPr>
                            <w:r>
                              <w:rPr>
                                <w:rFonts w:hint="eastAsia" w:ascii="仿宋_GB2312" w:hAnsi="宋体" w:eastAsia="仿宋_GB2312"/>
                                <w:szCs w:val="21"/>
                              </w:rPr>
                              <w:t xml:space="preserve">  </w:t>
                            </w:r>
                            <w:r>
                              <w:rPr>
                                <w:rFonts w:ascii="仿宋_GB2312" w:hAnsi="宋体" w:eastAsia="仿宋_GB2312"/>
                                <w:szCs w:val="21"/>
                              </w:rPr>
                              <w:t>3</w:t>
                            </w:r>
                            <w:r>
                              <w:rPr>
                                <w:rFonts w:hint="eastAsia" w:ascii="仿宋_GB2312" w:hAnsi="宋体" w:eastAsia="仿宋_GB2312"/>
                                <w:szCs w:val="21"/>
                              </w:rPr>
                              <w:t>.2 合同</w:t>
                            </w:r>
                            <w:r>
                              <w:rPr>
                                <w:rFonts w:ascii="仿宋_GB2312" w:hAnsi="宋体" w:eastAsia="仿宋_GB2312"/>
                                <w:szCs w:val="21"/>
                              </w:rPr>
                              <w:t>订立</w:t>
                            </w:r>
                          </w:p>
                          <w:p w14:paraId="6E78AE49">
                            <w:pPr>
                              <w:spacing w:line="360" w:lineRule="auto"/>
                              <w:rPr>
                                <w:rFonts w:ascii="仿宋_GB2312" w:hAnsi="宋体" w:eastAsia="仿宋_GB2312"/>
                                <w:szCs w:val="21"/>
                              </w:rPr>
                            </w:pPr>
                            <w:r>
                              <w:rPr>
                                <w:rFonts w:hint="eastAsia" w:ascii="仿宋_GB2312" w:hAnsi="宋体" w:eastAsia="仿宋_GB2312"/>
                                <w:szCs w:val="21"/>
                              </w:rPr>
                              <w:t xml:space="preserve">  </w:t>
                            </w:r>
                            <w:r>
                              <w:rPr>
                                <w:rFonts w:ascii="仿宋_GB2312" w:hAnsi="宋体" w:eastAsia="仿宋_GB2312"/>
                                <w:szCs w:val="21"/>
                              </w:rPr>
                              <w:t>3</w:t>
                            </w:r>
                            <w:r>
                              <w:rPr>
                                <w:rFonts w:hint="eastAsia" w:ascii="仿宋_GB2312" w:hAnsi="宋体" w:eastAsia="仿宋_GB2312"/>
                                <w:szCs w:val="21"/>
                              </w:rPr>
                              <w:t>.3 账户</w:t>
                            </w:r>
                            <w:r>
                              <w:rPr>
                                <w:rFonts w:ascii="仿宋_GB2312" w:hAnsi="宋体" w:eastAsia="仿宋_GB2312"/>
                                <w:szCs w:val="21"/>
                              </w:rPr>
                              <w:t>开立</w:t>
                            </w:r>
                          </w:p>
                          <w:p w14:paraId="5AC5B6CB">
                            <w:pPr>
                              <w:spacing w:line="480" w:lineRule="auto"/>
                              <w:ind w:left="210"/>
                              <w:rPr>
                                <w:rFonts w:ascii="仿宋_GB2312" w:hAnsi="宋体" w:eastAsia="仿宋_GB2312"/>
                                <w:szCs w:val="21"/>
                              </w:rPr>
                            </w:pPr>
                          </w:p>
                        </w:txbxContent>
                      </v:textbox>
                    </v:shape>
                  </w:pict>
                </mc:Fallback>
              </mc:AlternateContent>
            </w:r>
            <w:r>
              <w:rPr>
                <w:rFonts w:ascii="仿宋_GB2312" w:hAnsi="宋体" w:eastAsia="仿宋_GB2312"/>
                <w:b/>
                <w:kern w:val="0"/>
                <w:sz w:val="24"/>
                <w:lang w:val="zh-CN"/>
              </w:rPr>
              <w:t>条款是本合同的重要内容</w:t>
            </w:r>
            <w:r>
              <w:rPr>
                <w:rFonts w:hint="eastAsia" w:ascii="仿宋_GB2312" w:hAnsi="宋体" w:eastAsia="仿宋_GB2312"/>
                <w:b/>
                <w:kern w:val="0"/>
                <w:sz w:val="24"/>
                <w:lang w:val="zh-CN"/>
              </w:rPr>
              <w:t>。</w:t>
            </w:r>
            <w:r>
              <w:rPr>
                <w:rFonts w:ascii="仿宋_GB2312" w:hAnsi="宋体" w:eastAsia="仿宋_GB2312"/>
                <w:b/>
                <w:kern w:val="0"/>
                <w:sz w:val="24"/>
                <w:lang w:val="zh-CN"/>
              </w:rPr>
              <w:t>为充分保障您的权益，请您仔细阅读本合同</w:t>
            </w:r>
          </w:p>
          <w:p w14:paraId="52847BBA">
            <w:pPr>
              <w:autoSpaceDE w:val="0"/>
              <w:autoSpaceDN w:val="0"/>
              <w:adjustRightInd w:val="0"/>
              <w:spacing w:line="400" w:lineRule="exact"/>
              <w:rPr>
                <w:rFonts w:ascii="仿宋_GB2312" w:eastAsia="仿宋_GB2312"/>
                <w:b/>
              </w:rPr>
            </w:pPr>
          </w:p>
          <w:p w14:paraId="04479EB3">
            <w:pPr>
              <w:autoSpaceDE w:val="0"/>
              <w:autoSpaceDN w:val="0"/>
              <w:adjustRightInd w:val="0"/>
              <w:spacing w:line="400" w:lineRule="exact"/>
              <w:rPr>
                <w:rFonts w:ascii="仿宋_GB2312" w:eastAsia="仿宋_GB2312"/>
                <w:b/>
              </w:rPr>
            </w:pPr>
            <w:r>
              <w:rPr>
                <w:rFonts w:hint="eastAsia" w:ascii="仿宋_GB2312" w:hAnsi="Wingdings 2" w:eastAsia="仿宋_GB2312"/>
                <w:b/>
                <w:position w:val="-12"/>
                <w:sz w:val="20"/>
              </w:rPr>
              <mc:AlternateContent>
                <mc:Choice Requires="wps">
                  <w:drawing>
                    <wp:anchor distT="0" distB="0" distL="114300" distR="114300" simplePos="0" relativeHeight="251661312" behindDoc="0" locked="0" layoutInCell="1" allowOverlap="1">
                      <wp:simplePos x="0" y="0"/>
                      <wp:positionH relativeFrom="column">
                        <wp:posOffset>3910965</wp:posOffset>
                      </wp:positionH>
                      <wp:positionV relativeFrom="paragraph">
                        <wp:posOffset>26670</wp:posOffset>
                      </wp:positionV>
                      <wp:extent cx="1906270" cy="5332095"/>
                      <wp:effectExtent l="0" t="0" r="0" b="2540"/>
                      <wp:wrapNone/>
                      <wp:docPr id="11" name="文本框 11"/>
                      <wp:cNvGraphicFramePr/>
                      <a:graphic xmlns:a="http://schemas.openxmlformats.org/drawingml/2006/main">
                        <a:graphicData uri="http://schemas.microsoft.com/office/word/2010/wordprocessingShape">
                          <wps:wsp>
                            <wps:cNvSpPr txBox="1">
                              <a:spLocks noChangeArrowheads="1"/>
                            </wps:cNvSpPr>
                            <wps:spPr bwMode="auto">
                              <a:xfrm>
                                <a:off x="0" y="0"/>
                                <a:ext cx="1906437" cy="5332021"/>
                              </a:xfrm>
                              <a:prstGeom prst="rect">
                                <a:avLst/>
                              </a:prstGeom>
                              <a:noFill/>
                              <a:ln>
                                <a:noFill/>
                              </a:ln>
                            </wps:spPr>
                            <wps:txbx>
                              <w:txbxContent>
                                <w:p w14:paraId="6E7FB214">
                                  <w:pPr>
                                    <w:spacing w:line="360" w:lineRule="auto"/>
                                    <w:rPr>
                                      <w:rFonts w:ascii="仿宋_GB2312" w:hAnsi="宋体" w:eastAsia="仿宋_GB2312"/>
                                      <w:b/>
                                      <w:bCs/>
                                      <w:color w:val="000000"/>
                                      <w:kern w:val="0"/>
                                      <w:szCs w:val="21"/>
                                      <w:lang w:val="zh-CN"/>
                                    </w:rPr>
                                  </w:pPr>
                                  <w:r>
                                    <w:rPr>
                                      <w:rFonts w:ascii="仿宋_GB2312" w:hAnsi="宋体" w:eastAsia="仿宋_GB2312"/>
                                      <w:b/>
                                      <w:bCs/>
                                      <w:color w:val="000000"/>
                                      <w:kern w:val="0"/>
                                      <w:szCs w:val="21"/>
                                      <w:lang w:val="zh-CN"/>
                                    </w:rPr>
                                    <w:t>7.</w:t>
                                  </w:r>
                                  <w:r>
                                    <w:rPr>
                                      <w:rFonts w:hint="eastAsia" w:ascii="仿宋_GB2312" w:hAnsi="宋体" w:eastAsia="仿宋_GB2312"/>
                                      <w:b/>
                                      <w:bCs/>
                                      <w:color w:val="000000"/>
                                      <w:kern w:val="0"/>
                                      <w:szCs w:val="21"/>
                                      <w:lang w:val="zh-CN"/>
                                    </w:rPr>
                                    <w:t>商业</w:t>
                                  </w:r>
                                  <w:r>
                                    <w:rPr>
                                      <w:rFonts w:ascii="仿宋_GB2312" w:hAnsi="宋体" w:eastAsia="仿宋_GB2312"/>
                                      <w:b/>
                                      <w:bCs/>
                                      <w:color w:val="000000"/>
                                      <w:kern w:val="0"/>
                                      <w:szCs w:val="21"/>
                                      <w:lang w:val="zh-CN"/>
                                    </w:rPr>
                                    <w:t>养老金</w:t>
                                  </w:r>
                                  <w:r>
                                    <w:rPr>
                                      <w:rFonts w:hint="eastAsia" w:ascii="仿宋_GB2312" w:hAnsi="宋体" w:eastAsia="仿宋_GB2312"/>
                                      <w:b/>
                                      <w:bCs/>
                                      <w:color w:val="000000"/>
                                      <w:kern w:val="0"/>
                                      <w:szCs w:val="21"/>
                                      <w:lang w:val="zh-CN"/>
                                    </w:rPr>
                                    <w:t>的</w:t>
                                  </w:r>
                                  <w:r>
                                    <w:rPr>
                                      <w:rFonts w:ascii="仿宋_GB2312" w:hAnsi="宋体" w:eastAsia="仿宋_GB2312"/>
                                      <w:b/>
                                      <w:bCs/>
                                      <w:color w:val="000000"/>
                                      <w:kern w:val="0"/>
                                      <w:szCs w:val="21"/>
                                      <w:lang w:val="zh-CN"/>
                                    </w:rPr>
                                    <w:t>费用</w:t>
                                  </w:r>
                                </w:p>
                                <w:p w14:paraId="79674FC7">
                                  <w:pPr>
                                    <w:spacing w:line="360" w:lineRule="auto"/>
                                    <w:rPr>
                                      <w:rFonts w:ascii="仿宋_GB2312" w:hAnsi="宋体" w:eastAsia="仿宋_GB2312"/>
                                      <w:bCs/>
                                      <w:color w:val="000000"/>
                                      <w:kern w:val="0"/>
                                      <w:szCs w:val="21"/>
                                      <w:lang w:val="zh-CN"/>
                                    </w:rPr>
                                  </w:pPr>
                                  <w:r>
                                    <w:rPr>
                                      <w:rFonts w:hint="eastAsia" w:ascii="仿宋_GB2312" w:hAnsi="宋体" w:eastAsia="仿宋_GB2312"/>
                                      <w:b/>
                                      <w:bCs/>
                                      <w:color w:val="000000"/>
                                      <w:kern w:val="0"/>
                                      <w:szCs w:val="21"/>
                                      <w:lang w:val="zh-CN"/>
                                    </w:rPr>
                                    <w:t xml:space="preserve">  </w:t>
                                  </w:r>
                                  <w:r>
                                    <w:rPr>
                                      <w:rFonts w:ascii="仿宋_GB2312" w:hAnsi="宋体" w:eastAsia="仿宋_GB2312"/>
                                      <w:bCs/>
                                      <w:color w:val="000000"/>
                                      <w:kern w:val="0"/>
                                      <w:szCs w:val="21"/>
                                      <w:lang w:val="zh-CN"/>
                                    </w:rPr>
                                    <w:t>7</w:t>
                                  </w:r>
                                  <w:r>
                                    <w:rPr>
                                      <w:rFonts w:hint="eastAsia" w:ascii="仿宋_GB2312" w:hAnsi="宋体" w:eastAsia="仿宋_GB2312"/>
                                      <w:bCs/>
                                      <w:color w:val="000000"/>
                                      <w:kern w:val="0"/>
                                      <w:szCs w:val="21"/>
                                      <w:lang w:val="zh-CN"/>
                                    </w:rPr>
                                    <w:t>.1 账户</w:t>
                                  </w:r>
                                  <w:r>
                                    <w:rPr>
                                      <w:rFonts w:ascii="仿宋_GB2312" w:hAnsi="宋体" w:eastAsia="仿宋_GB2312"/>
                                      <w:bCs/>
                                      <w:color w:val="000000"/>
                                      <w:kern w:val="0"/>
                                      <w:szCs w:val="21"/>
                                      <w:lang w:val="zh-CN"/>
                                    </w:rPr>
                                    <w:t>管理费</w:t>
                                  </w:r>
                                </w:p>
                                <w:p w14:paraId="4F597C17">
                                  <w:pPr>
                                    <w:spacing w:line="360" w:lineRule="auto"/>
                                    <w:rPr>
                                      <w:rFonts w:ascii="仿宋_GB2312" w:hAnsi="宋体" w:eastAsia="仿宋_GB2312"/>
                                      <w:bCs/>
                                      <w:color w:val="000000"/>
                                      <w:kern w:val="0"/>
                                      <w:szCs w:val="21"/>
                                      <w:lang w:val="zh-CN"/>
                                    </w:rPr>
                                  </w:pPr>
                                  <w:r>
                                    <w:rPr>
                                      <w:rFonts w:hint="eastAsia" w:ascii="仿宋_GB2312" w:hAnsi="宋体" w:eastAsia="仿宋_GB2312"/>
                                      <w:bCs/>
                                      <w:color w:val="000000"/>
                                      <w:kern w:val="0"/>
                                      <w:szCs w:val="21"/>
                                      <w:lang w:val="zh-CN"/>
                                    </w:rPr>
                                    <w:t xml:space="preserve">  </w:t>
                                  </w:r>
                                  <w:r>
                                    <w:rPr>
                                      <w:rFonts w:ascii="仿宋_GB2312" w:hAnsi="宋体" w:eastAsia="仿宋_GB2312"/>
                                      <w:bCs/>
                                      <w:color w:val="000000"/>
                                      <w:kern w:val="0"/>
                                      <w:szCs w:val="21"/>
                                      <w:lang w:val="zh-CN"/>
                                    </w:rPr>
                                    <w:t>7</w:t>
                                  </w:r>
                                  <w:r>
                                    <w:rPr>
                                      <w:rFonts w:hint="eastAsia" w:ascii="仿宋_GB2312" w:hAnsi="宋体" w:eastAsia="仿宋_GB2312"/>
                                      <w:bCs/>
                                      <w:color w:val="000000"/>
                                      <w:kern w:val="0"/>
                                      <w:szCs w:val="21"/>
                                      <w:lang w:val="zh-CN"/>
                                    </w:rPr>
                                    <w:t>.2 解约费</w:t>
                                  </w:r>
                                </w:p>
                                <w:p w14:paraId="77E149D7">
                                  <w:pPr>
                                    <w:spacing w:line="360" w:lineRule="auto"/>
                                    <w:ind w:firstLine="210" w:firstLineChars="100"/>
                                    <w:rPr>
                                      <w:rFonts w:ascii="仿宋_GB2312" w:hAnsi="宋体" w:eastAsia="仿宋_GB2312"/>
                                      <w:bCs/>
                                      <w:color w:val="000000"/>
                                      <w:kern w:val="0"/>
                                      <w:szCs w:val="21"/>
                                      <w:lang w:val="zh-CN"/>
                                    </w:rPr>
                                  </w:pPr>
                                  <w:r>
                                    <w:rPr>
                                      <w:rFonts w:hint="eastAsia" w:ascii="仿宋_GB2312" w:hAnsi="宋体" w:eastAsia="仿宋_GB2312"/>
                                      <w:bCs/>
                                      <w:color w:val="000000"/>
                                      <w:kern w:val="0"/>
                                      <w:szCs w:val="21"/>
                                      <w:lang w:val="zh-CN"/>
                                    </w:rPr>
                                    <w:t>7.</w:t>
                                  </w:r>
                                  <w:r>
                                    <w:rPr>
                                      <w:rFonts w:ascii="仿宋_GB2312" w:hAnsi="宋体" w:eastAsia="仿宋_GB2312"/>
                                      <w:bCs/>
                                      <w:color w:val="000000"/>
                                      <w:kern w:val="0"/>
                                      <w:szCs w:val="21"/>
                                      <w:lang w:val="zh-CN"/>
                                    </w:rPr>
                                    <w:t>3</w:t>
                                  </w:r>
                                  <w:r>
                                    <w:rPr>
                                      <w:rFonts w:hint="eastAsia" w:ascii="仿宋_GB2312" w:hAnsi="宋体" w:eastAsia="仿宋_GB2312"/>
                                      <w:bCs/>
                                      <w:color w:val="000000"/>
                                      <w:kern w:val="0"/>
                                      <w:szCs w:val="21"/>
                                      <w:lang w:val="zh-CN"/>
                                    </w:rPr>
                                    <w:t xml:space="preserve"> 费用</w:t>
                                  </w:r>
                                  <w:r>
                                    <w:rPr>
                                      <w:rFonts w:ascii="仿宋_GB2312" w:hAnsi="宋体" w:eastAsia="仿宋_GB2312"/>
                                      <w:bCs/>
                                      <w:color w:val="000000"/>
                                      <w:kern w:val="0"/>
                                      <w:szCs w:val="21"/>
                                      <w:lang w:val="zh-CN"/>
                                    </w:rPr>
                                    <w:t>调整</w:t>
                                  </w:r>
                                </w:p>
                                <w:p w14:paraId="103B73B8">
                                  <w:pPr>
                                    <w:spacing w:line="360" w:lineRule="auto"/>
                                    <w:rPr>
                                      <w:rFonts w:ascii="仿宋_GB2312" w:eastAsia="仿宋_GB2312"/>
                                      <w:b/>
                                      <w:szCs w:val="21"/>
                                    </w:rPr>
                                  </w:pPr>
                                  <w:r>
                                    <w:rPr>
                                      <w:rFonts w:ascii="仿宋_GB2312" w:hAnsi="宋体" w:eastAsia="仿宋_GB2312"/>
                                      <w:b/>
                                      <w:bCs/>
                                      <w:color w:val="000000"/>
                                      <w:kern w:val="0"/>
                                      <w:szCs w:val="21"/>
                                      <w:lang w:val="zh-CN"/>
                                    </w:rPr>
                                    <w:t>8</w:t>
                                  </w:r>
                                  <w:r>
                                    <w:rPr>
                                      <w:rFonts w:hint="eastAsia" w:ascii="仿宋_GB2312" w:hAnsi="宋体" w:eastAsia="仿宋_GB2312"/>
                                      <w:b/>
                                      <w:bCs/>
                                      <w:color w:val="000000"/>
                                      <w:kern w:val="0"/>
                                      <w:szCs w:val="21"/>
                                      <w:lang w:val="zh-CN"/>
                                    </w:rPr>
                                    <w:t>.</w:t>
                                  </w:r>
                                  <w:r>
                                    <w:rPr>
                                      <w:rFonts w:hint="eastAsia" w:ascii="仿宋_GB2312" w:eastAsia="仿宋_GB2312"/>
                                      <w:szCs w:val="21"/>
                                    </w:rPr>
                                    <w:t xml:space="preserve"> </w:t>
                                  </w:r>
                                  <w:r>
                                    <w:rPr>
                                      <w:rFonts w:hint="eastAsia" w:ascii="仿宋_GB2312" w:eastAsia="仿宋_GB2312"/>
                                      <w:b/>
                                      <w:szCs w:val="21"/>
                                    </w:rPr>
                                    <w:t>信息披露及查询</w:t>
                                  </w:r>
                                </w:p>
                                <w:p w14:paraId="4A8E4131">
                                  <w:pPr>
                                    <w:spacing w:line="360" w:lineRule="auto"/>
                                    <w:ind w:firstLine="210" w:firstLineChars="100"/>
                                    <w:rPr>
                                      <w:rFonts w:ascii="仿宋_GB2312" w:hAnsi="宋体" w:eastAsia="仿宋_GB2312"/>
                                      <w:bCs/>
                                      <w:color w:val="000000"/>
                                      <w:kern w:val="0"/>
                                      <w:szCs w:val="21"/>
                                      <w:lang w:val="zh-CN"/>
                                    </w:rPr>
                                  </w:pPr>
                                  <w:r>
                                    <w:rPr>
                                      <w:rFonts w:ascii="仿宋_GB2312" w:hAnsi="宋体" w:eastAsia="仿宋_GB2312"/>
                                      <w:bCs/>
                                      <w:color w:val="000000"/>
                                      <w:kern w:val="0"/>
                                      <w:szCs w:val="21"/>
                                      <w:lang w:val="zh-CN"/>
                                    </w:rPr>
                                    <w:t>8</w:t>
                                  </w:r>
                                  <w:r>
                                    <w:rPr>
                                      <w:rFonts w:hint="eastAsia" w:ascii="仿宋_GB2312" w:hAnsi="宋体" w:eastAsia="仿宋_GB2312"/>
                                      <w:bCs/>
                                      <w:color w:val="000000"/>
                                      <w:kern w:val="0"/>
                                      <w:szCs w:val="21"/>
                                      <w:lang w:val="zh-CN"/>
                                    </w:rPr>
                                    <w:t>.1 信息披露</w:t>
                                  </w:r>
                                  <w:r>
                                    <w:rPr>
                                      <w:rFonts w:ascii="仿宋_GB2312" w:hAnsi="宋体" w:eastAsia="仿宋_GB2312"/>
                                      <w:bCs/>
                                      <w:color w:val="000000"/>
                                      <w:kern w:val="0"/>
                                      <w:szCs w:val="21"/>
                                      <w:lang w:val="zh-CN"/>
                                    </w:rPr>
                                    <w:t>和查询</w:t>
                                  </w:r>
                                </w:p>
                                <w:p w14:paraId="72E2E049">
                                  <w:pPr>
                                    <w:spacing w:line="360" w:lineRule="auto"/>
                                    <w:rPr>
                                      <w:rFonts w:ascii="仿宋_GB2312" w:hAnsi="宋体" w:eastAsia="仿宋_GB2312"/>
                                      <w:bCs/>
                                      <w:color w:val="000000"/>
                                      <w:kern w:val="0"/>
                                      <w:szCs w:val="21"/>
                                      <w:lang w:val="zh-CN"/>
                                    </w:rPr>
                                  </w:pPr>
                                  <w:r>
                                    <w:rPr>
                                      <w:rFonts w:hint="eastAsia" w:ascii="仿宋_GB2312" w:hAnsi="宋体" w:eastAsia="仿宋_GB2312"/>
                                      <w:bCs/>
                                      <w:color w:val="000000"/>
                                      <w:kern w:val="0"/>
                                      <w:szCs w:val="21"/>
                                      <w:lang w:val="zh-CN"/>
                                    </w:rPr>
                                    <w:t xml:space="preserve">  </w:t>
                                  </w:r>
                                  <w:r>
                                    <w:rPr>
                                      <w:rFonts w:ascii="仿宋_GB2312" w:hAnsi="宋体" w:eastAsia="仿宋_GB2312"/>
                                      <w:bCs/>
                                      <w:color w:val="000000"/>
                                      <w:kern w:val="0"/>
                                      <w:szCs w:val="21"/>
                                      <w:lang w:val="zh-CN"/>
                                    </w:rPr>
                                    <w:t>8</w:t>
                                  </w:r>
                                  <w:r>
                                    <w:rPr>
                                      <w:rFonts w:hint="eastAsia" w:ascii="仿宋_GB2312" w:hAnsi="宋体" w:eastAsia="仿宋_GB2312"/>
                                      <w:bCs/>
                                      <w:color w:val="000000"/>
                                      <w:kern w:val="0"/>
                                      <w:szCs w:val="21"/>
                                      <w:lang w:val="zh-CN"/>
                                    </w:rPr>
                                    <w:t>.2 年度报告</w:t>
                                  </w:r>
                                </w:p>
                                <w:p w14:paraId="6B2C475B">
                                  <w:pPr>
                                    <w:spacing w:line="360" w:lineRule="auto"/>
                                    <w:ind w:firstLine="210" w:firstLineChars="100"/>
                                    <w:rPr>
                                      <w:rFonts w:ascii="仿宋_GB2312" w:hAnsi="宋体" w:eastAsia="仿宋_GB2312"/>
                                      <w:bCs/>
                                      <w:color w:val="000000"/>
                                      <w:kern w:val="0"/>
                                      <w:szCs w:val="21"/>
                                      <w:lang w:val="zh-CN"/>
                                    </w:rPr>
                                  </w:pPr>
                                  <w:r>
                                    <w:rPr>
                                      <w:rFonts w:ascii="仿宋_GB2312" w:hAnsi="宋体" w:eastAsia="仿宋_GB2312"/>
                                      <w:bCs/>
                                      <w:color w:val="000000"/>
                                      <w:kern w:val="0"/>
                                      <w:szCs w:val="21"/>
                                      <w:lang w:val="zh-CN"/>
                                    </w:rPr>
                                    <w:t>8</w:t>
                                  </w:r>
                                  <w:r>
                                    <w:rPr>
                                      <w:rFonts w:hint="eastAsia" w:ascii="仿宋_GB2312" w:hAnsi="宋体" w:eastAsia="仿宋_GB2312"/>
                                      <w:bCs/>
                                      <w:color w:val="000000"/>
                                      <w:kern w:val="0"/>
                                      <w:szCs w:val="21"/>
                                      <w:lang w:val="zh-CN"/>
                                    </w:rPr>
                                    <w:t>.</w:t>
                                  </w:r>
                                  <w:r>
                                    <w:rPr>
                                      <w:rFonts w:ascii="仿宋_GB2312" w:hAnsi="宋体" w:eastAsia="仿宋_GB2312"/>
                                      <w:bCs/>
                                      <w:color w:val="000000"/>
                                      <w:kern w:val="0"/>
                                      <w:szCs w:val="21"/>
                                      <w:lang w:val="zh-CN"/>
                                    </w:rPr>
                                    <w:t>3</w:t>
                                  </w:r>
                                  <w:r>
                                    <w:rPr>
                                      <w:rFonts w:hint="eastAsia" w:ascii="仿宋_GB2312" w:hAnsi="宋体" w:eastAsia="仿宋_GB2312"/>
                                      <w:bCs/>
                                      <w:color w:val="000000"/>
                                      <w:kern w:val="0"/>
                                      <w:szCs w:val="21"/>
                                      <w:lang w:val="zh-CN"/>
                                    </w:rPr>
                                    <w:t xml:space="preserve"> 临时</w:t>
                                  </w:r>
                                  <w:r>
                                    <w:rPr>
                                      <w:rFonts w:ascii="仿宋_GB2312" w:hAnsi="宋体" w:eastAsia="仿宋_GB2312"/>
                                      <w:bCs/>
                                      <w:color w:val="000000"/>
                                      <w:kern w:val="0"/>
                                      <w:szCs w:val="21"/>
                                      <w:lang w:val="zh-CN"/>
                                    </w:rPr>
                                    <w:t>公告</w:t>
                                  </w:r>
                                </w:p>
                                <w:p w14:paraId="2F10F88B">
                                  <w:pPr>
                                    <w:spacing w:line="360" w:lineRule="auto"/>
                                    <w:rPr>
                                      <w:rFonts w:ascii="仿宋_GB2312" w:eastAsia="仿宋_GB2312"/>
                                      <w:b/>
                                      <w:szCs w:val="21"/>
                                    </w:rPr>
                                  </w:pPr>
                                  <w:r>
                                    <w:rPr>
                                      <w:rFonts w:hint="eastAsia" w:ascii="仿宋_GB2312" w:eastAsia="仿宋_GB2312"/>
                                      <w:b/>
                                      <w:szCs w:val="21"/>
                                    </w:rPr>
                                    <w:t>9. 禁止行为</w:t>
                                  </w:r>
                                </w:p>
                                <w:p w14:paraId="4EC088A5">
                                  <w:pPr>
                                    <w:spacing w:line="360" w:lineRule="auto"/>
                                    <w:rPr>
                                      <w:rFonts w:ascii="仿宋_GB2312" w:eastAsia="仿宋_GB2312"/>
                                      <w:b/>
                                      <w:szCs w:val="21"/>
                                    </w:rPr>
                                  </w:pPr>
                                  <w:r>
                                    <w:rPr>
                                      <w:rFonts w:ascii="仿宋_GB2312" w:eastAsia="仿宋_GB2312"/>
                                      <w:b/>
                                      <w:szCs w:val="21"/>
                                    </w:rPr>
                                    <w:t>10.</w:t>
                                  </w:r>
                                  <w:r>
                                    <w:rPr>
                                      <w:rFonts w:hint="eastAsia" w:ascii="仿宋_GB2312" w:eastAsia="仿宋_GB2312"/>
                                      <w:b/>
                                      <w:szCs w:val="21"/>
                                    </w:rPr>
                                    <w:t>违约责任和纠纷</w:t>
                                  </w:r>
                                  <w:r>
                                    <w:rPr>
                                      <w:rFonts w:ascii="仿宋_GB2312" w:eastAsia="仿宋_GB2312"/>
                                      <w:b/>
                                      <w:szCs w:val="21"/>
                                    </w:rPr>
                                    <w:t>解决方式</w:t>
                                  </w:r>
                                </w:p>
                                <w:p w14:paraId="4BE6723C">
                                  <w:pPr>
                                    <w:spacing w:line="360" w:lineRule="auto"/>
                                    <w:rPr>
                                      <w:rFonts w:ascii="仿宋_GB2312" w:hAnsi="宋体" w:eastAsia="仿宋_GB2312"/>
                                      <w:b/>
                                      <w:bCs/>
                                      <w:color w:val="000000"/>
                                      <w:kern w:val="0"/>
                                      <w:szCs w:val="21"/>
                                      <w:lang w:val="zh-CN"/>
                                    </w:rPr>
                                  </w:pPr>
                                  <w:r>
                                    <w:rPr>
                                      <w:rFonts w:ascii="仿宋_GB2312" w:hAnsi="宋体" w:eastAsia="仿宋_GB2312"/>
                                      <w:b/>
                                      <w:bCs/>
                                      <w:color w:val="000000"/>
                                      <w:kern w:val="0"/>
                                      <w:szCs w:val="21"/>
                                      <w:lang w:val="zh-CN"/>
                                    </w:rPr>
                                    <w:t>11</w:t>
                                  </w:r>
                                  <w:r>
                                    <w:rPr>
                                      <w:rFonts w:hint="eastAsia" w:ascii="仿宋_GB2312" w:hAnsi="宋体" w:eastAsia="仿宋_GB2312"/>
                                      <w:b/>
                                      <w:bCs/>
                                      <w:color w:val="000000"/>
                                      <w:kern w:val="0"/>
                                      <w:szCs w:val="21"/>
                                      <w:lang w:val="zh-CN"/>
                                    </w:rPr>
                                    <w:t>. 保密</w:t>
                                  </w:r>
                                  <w:r>
                                    <w:rPr>
                                      <w:rFonts w:ascii="仿宋_GB2312" w:hAnsi="宋体" w:eastAsia="仿宋_GB2312"/>
                                      <w:b/>
                                      <w:bCs/>
                                      <w:color w:val="000000"/>
                                      <w:kern w:val="0"/>
                                      <w:szCs w:val="21"/>
                                      <w:lang w:val="zh-CN"/>
                                    </w:rPr>
                                    <w:t>条款</w:t>
                                  </w:r>
                                </w:p>
                                <w:p w14:paraId="2D86BB68">
                                  <w:pPr>
                                    <w:spacing w:line="360" w:lineRule="auto"/>
                                    <w:rPr>
                                      <w:rFonts w:ascii="仿宋_GB2312" w:hAnsi="宋体" w:eastAsia="仿宋_GB2312"/>
                                      <w:b/>
                                      <w:bCs/>
                                      <w:color w:val="000000"/>
                                      <w:kern w:val="0"/>
                                      <w:szCs w:val="21"/>
                                      <w:lang w:val="zh-CN"/>
                                    </w:rPr>
                                  </w:pPr>
                                  <w:r>
                                    <w:rPr>
                                      <w:rFonts w:ascii="仿宋_GB2312" w:hAnsi="宋体" w:eastAsia="仿宋_GB2312"/>
                                      <w:b/>
                                      <w:bCs/>
                                      <w:color w:val="000000"/>
                                      <w:kern w:val="0"/>
                                      <w:szCs w:val="21"/>
                                      <w:lang w:val="zh-CN"/>
                                    </w:rPr>
                                    <w:t>12</w:t>
                                  </w:r>
                                  <w:r>
                                    <w:rPr>
                                      <w:rFonts w:hint="eastAsia" w:ascii="仿宋_GB2312" w:hAnsi="宋体" w:eastAsia="仿宋_GB2312"/>
                                      <w:b/>
                                      <w:bCs/>
                                      <w:color w:val="000000"/>
                                      <w:kern w:val="0"/>
                                      <w:szCs w:val="21"/>
                                      <w:lang w:val="zh-CN"/>
                                    </w:rPr>
                                    <w:t>. 释义</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307.95pt;margin-top:2.1pt;height:419.85pt;width:150.1pt;z-index:251661312;mso-width-relative:page;mso-height-relative:page;" filled="f" stroked="f" coordsize="21600,21600" o:gfxdata="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BhlmszXAAAACQEAAA8A&#10;AAAAAAAAAQAgAAAAIgAAAGRycy9kb3ducmV2LnhtbFBLAQIUABQAAAAIAIdO4kBYoAhBGAIAABgE&#10;AAAOAAAAAAAAAAEAIAAAACYBAABkcnMvZTJvRG9jLnhtbFBLBQYAAAAABgAGAFkBAACwBQAAAAA=&#10;">
                      <v:fill on="f" focussize="0,0"/>
                      <v:stroke on="f"/>
                      <v:imagedata o:title=""/>
                      <o:lock v:ext="edit" aspectratio="f"/>
                      <v:textbox>
                        <w:txbxContent>
                          <w:p w14:paraId="6E7FB214">
                            <w:pPr>
                              <w:spacing w:line="360" w:lineRule="auto"/>
                              <w:rPr>
                                <w:rFonts w:ascii="仿宋_GB2312" w:hAnsi="宋体" w:eastAsia="仿宋_GB2312"/>
                                <w:b/>
                                <w:bCs/>
                                <w:color w:val="000000"/>
                                <w:kern w:val="0"/>
                                <w:szCs w:val="21"/>
                                <w:lang w:val="zh-CN"/>
                              </w:rPr>
                            </w:pPr>
                            <w:r>
                              <w:rPr>
                                <w:rFonts w:ascii="仿宋_GB2312" w:hAnsi="宋体" w:eastAsia="仿宋_GB2312"/>
                                <w:b/>
                                <w:bCs/>
                                <w:color w:val="000000"/>
                                <w:kern w:val="0"/>
                                <w:szCs w:val="21"/>
                                <w:lang w:val="zh-CN"/>
                              </w:rPr>
                              <w:t>7.</w:t>
                            </w:r>
                            <w:r>
                              <w:rPr>
                                <w:rFonts w:hint="eastAsia" w:ascii="仿宋_GB2312" w:hAnsi="宋体" w:eastAsia="仿宋_GB2312"/>
                                <w:b/>
                                <w:bCs/>
                                <w:color w:val="000000"/>
                                <w:kern w:val="0"/>
                                <w:szCs w:val="21"/>
                                <w:lang w:val="zh-CN"/>
                              </w:rPr>
                              <w:t>商业</w:t>
                            </w:r>
                            <w:r>
                              <w:rPr>
                                <w:rFonts w:ascii="仿宋_GB2312" w:hAnsi="宋体" w:eastAsia="仿宋_GB2312"/>
                                <w:b/>
                                <w:bCs/>
                                <w:color w:val="000000"/>
                                <w:kern w:val="0"/>
                                <w:szCs w:val="21"/>
                                <w:lang w:val="zh-CN"/>
                              </w:rPr>
                              <w:t>养老金</w:t>
                            </w:r>
                            <w:r>
                              <w:rPr>
                                <w:rFonts w:hint="eastAsia" w:ascii="仿宋_GB2312" w:hAnsi="宋体" w:eastAsia="仿宋_GB2312"/>
                                <w:b/>
                                <w:bCs/>
                                <w:color w:val="000000"/>
                                <w:kern w:val="0"/>
                                <w:szCs w:val="21"/>
                                <w:lang w:val="zh-CN"/>
                              </w:rPr>
                              <w:t>的</w:t>
                            </w:r>
                            <w:r>
                              <w:rPr>
                                <w:rFonts w:ascii="仿宋_GB2312" w:hAnsi="宋体" w:eastAsia="仿宋_GB2312"/>
                                <w:b/>
                                <w:bCs/>
                                <w:color w:val="000000"/>
                                <w:kern w:val="0"/>
                                <w:szCs w:val="21"/>
                                <w:lang w:val="zh-CN"/>
                              </w:rPr>
                              <w:t>费用</w:t>
                            </w:r>
                          </w:p>
                          <w:p w14:paraId="79674FC7">
                            <w:pPr>
                              <w:spacing w:line="360" w:lineRule="auto"/>
                              <w:rPr>
                                <w:rFonts w:ascii="仿宋_GB2312" w:hAnsi="宋体" w:eastAsia="仿宋_GB2312"/>
                                <w:bCs/>
                                <w:color w:val="000000"/>
                                <w:kern w:val="0"/>
                                <w:szCs w:val="21"/>
                                <w:lang w:val="zh-CN"/>
                              </w:rPr>
                            </w:pPr>
                            <w:r>
                              <w:rPr>
                                <w:rFonts w:hint="eastAsia" w:ascii="仿宋_GB2312" w:hAnsi="宋体" w:eastAsia="仿宋_GB2312"/>
                                <w:b/>
                                <w:bCs/>
                                <w:color w:val="000000"/>
                                <w:kern w:val="0"/>
                                <w:szCs w:val="21"/>
                                <w:lang w:val="zh-CN"/>
                              </w:rPr>
                              <w:t xml:space="preserve">  </w:t>
                            </w:r>
                            <w:r>
                              <w:rPr>
                                <w:rFonts w:ascii="仿宋_GB2312" w:hAnsi="宋体" w:eastAsia="仿宋_GB2312"/>
                                <w:bCs/>
                                <w:color w:val="000000"/>
                                <w:kern w:val="0"/>
                                <w:szCs w:val="21"/>
                                <w:lang w:val="zh-CN"/>
                              </w:rPr>
                              <w:t>7</w:t>
                            </w:r>
                            <w:r>
                              <w:rPr>
                                <w:rFonts w:hint="eastAsia" w:ascii="仿宋_GB2312" w:hAnsi="宋体" w:eastAsia="仿宋_GB2312"/>
                                <w:bCs/>
                                <w:color w:val="000000"/>
                                <w:kern w:val="0"/>
                                <w:szCs w:val="21"/>
                                <w:lang w:val="zh-CN"/>
                              </w:rPr>
                              <w:t>.1 账户</w:t>
                            </w:r>
                            <w:r>
                              <w:rPr>
                                <w:rFonts w:ascii="仿宋_GB2312" w:hAnsi="宋体" w:eastAsia="仿宋_GB2312"/>
                                <w:bCs/>
                                <w:color w:val="000000"/>
                                <w:kern w:val="0"/>
                                <w:szCs w:val="21"/>
                                <w:lang w:val="zh-CN"/>
                              </w:rPr>
                              <w:t>管理费</w:t>
                            </w:r>
                          </w:p>
                          <w:p w14:paraId="4F597C17">
                            <w:pPr>
                              <w:spacing w:line="360" w:lineRule="auto"/>
                              <w:rPr>
                                <w:rFonts w:ascii="仿宋_GB2312" w:hAnsi="宋体" w:eastAsia="仿宋_GB2312"/>
                                <w:bCs/>
                                <w:color w:val="000000"/>
                                <w:kern w:val="0"/>
                                <w:szCs w:val="21"/>
                                <w:lang w:val="zh-CN"/>
                              </w:rPr>
                            </w:pPr>
                            <w:r>
                              <w:rPr>
                                <w:rFonts w:hint="eastAsia" w:ascii="仿宋_GB2312" w:hAnsi="宋体" w:eastAsia="仿宋_GB2312"/>
                                <w:bCs/>
                                <w:color w:val="000000"/>
                                <w:kern w:val="0"/>
                                <w:szCs w:val="21"/>
                                <w:lang w:val="zh-CN"/>
                              </w:rPr>
                              <w:t xml:space="preserve">  </w:t>
                            </w:r>
                            <w:r>
                              <w:rPr>
                                <w:rFonts w:ascii="仿宋_GB2312" w:hAnsi="宋体" w:eastAsia="仿宋_GB2312"/>
                                <w:bCs/>
                                <w:color w:val="000000"/>
                                <w:kern w:val="0"/>
                                <w:szCs w:val="21"/>
                                <w:lang w:val="zh-CN"/>
                              </w:rPr>
                              <w:t>7</w:t>
                            </w:r>
                            <w:r>
                              <w:rPr>
                                <w:rFonts w:hint="eastAsia" w:ascii="仿宋_GB2312" w:hAnsi="宋体" w:eastAsia="仿宋_GB2312"/>
                                <w:bCs/>
                                <w:color w:val="000000"/>
                                <w:kern w:val="0"/>
                                <w:szCs w:val="21"/>
                                <w:lang w:val="zh-CN"/>
                              </w:rPr>
                              <w:t>.2 解约费</w:t>
                            </w:r>
                          </w:p>
                          <w:p w14:paraId="77E149D7">
                            <w:pPr>
                              <w:spacing w:line="360" w:lineRule="auto"/>
                              <w:ind w:firstLine="210" w:firstLineChars="100"/>
                              <w:rPr>
                                <w:rFonts w:ascii="仿宋_GB2312" w:hAnsi="宋体" w:eastAsia="仿宋_GB2312"/>
                                <w:bCs/>
                                <w:color w:val="000000"/>
                                <w:kern w:val="0"/>
                                <w:szCs w:val="21"/>
                                <w:lang w:val="zh-CN"/>
                              </w:rPr>
                            </w:pPr>
                            <w:r>
                              <w:rPr>
                                <w:rFonts w:hint="eastAsia" w:ascii="仿宋_GB2312" w:hAnsi="宋体" w:eastAsia="仿宋_GB2312"/>
                                <w:bCs/>
                                <w:color w:val="000000"/>
                                <w:kern w:val="0"/>
                                <w:szCs w:val="21"/>
                                <w:lang w:val="zh-CN"/>
                              </w:rPr>
                              <w:t>7.</w:t>
                            </w:r>
                            <w:r>
                              <w:rPr>
                                <w:rFonts w:ascii="仿宋_GB2312" w:hAnsi="宋体" w:eastAsia="仿宋_GB2312"/>
                                <w:bCs/>
                                <w:color w:val="000000"/>
                                <w:kern w:val="0"/>
                                <w:szCs w:val="21"/>
                                <w:lang w:val="zh-CN"/>
                              </w:rPr>
                              <w:t>3</w:t>
                            </w:r>
                            <w:r>
                              <w:rPr>
                                <w:rFonts w:hint="eastAsia" w:ascii="仿宋_GB2312" w:hAnsi="宋体" w:eastAsia="仿宋_GB2312"/>
                                <w:bCs/>
                                <w:color w:val="000000"/>
                                <w:kern w:val="0"/>
                                <w:szCs w:val="21"/>
                                <w:lang w:val="zh-CN"/>
                              </w:rPr>
                              <w:t xml:space="preserve"> 费用</w:t>
                            </w:r>
                            <w:r>
                              <w:rPr>
                                <w:rFonts w:ascii="仿宋_GB2312" w:hAnsi="宋体" w:eastAsia="仿宋_GB2312"/>
                                <w:bCs/>
                                <w:color w:val="000000"/>
                                <w:kern w:val="0"/>
                                <w:szCs w:val="21"/>
                                <w:lang w:val="zh-CN"/>
                              </w:rPr>
                              <w:t>调整</w:t>
                            </w:r>
                          </w:p>
                          <w:p w14:paraId="103B73B8">
                            <w:pPr>
                              <w:spacing w:line="360" w:lineRule="auto"/>
                              <w:rPr>
                                <w:rFonts w:ascii="仿宋_GB2312" w:eastAsia="仿宋_GB2312"/>
                                <w:b/>
                                <w:szCs w:val="21"/>
                              </w:rPr>
                            </w:pPr>
                            <w:r>
                              <w:rPr>
                                <w:rFonts w:ascii="仿宋_GB2312" w:hAnsi="宋体" w:eastAsia="仿宋_GB2312"/>
                                <w:b/>
                                <w:bCs/>
                                <w:color w:val="000000"/>
                                <w:kern w:val="0"/>
                                <w:szCs w:val="21"/>
                                <w:lang w:val="zh-CN"/>
                              </w:rPr>
                              <w:t>8</w:t>
                            </w:r>
                            <w:r>
                              <w:rPr>
                                <w:rFonts w:hint="eastAsia" w:ascii="仿宋_GB2312" w:hAnsi="宋体" w:eastAsia="仿宋_GB2312"/>
                                <w:b/>
                                <w:bCs/>
                                <w:color w:val="000000"/>
                                <w:kern w:val="0"/>
                                <w:szCs w:val="21"/>
                                <w:lang w:val="zh-CN"/>
                              </w:rPr>
                              <w:t>.</w:t>
                            </w:r>
                            <w:r>
                              <w:rPr>
                                <w:rFonts w:hint="eastAsia" w:ascii="仿宋_GB2312" w:eastAsia="仿宋_GB2312"/>
                                <w:szCs w:val="21"/>
                              </w:rPr>
                              <w:t xml:space="preserve"> </w:t>
                            </w:r>
                            <w:r>
                              <w:rPr>
                                <w:rFonts w:hint="eastAsia" w:ascii="仿宋_GB2312" w:eastAsia="仿宋_GB2312"/>
                                <w:b/>
                                <w:szCs w:val="21"/>
                              </w:rPr>
                              <w:t>信息披露及查询</w:t>
                            </w:r>
                          </w:p>
                          <w:p w14:paraId="4A8E4131">
                            <w:pPr>
                              <w:spacing w:line="360" w:lineRule="auto"/>
                              <w:ind w:firstLine="210" w:firstLineChars="100"/>
                              <w:rPr>
                                <w:rFonts w:ascii="仿宋_GB2312" w:hAnsi="宋体" w:eastAsia="仿宋_GB2312"/>
                                <w:bCs/>
                                <w:color w:val="000000"/>
                                <w:kern w:val="0"/>
                                <w:szCs w:val="21"/>
                                <w:lang w:val="zh-CN"/>
                              </w:rPr>
                            </w:pPr>
                            <w:r>
                              <w:rPr>
                                <w:rFonts w:ascii="仿宋_GB2312" w:hAnsi="宋体" w:eastAsia="仿宋_GB2312"/>
                                <w:bCs/>
                                <w:color w:val="000000"/>
                                <w:kern w:val="0"/>
                                <w:szCs w:val="21"/>
                                <w:lang w:val="zh-CN"/>
                              </w:rPr>
                              <w:t>8</w:t>
                            </w:r>
                            <w:r>
                              <w:rPr>
                                <w:rFonts w:hint="eastAsia" w:ascii="仿宋_GB2312" w:hAnsi="宋体" w:eastAsia="仿宋_GB2312"/>
                                <w:bCs/>
                                <w:color w:val="000000"/>
                                <w:kern w:val="0"/>
                                <w:szCs w:val="21"/>
                                <w:lang w:val="zh-CN"/>
                              </w:rPr>
                              <w:t>.1 信息披露</w:t>
                            </w:r>
                            <w:r>
                              <w:rPr>
                                <w:rFonts w:ascii="仿宋_GB2312" w:hAnsi="宋体" w:eastAsia="仿宋_GB2312"/>
                                <w:bCs/>
                                <w:color w:val="000000"/>
                                <w:kern w:val="0"/>
                                <w:szCs w:val="21"/>
                                <w:lang w:val="zh-CN"/>
                              </w:rPr>
                              <w:t>和查询</w:t>
                            </w:r>
                          </w:p>
                          <w:p w14:paraId="72E2E049">
                            <w:pPr>
                              <w:spacing w:line="360" w:lineRule="auto"/>
                              <w:rPr>
                                <w:rFonts w:ascii="仿宋_GB2312" w:hAnsi="宋体" w:eastAsia="仿宋_GB2312"/>
                                <w:bCs/>
                                <w:color w:val="000000"/>
                                <w:kern w:val="0"/>
                                <w:szCs w:val="21"/>
                                <w:lang w:val="zh-CN"/>
                              </w:rPr>
                            </w:pPr>
                            <w:r>
                              <w:rPr>
                                <w:rFonts w:hint="eastAsia" w:ascii="仿宋_GB2312" w:hAnsi="宋体" w:eastAsia="仿宋_GB2312"/>
                                <w:bCs/>
                                <w:color w:val="000000"/>
                                <w:kern w:val="0"/>
                                <w:szCs w:val="21"/>
                                <w:lang w:val="zh-CN"/>
                              </w:rPr>
                              <w:t xml:space="preserve">  </w:t>
                            </w:r>
                            <w:r>
                              <w:rPr>
                                <w:rFonts w:ascii="仿宋_GB2312" w:hAnsi="宋体" w:eastAsia="仿宋_GB2312"/>
                                <w:bCs/>
                                <w:color w:val="000000"/>
                                <w:kern w:val="0"/>
                                <w:szCs w:val="21"/>
                                <w:lang w:val="zh-CN"/>
                              </w:rPr>
                              <w:t>8</w:t>
                            </w:r>
                            <w:r>
                              <w:rPr>
                                <w:rFonts w:hint="eastAsia" w:ascii="仿宋_GB2312" w:hAnsi="宋体" w:eastAsia="仿宋_GB2312"/>
                                <w:bCs/>
                                <w:color w:val="000000"/>
                                <w:kern w:val="0"/>
                                <w:szCs w:val="21"/>
                                <w:lang w:val="zh-CN"/>
                              </w:rPr>
                              <w:t>.2 年度报告</w:t>
                            </w:r>
                          </w:p>
                          <w:p w14:paraId="6B2C475B">
                            <w:pPr>
                              <w:spacing w:line="360" w:lineRule="auto"/>
                              <w:ind w:firstLine="210" w:firstLineChars="100"/>
                              <w:rPr>
                                <w:rFonts w:ascii="仿宋_GB2312" w:hAnsi="宋体" w:eastAsia="仿宋_GB2312"/>
                                <w:bCs/>
                                <w:color w:val="000000"/>
                                <w:kern w:val="0"/>
                                <w:szCs w:val="21"/>
                                <w:lang w:val="zh-CN"/>
                              </w:rPr>
                            </w:pPr>
                            <w:r>
                              <w:rPr>
                                <w:rFonts w:ascii="仿宋_GB2312" w:hAnsi="宋体" w:eastAsia="仿宋_GB2312"/>
                                <w:bCs/>
                                <w:color w:val="000000"/>
                                <w:kern w:val="0"/>
                                <w:szCs w:val="21"/>
                                <w:lang w:val="zh-CN"/>
                              </w:rPr>
                              <w:t>8</w:t>
                            </w:r>
                            <w:r>
                              <w:rPr>
                                <w:rFonts w:hint="eastAsia" w:ascii="仿宋_GB2312" w:hAnsi="宋体" w:eastAsia="仿宋_GB2312"/>
                                <w:bCs/>
                                <w:color w:val="000000"/>
                                <w:kern w:val="0"/>
                                <w:szCs w:val="21"/>
                                <w:lang w:val="zh-CN"/>
                              </w:rPr>
                              <w:t>.</w:t>
                            </w:r>
                            <w:r>
                              <w:rPr>
                                <w:rFonts w:ascii="仿宋_GB2312" w:hAnsi="宋体" w:eastAsia="仿宋_GB2312"/>
                                <w:bCs/>
                                <w:color w:val="000000"/>
                                <w:kern w:val="0"/>
                                <w:szCs w:val="21"/>
                                <w:lang w:val="zh-CN"/>
                              </w:rPr>
                              <w:t>3</w:t>
                            </w:r>
                            <w:r>
                              <w:rPr>
                                <w:rFonts w:hint="eastAsia" w:ascii="仿宋_GB2312" w:hAnsi="宋体" w:eastAsia="仿宋_GB2312"/>
                                <w:bCs/>
                                <w:color w:val="000000"/>
                                <w:kern w:val="0"/>
                                <w:szCs w:val="21"/>
                                <w:lang w:val="zh-CN"/>
                              </w:rPr>
                              <w:t xml:space="preserve"> 临时</w:t>
                            </w:r>
                            <w:r>
                              <w:rPr>
                                <w:rFonts w:ascii="仿宋_GB2312" w:hAnsi="宋体" w:eastAsia="仿宋_GB2312"/>
                                <w:bCs/>
                                <w:color w:val="000000"/>
                                <w:kern w:val="0"/>
                                <w:szCs w:val="21"/>
                                <w:lang w:val="zh-CN"/>
                              </w:rPr>
                              <w:t>公告</w:t>
                            </w:r>
                          </w:p>
                          <w:p w14:paraId="2F10F88B">
                            <w:pPr>
                              <w:spacing w:line="360" w:lineRule="auto"/>
                              <w:rPr>
                                <w:rFonts w:ascii="仿宋_GB2312" w:eastAsia="仿宋_GB2312"/>
                                <w:b/>
                                <w:szCs w:val="21"/>
                              </w:rPr>
                            </w:pPr>
                            <w:r>
                              <w:rPr>
                                <w:rFonts w:hint="eastAsia" w:ascii="仿宋_GB2312" w:eastAsia="仿宋_GB2312"/>
                                <w:b/>
                                <w:szCs w:val="21"/>
                              </w:rPr>
                              <w:t>9. 禁止行为</w:t>
                            </w:r>
                          </w:p>
                          <w:p w14:paraId="4EC088A5">
                            <w:pPr>
                              <w:spacing w:line="360" w:lineRule="auto"/>
                              <w:rPr>
                                <w:rFonts w:ascii="仿宋_GB2312" w:eastAsia="仿宋_GB2312"/>
                                <w:b/>
                                <w:szCs w:val="21"/>
                              </w:rPr>
                            </w:pPr>
                            <w:r>
                              <w:rPr>
                                <w:rFonts w:ascii="仿宋_GB2312" w:eastAsia="仿宋_GB2312"/>
                                <w:b/>
                                <w:szCs w:val="21"/>
                              </w:rPr>
                              <w:t>10.</w:t>
                            </w:r>
                            <w:r>
                              <w:rPr>
                                <w:rFonts w:hint="eastAsia" w:ascii="仿宋_GB2312" w:eastAsia="仿宋_GB2312"/>
                                <w:b/>
                                <w:szCs w:val="21"/>
                              </w:rPr>
                              <w:t>违约责任和纠纷</w:t>
                            </w:r>
                            <w:r>
                              <w:rPr>
                                <w:rFonts w:ascii="仿宋_GB2312" w:eastAsia="仿宋_GB2312"/>
                                <w:b/>
                                <w:szCs w:val="21"/>
                              </w:rPr>
                              <w:t>解决方式</w:t>
                            </w:r>
                          </w:p>
                          <w:p w14:paraId="4BE6723C">
                            <w:pPr>
                              <w:spacing w:line="360" w:lineRule="auto"/>
                              <w:rPr>
                                <w:rFonts w:ascii="仿宋_GB2312" w:hAnsi="宋体" w:eastAsia="仿宋_GB2312"/>
                                <w:b/>
                                <w:bCs/>
                                <w:color w:val="000000"/>
                                <w:kern w:val="0"/>
                                <w:szCs w:val="21"/>
                                <w:lang w:val="zh-CN"/>
                              </w:rPr>
                            </w:pPr>
                            <w:r>
                              <w:rPr>
                                <w:rFonts w:ascii="仿宋_GB2312" w:hAnsi="宋体" w:eastAsia="仿宋_GB2312"/>
                                <w:b/>
                                <w:bCs/>
                                <w:color w:val="000000"/>
                                <w:kern w:val="0"/>
                                <w:szCs w:val="21"/>
                                <w:lang w:val="zh-CN"/>
                              </w:rPr>
                              <w:t>11</w:t>
                            </w:r>
                            <w:r>
                              <w:rPr>
                                <w:rFonts w:hint="eastAsia" w:ascii="仿宋_GB2312" w:hAnsi="宋体" w:eastAsia="仿宋_GB2312"/>
                                <w:b/>
                                <w:bCs/>
                                <w:color w:val="000000"/>
                                <w:kern w:val="0"/>
                                <w:szCs w:val="21"/>
                                <w:lang w:val="zh-CN"/>
                              </w:rPr>
                              <w:t>. 保密</w:t>
                            </w:r>
                            <w:r>
                              <w:rPr>
                                <w:rFonts w:ascii="仿宋_GB2312" w:hAnsi="宋体" w:eastAsia="仿宋_GB2312"/>
                                <w:b/>
                                <w:bCs/>
                                <w:color w:val="000000"/>
                                <w:kern w:val="0"/>
                                <w:szCs w:val="21"/>
                                <w:lang w:val="zh-CN"/>
                              </w:rPr>
                              <w:t>条款</w:t>
                            </w:r>
                          </w:p>
                          <w:p w14:paraId="2D86BB68">
                            <w:pPr>
                              <w:spacing w:line="360" w:lineRule="auto"/>
                              <w:rPr>
                                <w:rFonts w:ascii="仿宋_GB2312" w:hAnsi="宋体" w:eastAsia="仿宋_GB2312"/>
                                <w:b/>
                                <w:bCs/>
                                <w:color w:val="000000"/>
                                <w:kern w:val="0"/>
                                <w:szCs w:val="21"/>
                                <w:lang w:val="zh-CN"/>
                              </w:rPr>
                            </w:pPr>
                            <w:r>
                              <w:rPr>
                                <w:rFonts w:ascii="仿宋_GB2312" w:hAnsi="宋体" w:eastAsia="仿宋_GB2312"/>
                                <w:b/>
                                <w:bCs/>
                                <w:color w:val="000000"/>
                                <w:kern w:val="0"/>
                                <w:szCs w:val="21"/>
                                <w:lang w:val="zh-CN"/>
                              </w:rPr>
                              <w:t>12</w:t>
                            </w:r>
                            <w:r>
                              <w:rPr>
                                <w:rFonts w:hint="eastAsia" w:ascii="仿宋_GB2312" w:hAnsi="宋体" w:eastAsia="仿宋_GB2312"/>
                                <w:b/>
                                <w:bCs/>
                                <w:color w:val="000000"/>
                                <w:kern w:val="0"/>
                                <w:szCs w:val="21"/>
                                <w:lang w:val="zh-CN"/>
                              </w:rPr>
                              <w:t>. 释义</w:t>
                            </w:r>
                          </w:p>
                        </w:txbxContent>
                      </v:textbox>
                    </v:shape>
                  </w:pict>
                </mc:Fallback>
              </mc:AlternateContent>
            </w:r>
            <w:r>
              <w:rPr>
                <w:rFonts w:hint="eastAsia" w:ascii="仿宋_GB2312" w:hAnsi="Wingdings 2" w:eastAsia="仿宋_GB2312"/>
                <w:b/>
                <w:position w:val="-12"/>
                <w:sz w:val="20"/>
              </w:rPr>
              <mc:AlternateContent>
                <mc:Choice Requires="wps">
                  <w:drawing>
                    <wp:anchor distT="0" distB="0" distL="114300" distR="114300" simplePos="0" relativeHeight="251660288" behindDoc="0" locked="0" layoutInCell="1" allowOverlap="1">
                      <wp:simplePos x="0" y="0"/>
                      <wp:positionH relativeFrom="column">
                        <wp:posOffset>2052955</wp:posOffset>
                      </wp:positionH>
                      <wp:positionV relativeFrom="paragraph">
                        <wp:posOffset>29845</wp:posOffset>
                      </wp:positionV>
                      <wp:extent cx="2181225" cy="4724400"/>
                      <wp:effectExtent l="0" t="0" r="0" b="0"/>
                      <wp:wrapNone/>
                      <wp:docPr id="10" name="文本框 10"/>
                      <wp:cNvGraphicFramePr/>
                      <a:graphic xmlns:a="http://schemas.openxmlformats.org/drawingml/2006/main">
                        <a:graphicData uri="http://schemas.microsoft.com/office/word/2010/wordprocessingShape">
                          <wps:wsp>
                            <wps:cNvSpPr txBox="1">
                              <a:spLocks noChangeArrowheads="1"/>
                            </wps:cNvSpPr>
                            <wps:spPr bwMode="auto">
                              <a:xfrm>
                                <a:off x="0" y="0"/>
                                <a:ext cx="2181225" cy="4724400"/>
                              </a:xfrm>
                              <a:prstGeom prst="rect">
                                <a:avLst/>
                              </a:prstGeom>
                              <a:noFill/>
                              <a:ln>
                                <a:noFill/>
                              </a:ln>
                            </wps:spPr>
                            <wps:txbx>
                              <w:txbxContent>
                                <w:p w14:paraId="5F38314B">
                                  <w:pPr>
                                    <w:spacing w:line="360" w:lineRule="auto"/>
                                    <w:rPr>
                                      <w:rFonts w:ascii="仿宋_GB2312" w:hAnsi="宋体" w:eastAsia="仿宋_GB2312"/>
                                      <w:b/>
                                      <w:szCs w:val="21"/>
                                    </w:rPr>
                                  </w:pPr>
                                  <w:r>
                                    <w:rPr>
                                      <w:rFonts w:hint="eastAsia" w:ascii="仿宋_GB2312" w:hAnsi="宋体" w:eastAsia="仿宋_GB2312"/>
                                      <w:b/>
                                      <w:szCs w:val="21"/>
                                    </w:rPr>
                                    <w:t>4.</w:t>
                                  </w:r>
                                  <w:r>
                                    <w:rPr>
                                      <w:rFonts w:hint="eastAsia" w:ascii="仿宋_GB2312" w:eastAsia="仿宋_GB2312"/>
                                      <w:szCs w:val="21"/>
                                    </w:rPr>
                                    <w:t xml:space="preserve"> </w:t>
                                  </w:r>
                                  <w:r>
                                    <w:rPr>
                                      <w:rFonts w:hint="eastAsia" w:ascii="仿宋_GB2312" w:hAnsi="宋体" w:eastAsia="仿宋_GB2312"/>
                                      <w:b/>
                                      <w:szCs w:val="21"/>
                                    </w:rPr>
                                    <w:t>商业</w:t>
                                  </w:r>
                                  <w:r>
                                    <w:rPr>
                                      <w:rFonts w:ascii="仿宋_GB2312" w:hAnsi="宋体" w:eastAsia="仿宋_GB2312"/>
                                      <w:b/>
                                      <w:szCs w:val="21"/>
                                    </w:rPr>
                                    <w:t>养老金</w:t>
                                  </w:r>
                                  <w:r>
                                    <w:rPr>
                                      <w:rFonts w:hint="eastAsia" w:ascii="仿宋_GB2312" w:hAnsi="宋体" w:eastAsia="仿宋_GB2312"/>
                                      <w:b/>
                                      <w:szCs w:val="21"/>
                                    </w:rPr>
                                    <w:t>的</w:t>
                                  </w:r>
                                  <w:r>
                                    <w:rPr>
                                      <w:rFonts w:ascii="仿宋_GB2312" w:hAnsi="宋体" w:eastAsia="仿宋_GB2312"/>
                                      <w:b/>
                                      <w:szCs w:val="21"/>
                                    </w:rPr>
                                    <w:t>交费</w:t>
                                  </w:r>
                                </w:p>
                                <w:p w14:paraId="57102D48">
                                  <w:pPr>
                                    <w:spacing w:line="360" w:lineRule="auto"/>
                                    <w:ind w:firstLine="205" w:firstLineChars="98"/>
                                    <w:rPr>
                                      <w:rFonts w:ascii="仿宋_GB2312" w:hAnsi="宋体" w:eastAsia="仿宋_GB2312"/>
                                      <w:szCs w:val="21"/>
                                    </w:rPr>
                                  </w:pPr>
                                  <w:r>
                                    <w:rPr>
                                      <w:rFonts w:ascii="仿宋_GB2312" w:hAnsi="宋体" w:eastAsia="仿宋_GB2312"/>
                                      <w:szCs w:val="21"/>
                                    </w:rPr>
                                    <w:t>4</w:t>
                                  </w:r>
                                  <w:r>
                                    <w:rPr>
                                      <w:rFonts w:hint="eastAsia" w:ascii="仿宋_GB2312" w:hAnsi="宋体" w:eastAsia="仿宋_GB2312"/>
                                      <w:szCs w:val="21"/>
                                    </w:rPr>
                                    <w:t>.1 交费</w:t>
                                  </w:r>
                                  <w:r>
                                    <w:rPr>
                                      <w:rFonts w:ascii="仿宋_GB2312" w:hAnsi="宋体" w:eastAsia="仿宋_GB2312"/>
                                      <w:szCs w:val="21"/>
                                    </w:rPr>
                                    <w:t>规则</w:t>
                                  </w:r>
                                </w:p>
                                <w:p w14:paraId="1469ADF8">
                                  <w:pPr>
                                    <w:spacing w:line="360" w:lineRule="auto"/>
                                    <w:rPr>
                                      <w:rFonts w:ascii="仿宋_GB2312" w:hAnsi="宋体" w:eastAsia="仿宋_GB2312"/>
                                      <w:szCs w:val="21"/>
                                    </w:rPr>
                                  </w:pPr>
                                  <w:r>
                                    <w:rPr>
                                      <w:rFonts w:hint="eastAsia" w:ascii="仿宋_GB2312" w:hAnsi="宋体" w:eastAsia="仿宋_GB2312"/>
                                      <w:szCs w:val="21"/>
                                    </w:rPr>
                                    <w:t xml:space="preserve">  </w:t>
                                  </w:r>
                                  <w:r>
                                    <w:rPr>
                                      <w:rFonts w:ascii="仿宋_GB2312" w:hAnsi="宋体" w:eastAsia="仿宋_GB2312"/>
                                      <w:szCs w:val="21"/>
                                    </w:rPr>
                                    <w:t>4</w:t>
                                  </w:r>
                                  <w:r>
                                    <w:rPr>
                                      <w:rFonts w:hint="eastAsia" w:ascii="仿宋_GB2312" w:hAnsi="宋体" w:eastAsia="仿宋_GB2312"/>
                                      <w:szCs w:val="21"/>
                                    </w:rPr>
                                    <w:t>.</w:t>
                                  </w:r>
                                  <w:r>
                                    <w:rPr>
                                      <w:rFonts w:ascii="仿宋_GB2312" w:hAnsi="宋体" w:eastAsia="仿宋_GB2312"/>
                                      <w:szCs w:val="21"/>
                                    </w:rPr>
                                    <w:t>2</w:t>
                                  </w:r>
                                  <w:r>
                                    <w:rPr>
                                      <w:rFonts w:hint="eastAsia" w:ascii="仿宋_GB2312" w:hAnsi="宋体" w:eastAsia="仿宋_GB2312"/>
                                      <w:szCs w:val="21"/>
                                    </w:rPr>
                                    <w:t xml:space="preserve"> 交费</w:t>
                                  </w:r>
                                  <w:r>
                                    <w:rPr>
                                      <w:rFonts w:ascii="仿宋_GB2312" w:hAnsi="宋体" w:eastAsia="仿宋_GB2312"/>
                                      <w:szCs w:val="21"/>
                                    </w:rPr>
                                    <w:t>流程</w:t>
                                  </w:r>
                                </w:p>
                                <w:p w14:paraId="1E5620EF">
                                  <w:pPr>
                                    <w:spacing w:line="360" w:lineRule="auto"/>
                                    <w:ind w:firstLine="210" w:firstLineChars="100"/>
                                    <w:rPr>
                                      <w:rFonts w:ascii="仿宋_GB2312" w:hAnsi="宋体" w:eastAsia="仿宋_GB2312"/>
                                      <w:szCs w:val="21"/>
                                    </w:rPr>
                                  </w:pPr>
                                  <w:r>
                                    <w:rPr>
                                      <w:rFonts w:ascii="仿宋_GB2312" w:hAnsi="宋体" w:eastAsia="仿宋_GB2312"/>
                                      <w:szCs w:val="21"/>
                                    </w:rPr>
                                    <w:t>4</w:t>
                                  </w:r>
                                  <w:r>
                                    <w:rPr>
                                      <w:rFonts w:hint="eastAsia" w:ascii="仿宋_GB2312" w:hAnsi="宋体" w:eastAsia="仿宋_GB2312"/>
                                      <w:szCs w:val="21"/>
                                    </w:rPr>
                                    <w:t>.</w:t>
                                  </w:r>
                                  <w:r>
                                    <w:rPr>
                                      <w:rFonts w:ascii="仿宋_GB2312" w:hAnsi="宋体" w:eastAsia="仿宋_GB2312"/>
                                      <w:szCs w:val="21"/>
                                    </w:rPr>
                                    <w:t>3</w:t>
                                  </w:r>
                                  <w:r>
                                    <w:rPr>
                                      <w:rFonts w:hint="eastAsia" w:ascii="仿宋_GB2312" w:hAnsi="宋体" w:eastAsia="仿宋_GB2312"/>
                                      <w:szCs w:val="21"/>
                                    </w:rPr>
                                    <w:t xml:space="preserve"> 产品转换</w:t>
                                  </w:r>
                                </w:p>
                                <w:p w14:paraId="66E518B0">
                                  <w:pPr>
                                    <w:spacing w:line="360" w:lineRule="auto"/>
                                    <w:rPr>
                                      <w:rFonts w:ascii="仿宋_GB2312" w:hAnsi="宋体" w:eastAsia="仿宋_GB2312"/>
                                      <w:b/>
                                      <w:szCs w:val="21"/>
                                    </w:rPr>
                                  </w:pPr>
                                  <w:r>
                                    <w:rPr>
                                      <w:rFonts w:ascii="仿宋_GB2312" w:hAnsi="宋体" w:eastAsia="仿宋_GB2312"/>
                                      <w:b/>
                                      <w:szCs w:val="21"/>
                                    </w:rPr>
                                    <w:t>5</w:t>
                                  </w:r>
                                  <w:r>
                                    <w:rPr>
                                      <w:rFonts w:hint="eastAsia" w:ascii="仿宋_GB2312" w:hAnsi="宋体" w:eastAsia="仿宋_GB2312"/>
                                      <w:b/>
                                      <w:szCs w:val="21"/>
                                    </w:rPr>
                                    <w:t>.</w:t>
                                  </w:r>
                                  <w:r>
                                    <w:rPr>
                                      <w:rFonts w:hint="eastAsia" w:ascii="仿宋_GB2312" w:eastAsia="仿宋_GB2312"/>
                                      <w:szCs w:val="21"/>
                                    </w:rPr>
                                    <w:t xml:space="preserve"> </w:t>
                                  </w:r>
                                  <w:r>
                                    <w:rPr>
                                      <w:rFonts w:hint="eastAsia" w:ascii="仿宋_GB2312" w:hAnsi="宋体" w:eastAsia="仿宋_GB2312"/>
                                      <w:b/>
                                      <w:szCs w:val="21"/>
                                    </w:rPr>
                                    <w:t>商业</w:t>
                                  </w:r>
                                  <w:r>
                                    <w:rPr>
                                      <w:rFonts w:ascii="仿宋_GB2312" w:hAnsi="宋体" w:eastAsia="仿宋_GB2312"/>
                                      <w:b/>
                                      <w:szCs w:val="21"/>
                                    </w:rPr>
                                    <w:t>养老金的领取</w:t>
                                  </w:r>
                                </w:p>
                                <w:p w14:paraId="250DB863">
                                  <w:pPr>
                                    <w:spacing w:line="360" w:lineRule="auto"/>
                                    <w:rPr>
                                      <w:rFonts w:ascii="仿宋_GB2312" w:hAnsi="宋体" w:eastAsia="仿宋_GB2312"/>
                                      <w:szCs w:val="21"/>
                                    </w:rPr>
                                  </w:pPr>
                                  <w:r>
                                    <w:rPr>
                                      <w:rFonts w:hint="eastAsia" w:ascii="仿宋_GB2312" w:hAnsi="宋体" w:eastAsia="仿宋_GB2312"/>
                                      <w:szCs w:val="21"/>
                                    </w:rPr>
                                    <w:t xml:space="preserve">  </w:t>
                                  </w:r>
                                  <w:r>
                                    <w:rPr>
                                      <w:rFonts w:ascii="仿宋_GB2312" w:hAnsi="宋体" w:eastAsia="仿宋_GB2312"/>
                                      <w:szCs w:val="21"/>
                                    </w:rPr>
                                    <w:t>5</w:t>
                                  </w:r>
                                  <w:r>
                                    <w:rPr>
                                      <w:rFonts w:hint="eastAsia" w:ascii="仿宋_GB2312" w:hAnsi="宋体" w:eastAsia="仿宋_GB2312"/>
                                      <w:szCs w:val="21"/>
                                    </w:rPr>
                                    <w:t>.1 领取规则</w:t>
                                  </w:r>
                                </w:p>
                                <w:p w14:paraId="78944FDB">
                                  <w:pPr>
                                    <w:spacing w:line="360" w:lineRule="auto"/>
                                    <w:rPr>
                                      <w:rFonts w:ascii="仿宋_GB2312" w:hAnsi="宋体" w:eastAsia="仿宋_GB2312"/>
                                      <w:szCs w:val="21"/>
                                    </w:rPr>
                                  </w:pPr>
                                  <w:r>
                                    <w:rPr>
                                      <w:rFonts w:hint="eastAsia" w:ascii="仿宋_GB2312" w:hAnsi="宋体" w:eastAsia="仿宋_GB2312"/>
                                      <w:szCs w:val="21"/>
                                    </w:rPr>
                                    <w:t xml:space="preserve">  </w:t>
                                  </w:r>
                                  <w:r>
                                    <w:rPr>
                                      <w:rFonts w:ascii="仿宋_GB2312" w:hAnsi="宋体" w:eastAsia="仿宋_GB2312"/>
                                      <w:szCs w:val="21"/>
                                    </w:rPr>
                                    <w:t>5</w:t>
                                  </w:r>
                                  <w:r>
                                    <w:rPr>
                                      <w:rFonts w:hint="eastAsia" w:ascii="仿宋_GB2312" w:hAnsi="宋体" w:eastAsia="仿宋_GB2312"/>
                                      <w:szCs w:val="21"/>
                                    </w:rPr>
                                    <w:t>.2 领取</w:t>
                                  </w:r>
                                  <w:r>
                                    <w:rPr>
                                      <w:rFonts w:ascii="仿宋_GB2312" w:hAnsi="宋体" w:eastAsia="仿宋_GB2312"/>
                                      <w:szCs w:val="21"/>
                                    </w:rPr>
                                    <w:t>流程</w:t>
                                  </w:r>
                                </w:p>
                                <w:p w14:paraId="4D2B0378">
                                  <w:pPr>
                                    <w:spacing w:line="360" w:lineRule="auto"/>
                                    <w:rPr>
                                      <w:rFonts w:ascii="仿宋_GB2312" w:hAnsi="宋体" w:eastAsia="仿宋_GB2312"/>
                                      <w:b/>
                                      <w:bCs/>
                                      <w:color w:val="000000"/>
                                      <w:kern w:val="0"/>
                                      <w:szCs w:val="21"/>
                                      <w:lang w:val="zh-CN"/>
                                    </w:rPr>
                                  </w:pPr>
                                  <w:r>
                                    <w:rPr>
                                      <w:rFonts w:ascii="仿宋_GB2312" w:hAnsi="宋体" w:eastAsia="仿宋_GB2312"/>
                                      <w:b/>
                                      <w:bCs/>
                                      <w:color w:val="000000"/>
                                      <w:kern w:val="0"/>
                                      <w:szCs w:val="21"/>
                                      <w:lang w:val="zh-CN"/>
                                    </w:rPr>
                                    <w:t>6</w:t>
                                  </w:r>
                                  <w:r>
                                    <w:rPr>
                                      <w:rFonts w:hint="eastAsia" w:ascii="仿宋_GB2312" w:hAnsi="宋体" w:eastAsia="仿宋_GB2312"/>
                                      <w:b/>
                                      <w:bCs/>
                                      <w:color w:val="000000"/>
                                      <w:kern w:val="0"/>
                                      <w:szCs w:val="21"/>
                                      <w:lang w:val="zh-CN"/>
                                    </w:rPr>
                                    <w:t>.商业</w:t>
                                  </w:r>
                                  <w:r>
                                    <w:rPr>
                                      <w:rFonts w:ascii="仿宋_GB2312" w:hAnsi="宋体" w:eastAsia="仿宋_GB2312"/>
                                      <w:b/>
                                      <w:bCs/>
                                      <w:color w:val="000000"/>
                                      <w:kern w:val="0"/>
                                      <w:szCs w:val="21"/>
                                      <w:lang w:val="zh-CN"/>
                                    </w:rPr>
                                    <w:t>养老金的</w:t>
                                  </w:r>
                                  <w:r>
                                    <w:rPr>
                                      <w:rFonts w:hint="eastAsia" w:ascii="仿宋_GB2312" w:hAnsi="宋体" w:eastAsia="仿宋_GB2312"/>
                                      <w:b/>
                                      <w:bCs/>
                                      <w:color w:val="000000"/>
                                      <w:kern w:val="0"/>
                                      <w:szCs w:val="21"/>
                                      <w:lang w:val="zh-CN"/>
                                    </w:rPr>
                                    <w:t>解约</w:t>
                                  </w:r>
                                </w:p>
                                <w:p w14:paraId="5F8D6204">
                                  <w:pPr>
                                    <w:spacing w:line="360" w:lineRule="auto"/>
                                    <w:rPr>
                                      <w:rFonts w:ascii="仿宋_GB2312" w:hAnsi="宋体" w:eastAsia="仿宋_GB2312"/>
                                      <w:bCs/>
                                      <w:color w:val="000000"/>
                                      <w:kern w:val="0"/>
                                      <w:szCs w:val="21"/>
                                      <w:lang w:val="zh-CN"/>
                                    </w:rPr>
                                  </w:pPr>
                                  <w:r>
                                    <w:rPr>
                                      <w:rFonts w:hint="eastAsia" w:ascii="仿宋_GB2312" w:hAnsi="宋体" w:eastAsia="仿宋_GB2312"/>
                                      <w:b/>
                                      <w:bCs/>
                                      <w:color w:val="000000"/>
                                      <w:kern w:val="0"/>
                                      <w:szCs w:val="21"/>
                                      <w:lang w:val="zh-CN"/>
                                    </w:rPr>
                                    <w:t xml:space="preserve">  </w:t>
                                  </w:r>
                                  <w:r>
                                    <w:rPr>
                                      <w:rFonts w:ascii="仿宋_GB2312" w:hAnsi="宋体" w:eastAsia="仿宋_GB2312"/>
                                      <w:bCs/>
                                      <w:color w:val="000000"/>
                                      <w:kern w:val="0"/>
                                      <w:szCs w:val="21"/>
                                      <w:lang w:val="zh-CN"/>
                                    </w:rPr>
                                    <w:t>6</w:t>
                                  </w:r>
                                  <w:r>
                                    <w:rPr>
                                      <w:rFonts w:hint="eastAsia" w:ascii="仿宋_GB2312" w:hAnsi="宋体" w:eastAsia="仿宋_GB2312"/>
                                      <w:bCs/>
                                      <w:color w:val="000000"/>
                                      <w:kern w:val="0"/>
                                      <w:szCs w:val="21"/>
                                      <w:lang w:val="zh-CN"/>
                                    </w:rPr>
                                    <w:t>.1 合同</w:t>
                                  </w:r>
                                  <w:r>
                                    <w:rPr>
                                      <w:rFonts w:ascii="仿宋_GB2312" w:hAnsi="宋体" w:eastAsia="仿宋_GB2312"/>
                                      <w:bCs/>
                                      <w:color w:val="000000"/>
                                      <w:kern w:val="0"/>
                                      <w:szCs w:val="21"/>
                                      <w:lang w:val="zh-CN"/>
                                    </w:rPr>
                                    <w:t>解约</w:t>
                                  </w:r>
                                </w:p>
                                <w:p w14:paraId="22C1F849">
                                  <w:pPr>
                                    <w:spacing w:line="360" w:lineRule="auto"/>
                                    <w:rPr>
                                      <w:rFonts w:ascii="仿宋_GB2312" w:hAnsi="宋体" w:eastAsia="仿宋_GB2312"/>
                                      <w:bCs/>
                                      <w:color w:val="000000"/>
                                      <w:kern w:val="0"/>
                                      <w:szCs w:val="21"/>
                                      <w:lang w:val="zh-CN"/>
                                    </w:rPr>
                                  </w:pPr>
                                  <w:r>
                                    <w:rPr>
                                      <w:rFonts w:hint="eastAsia" w:ascii="仿宋_GB2312" w:hAnsi="宋体" w:eastAsia="仿宋_GB2312"/>
                                      <w:bCs/>
                                      <w:color w:val="000000"/>
                                      <w:kern w:val="0"/>
                                      <w:szCs w:val="21"/>
                                      <w:lang w:val="zh-CN"/>
                                    </w:rPr>
                                    <w:t xml:space="preserve">  </w:t>
                                  </w:r>
                                  <w:r>
                                    <w:rPr>
                                      <w:rFonts w:ascii="仿宋_GB2312" w:hAnsi="宋体" w:eastAsia="仿宋_GB2312"/>
                                      <w:bCs/>
                                      <w:color w:val="000000"/>
                                      <w:kern w:val="0"/>
                                      <w:szCs w:val="21"/>
                                      <w:lang w:val="zh-CN"/>
                                    </w:rPr>
                                    <w:t>6</w:t>
                                  </w:r>
                                  <w:r>
                                    <w:rPr>
                                      <w:rFonts w:hint="eastAsia" w:ascii="仿宋_GB2312" w:hAnsi="宋体" w:eastAsia="仿宋_GB2312"/>
                                      <w:bCs/>
                                      <w:color w:val="000000"/>
                                      <w:kern w:val="0"/>
                                      <w:szCs w:val="21"/>
                                      <w:lang w:val="zh-CN"/>
                                    </w:rPr>
                                    <w:t>.2 特殊解约</w:t>
                                  </w:r>
                                </w:p>
                                <w:p w14:paraId="378AD592">
                                  <w:pPr>
                                    <w:spacing w:line="360" w:lineRule="auto"/>
                                    <w:ind w:firstLine="210" w:firstLineChars="100"/>
                                    <w:rPr>
                                      <w:rFonts w:ascii="仿宋_GB2312" w:hAnsi="宋体" w:eastAsia="仿宋_GB2312"/>
                                      <w:bCs/>
                                      <w:color w:val="000000"/>
                                      <w:kern w:val="0"/>
                                      <w:szCs w:val="21"/>
                                      <w:lang w:val="zh-CN"/>
                                    </w:rPr>
                                  </w:pPr>
                                  <w:r>
                                    <w:rPr>
                                      <w:rFonts w:hint="eastAsia" w:ascii="仿宋_GB2312" w:hAnsi="宋体" w:eastAsia="仿宋_GB2312"/>
                                      <w:bCs/>
                                      <w:color w:val="000000"/>
                                      <w:kern w:val="0"/>
                                      <w:szCs w:val="21"/>
                                      <w:lang w:val="zh-CN"/>
                                    </w:rPr>
                                    <w:t>6.3</w:t>
                                  </w:r>
                                  <w:r>
                                    <w:rPr>
                                      <w:rFonts w:ascii="仿宋_GB2312" w:hAnsi="宋体" w:eastAsia="仿宋_GB2312"/>
                                      <w:bCs/>
                                      <w:color w:val="000000"/>
                                      <w:kern w:val="0"/>
                                      <w:szCs w:val="21"/>
                                      <w:lang w:val="zh-CN"/>
                                    </w:rPr>
                                    <w:t xml:space="preserve"> </w:t>
                                  </w:r>
                                  <w:r>
                                    <w:rPr>
                                      <w:rFonts w:hint="eastAsia" w:ascii="仿宋_GB2312" w:hAnsi="宋体" w:eastAsia="仿宋_GB2312"/>
                                      <w:bCs/>
                                      <w:color w:val="000000"/>
                                      <w:kern w:val="0"/>
                                      <w:szCs w:val="21"/>
                                      <w:lang w:val="zh-CN"/>
                                    </w:rPr>
                                    <w:t>解约</w:t>
                                  </w:r>
                                  <w:r>
                                    <w:rPr>
                                      <w:rFonts w:ascii="仿宋_GB2312" w:hAnsi="宋体" w:eastAsia="仿宋_GB2312"/>
                                      <w:bCs/>
                                      <w:color w:val="000000"/>
                                      <w:kern w:val="0"/>
                                      <w:szCs w:val="21"/>
                                      <w:lang w:val="zh-CN"/>
                                    </w:rPr>
                                    <w:t>流程</w:t>
                                  </w:r>
                                </w:p>
                                <w:p w14:paraId="600A56E0">
                                  <w:pPr>
                                    <w:spacing w:line="360" w:lineRule="auto"/>
                                    <w:rPr>
                                      <w:rFonts w:ascii="仿宋_GB2312" w:hAnsi="宋体" w:eastAsia="仿宋_GB2312"/>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61.65pt;margin-top:2.35pt;height:372pt;width:171.75pt;z-index:251660288;mso-width-relative:page;mso-height-relative:page;" filled="f" stroked="f" coordsize="21600,21600" o:gfxdata="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3hVciNcAAAAJAQAADwAA&#10;AAAAAAABACAAAAAiAAAAZHJzL2Rvd25yZXYueG1sUEsBAhQAFAAAAAgAh07iQGS85rcXAgAAGAQA&#10;AA4AAAAAAAAAAQAgAAAAJgEAAGRycy9lMm9Eb2MueG1sUEsFBgAAAAAGAAYAWQEAAK8FAAAAAA==&#10;">
                      <v:fill on="f" focussize="0,0"/>
                      <v:stroke on="f"/>
                      <v:imagedata o:title=""/>
                      <o:lock v:ext="edit" aspectratio="f"/>
                      <v:textbox>
                        <w:txbxContent>
                          <w:p w14:paraId="5F38314B">
                            <w:pPr>
                              <w:spacing w:line="360" w:lineRule="auto"/>
                              <w:rPr>
                                <w:rFonts w:ascii="仿宋_GB2312" w:hAnsi="宋体" w:eastAsia="仿宋_GB2312"/>
                                <w:b/>
                                <w:szCs w:val="21"/>
                              </w:rPr>
                            </w:pPr>
                            <w:r>
                              <w:rPr>
                                <w:rFonts w:hint="eastAsia" w:ascii="仿宋_GB2312" w:hAnsi="宋体" w:eastAsia="仿宋_GB2312"/>
                                <w:b/>
                                <w:szCs w:val="21"/>
                              </w:rPr>
                              <w:t>4.</w:t>
                            </w:r>
                            <w:r>
                              <w:rPr>
                                <w:rFonts w:hint="eastAsia" w:ascii="仿宋_GB2312" w:eastAsia="仿宋_GB2312"/>
                                <w:szCs w:val="21"/>
                              </w:rPr>
                              <w:t xml:space="preserve"> </w:t>
                            </w:r>
                            <w:r>
                              <w:rPr>
                                <w:rFonts w:hint="eastAsia" w:ascii="仿宋_GB2312" w:hAnsi="宋体" w:eastAsia="仿宋_GB2312"/>
                                <w:b/>
                                <w:szCs w:val="21"/>
                              </w:rPr>
                              <w:t>商业</w:t>
                            </w:r>
                            <w:r>
                              <w:rPr>
                                <w:rFonts w:ascii="仿宋_GB2312" w:hAnsi="宋体" w:eastAsia="仿宋_GB2312"/>
                                <w:b/>
                                <w:szCs w:val="21"/>
                              </w:rPr>
                              <w:t>养老金</w:t>
                            </w:r>
                            <w:r>
                              <w:rPr>
                                <w:rFonts w:hint="eastAsia" w:ascii="仿宋_GB2312" w:hAnsi="宋体" w:eastAsia="仿宋_GB2312"/>
                                <w:b/>
                                <w:szCs w:val="21"/>
                              </w:rPr>
                              <w:t>的</w:t>
                            </w:r>
                            <w:r>
                              <w:rPr>
                                <w:rFonts w:ascii="仿宋_GB2312" w:hAnsi="宋体" w:eastAsia="仿宋_GB2312"/>
                                <w:b/>
                                <w:szCs w:val="21"/>
                              </w:rPr>
                              <w:t>交费</w:t>
                            </w:r>
                          </w:p>
                          <w:p w14:paraId="57102D48">
                            <w:pPr>
                              <w:spacing w:line="360" w:lineRule="auto"/>
                              <w:ind w:firstLine="205" w:firstLineChars="98"/>
                              <w:rPr>
                                <w:rFonts w:ascii="仿宋_GB2312" w:hAnsi="宋体" w:eastAsia="仿宋_GB2312"/>
                                <w:szCs w:val="21"/>
                              </w:rPr>
                            </w:pPr>
                            <w:r>
                              <w:rPr>
                                <w:rFonts w:ascii="仿宋_GB2312" w:hAnsi="宋体" w:eastAsia="仿宋_GB2312"/>
                                <w:szCs w:val="21"/>
                              </w:rPr>
                              <w:t>4</w:t>
                            </w:r>
                            <w:r>
                              <w:rPr>
                                <w:rFonts w:hint="eastAsia" w:ascii="仿宋_GB2312" w:hAnsi="宋体" w:eastAsia="仿宋_GB2312"/>
                                <w:szCs w:val="21"/>
                              </w:rPr>
                              <w:t>.1 交费</w:t>
                            </w:r>
                            <w:r>
                              <w:rPr>
                                <w:rFonts w:ascii="仿宋_GB2312" w:hAnsi="宋体" w:eastAsia="仿宋_GB2312"/>
                                <w:szCs w:val="21"/>
                              </w:rPr>
                              <w:t>规则</w:t>
                            </w:r>
                          </w:p>
                          <w:p w14:paraId="1469ADF8">
                            <w:pPr>
                              <w:spacing w:line="360" w:lineRule="auto"/>
                              <w:rPr>
                                <w:rFonts w:ascii="仿宋_GB2312" w:hAnsi="宋体" w:eastAsia="仿宋_GB2312"/>
                                <w:szCs w:val="21"/>
                              </w:rPr>
                            </w:pPr>
                            <w:r>
                              <w:rPr>
                                <w:rFonts w:hint="eastAsia" w:ascii="仿宋_GB2312" w:hAnsi="宋体" w:eastAsia="仿宋_GB2312"/>
                                <w:szCs w:val="21"/>
                              </w:rPr>
                              <w:t xml:space="preserve">  </w:t>
                            </w:r>
                            <w:r>
                              <w:rPr>
                                <w:rFonts w:ascii="仿宋_GB2312" w:hAnsi="宋体" w:eastAsia="仿宋_GB2312"/>
                                <w:szCs w:val="21"/>
                              </w:rPr>
                              <w:t>4</w:t>
                            </w:r>
                            <w:r>
                              <w:rPr>
                                <w:rFonts w:hint="eastAsia" w:ascii="仿宋_GB2312" w:hAnsi="宋体" w:eastAsia="仿宋_GB2312"/>
                                <w:szCs w:val="21"/>
                              </w:rPr>
                              <w:t>.</w:t>
                            </w:r>
                            <w:r>
                              <w:rPr>
                                <w:rFonts w:ascii="仿宋_GB2312" w:hAnsi="宋体" w:eastAsia="仿宋_GB2312"/>
                                <w:szCs w:val="21"/>
                              </w:rPr>
                              <w:t>2</w:t>
                            </w:r>
                            <w:r>
                              <w:rPr>
                                <w:rFonts w:hint="eastAsia" w:ascii="仿宋_GB2312" w:hAnsi="宋体" w:eastAsia="仿宋_GB2312"/>
                                <w:szCs w:val="21"/>
                              </w:rPr>
                              <w:t xml:space="preserve"> 交费</w:t>
                            </w:r>
                            <w:r>
                              <w:rPr>
                                <w:rFonts w:ascii="仿宋_GB2312" w:hAnsi="宋体" w:eastAsia="仿宋_GB2312"/>
                                <w:szCs w:val="21"/>
                              </w:rPr>
                              <w:t>流程</w:t>
                            </w:r>
                          </w:p>
                          <w:p w14:paraId="1E5620EF">
                            <w:pPr>
                              <w:spacing w:line="360" w:lineRule="auto"/>
                              <w:ind w:firstLine="210" w:firstLineChars="100"/>
                              <w:rPr>
                                <w:rFonts w:ascii="仿宋_GB2312" w:hAnsi="宋体" w:eastAsia="仿宋_GB2312"/>
                                <w:szCs w:val="21"/>
                              </w:rPr>
                            </w:pPr>
                            <w:r>
                              <w:rPr>
                                <w:rFonts w:ascii="仿宋_GB2312" w:hAnsi="宋体" w:eastAsia="仿宋_GB2312"/>
                                <w:szCs w:val="21"/>
                              </w:rPr>
                              <w:t>4</w:t>
                            </w:r>
                            <w:r>
                              <w:rPr>
                                <w:rFonts w:hint="eastAsia" w:ascii="仿宋_GB2312" w:hAnsi="宋体" w:eastAsia="仿宋_GB2312"/>
                                <w:szCs w:val="21"/>
                              </w:rPr>
                              <w:t>.</w:t>
                            </w:r>
                            <w:r>
                              <w:rPr>
                                <w:rFonts w:ascii="仿宋_GB2312" w:hAnsi="宋体" w:eastAsia="仿宋_GB2312"/>
                                <w:szCs w:val="21"/>
                              </w:rPr>
                              <w:t>3</w:t>
                            </w:r>
                            <w:r>
                              <w:rPr>
                                <w:rFonts w:hint="eastAsia" w:ascii="仿宋_GB2312" w:hAnsi="宋体" w:eastAsia="仿宋_GB2312"/>
                                <w:szCs w:val="21"/>
                              </w:rPr>
                              <w:t xml:space="preserve"> 产品转换</w:t>
                            </w:r>
                          </w:p>
                          <w:p w14:paraId="66E518B0">
                            <w:pPr>
                              <w:spacing w:line="360" w:lineRule="auto"/>
                              <w:rPr>
                                <w:rFonts w:ascii="仿宋_GB2312" w:hAnsi="宋体" w:eastAsia="仿宋_GB2312"/>
                                <w:b/>
                                <w:szCs w:val="21"/>
                              </w:rPr>
                            </w:pPr>
                            <w:r>
                              <w:rPr>
                                <w:rFonts w:ascii="仿宋_GB2312" w:hAnsi="宋体" w:eastAsia="仿宋_GB2312"/>
                                <w:b/>
                                <w:szCs w:val="21"/>
                              </w:rPr>
                              <w:t>5</w:t>
                            </w:r>
                            <w:r>
                              <w:rPr>
                                <w:rFonts w:hint="eastAsia" w:ascii="仿宋_GB2312" w:hAnsi="宋体" w:eastAsia="仿宋_GB2312"/>
                                <w:b/>
                                <w:szCs w:val="21"/>
                              </w:rPr>
                              <w:t>.</w:t>
                            </w:r>
                            <w:r>
                              <w:rPr>
                                <w:rFonts w:hint="eastAsia" w:ascii="仿宋_GB2312" w:eastAsia="仿宋_GB2312"/>
                                <w:szCs w:val="21"/>
                              </w:rPr>
                              <w:t xml:space="preserve"> </w:t>
                            </w:r>
                            <w:r>
                              <w:rPr>
                                <w:rFonts w:hint="eastAsia" w:ascii="仿宋_GB2312" w:hAnsi="宋体" w:eastAsia="仿宋_GB2312"/>
                                <w:b/>
                                <w:szCs w:val="21"/>
                              </w:rPr>
                              <w:t>商业</w:t>
                            </w:r>
                            <w:r>
                              <w:rPr>
                                <w:rFonts w:ascii="仿宋_GB2312" w:hAnsi="宋体" w:eastAsia="仿宋_GB2312"/>
                                <w:b/>
                                <w:szCs w:val="21"/>
                              </w:rPr>
                              <w:t>养老金的领取</w:t>
                            </w:r>
                          </w:p>
                          <w:p w14:paraId="250DB863">
                            <w:pPr>
                              <w:spacing w:line="360" w:lineRule="auto"/>
                              <w:rPr>
                                <w:rFonts w:ascii="仿宋_GB2312" w:hAnsi="宋体" w:eastAsia="仿宋_GB2312"/>
                                <w:szCs w:val="21"/>
                              </w:rPr>
                            </w:pPr>
                            <w:r>
                              <w:rPr>
                                <w:rFonts w:hint="eastAsia" w:ascii="仿宋_GB2312" w:hAnsi="宋体" w:eastAsia="仿宋_GB2312"/>
                                <w:szCs w:val="21"/>
                              </w:rPr>
                              <w:t xml:space="preserve">  </w:t>
                            </w:r>
                            <w:r>
                              <w:rPr>
                                <w:rFonts w:ascii="仿宋_GB2312" w:hAnsi="宋体" w:eastAsia="仿宋_GB2312"/>
                                <w:szCs w:val="21"/>
                              </w:rPr>
                              <w:t>5</w:t>
                            </w:r>
                            <w:r>
                              <w:rPr>
                                <w:rFonts w:hint="eastAsia" w:ascii="仿宋_GB2312" w:hAnsi="宋体" w:eastAsia="仿宋_GB2312"/>
                                <w:szCs w:val="21"/>
                              </w:rPr>
                              <w:t>.1 领取规则</w:t>
                            </w:r>
                          </w:p>
                          <w:p w14:paraId="78944FDB">
                            <w:pPr>
                              <w:spacing w:line="360" w:lineRule="auto"/>
                              <w:rPr>
                                <w:rFonts w:ascii="仿宋_GB2312" w:hAnsi="宋体" w:eastAsia="仿宋_GB2312"/>
                                <w:szCs w:val="21"/>
                              </w:rPr>
                            </w:pPr>
                            <w:r>
                              <w:rPr>
                                <w:rFonts w:hint="eastAsia" w:ascii="仿宋_GB2312" w:hAnsi="宋体" w:eastAsia="仿宋_GB2312"/>
                                <w:szCs w:val="21"/>
                              </w:rPr>
                              <w:t xml:space="preserve">  </w:t>
                            </w:r>
                            <w:r>
                              <w:rPr>
                                <w:rFonts w:ascii="仿宋_GB2312" w:hAnsi="宋体" w:eastAsia="仿宋_GB2312"/>
                                <w:szCs w:val="21"/>
                              </w:rPr>
                              <w:t>5</w:t>
                            </w:r>
                            <w:r>
                              <w:rPr>
                                <w:rFonts w:hint="eastAsia" w:ascii="仿宋_GB2312" w:hAnsi="宋体" w:eastAsia="仿宋_GB2312"/>
                                <w:szCs w:val="21"/>
                              </w:rPr>
                              <w:t>.2 领取</w:t>
                            </w:r>
                            <w:r>
                              <w:rPr>
                                <w:rFonts w:ascii="仿宋_GB2312" w:hAnsi="宋体" w:eastAsia="仿宋_GB2312"/>
                                <w:szCs w:val="21"/>
                              </w:rPr>
                              <w:t>流程</w:t>
                            </w:r>
                          </w:p>
                          <w:p w14:paraId="4D2B0378">
                            <w:pPr>
                              <w:spacing w:line="360" w:lineRule="auto"/>
                              <w:rPr>
                                <w:rFonts w:ascii="仿宋_GB2312" w:hAnsi="宋体" w:eastAsia="仿宋_GB2312"/>
                                <w:b/>
                                <w:bCs/>
                                <w:color w:val="000000"/>
                                <w:kern w:val="0"/>
                                <w:szCs w:val="21"/>
                                <w:lang w:val="zh-CN"/>
                              </w:rPr>
                            </w:pPr>
                            <w:r>
                              <w:rPr>
                                <w:rFonts w:ascii="仿宋_GB2312" w:hAnsi="宋体" w:eastAsia="仿宋_GB2312"/>
                                <w:b/>
                                <w:bCs/>
                                <w:color w:val="000000"/>
                                <w:kern w:val="0"/>
                                <w:szCs w:val="21"/>
                                <w:lang w:val="zh-CN"/>
                              </w:rPr>
                              <w:t>6</w:t>
                            </w:r>
                            <w:r>
                              <w:rPr>
                                <w:rFonts w:hint="eastAsia" w:ascii="仿宋_GB2312" w:hAnsi="宋体" w:eastAsia="仿宋_GB2312"/>
                                <w:b/>
                                <w:bCs/>
                                <w:color w:val="000000"/>
                                <w:kern w:val="0"/>
                                <w:szCs w:val="21"/>
                                <w:lang w:val="zh-CN"/>
                              </w:rPr>
                              <w:t>.商业</w:t>
                            </w:r>
                            <w:r>
                              <w:rPr>
                                <w:rFonts w:ascii="仿宋_GB2312" w:hAnsi="宋体" w:eastAsia="仿宋_GB2312"/>
                                <w:b/>
                                <w:bCs/>
                                <w:color w:val="000000"/>
                                <w:kern w:val="0"/>
                                <w:szCs w:val="21"/>
                                <w:lang w:val="zh-CN"/>
                              </w:rPr>
                              <w:t>养老金的</w:t>
                            </w:r>
                            <w:r>
                              <w:rPr>
                                <w:rFonts w:hint="eastAsia" w:ascii="仿宋_GB2312" w:hAnsi="宋体" w:eastAsia="仿宋_GB2312"/>
                                <w:b/>
                                <w:bCs/>
                                <w:color w:val="000000"/>
                                <w:kern w:val="0"/>
                                <w:szCs w:val="21"/>
                                <w:lang w:val="zh-CN"/>
                              </w:rPr>
                              <w:t>解约</w:t>
                            </w:r>
                          </w:p>
                          <w:p w14:paraId="5F8D6204">
                            <w:pPr>
                              <w:spacing w:line="360" w:lineRule="auto"/>
                              <w:rPr>
                                <w:rFonts w:ascii="仿宋_GB2312" w:hAnsi="宋体" w:eastAsia="仿宋_GB2312"/>
                                <w:bCs/>
                                <w:color w:val="000000"/>
                                <w:kern w:val="0"/>
                                <w:szCs w:val="21"/>
                                <w:lang w:val="zh-CN"/>
                              </w:rPr>
                            </w:pPr>
                            <w:r>
                              <w:rPr>
                                <w:rFonts w:hint="eastAsia" w:ascii="仿宋_GB2312" w:hAnsi="宋体" w:eastAsia="仿宋_GB2312"/>
                                <w:b/>
                                <w:bCs/>
                                <w:color w:val="000000"/>
                                <w:kern w:val="0"/>
                                <w:szCs w:val="21"/>
                                <w:lang w:val="zh-CN"/>
                              </w:rPr>
                              <w:t xml:space="preserve">  </w:t>
                            </w:r>
                            <w:r>
                              <w:rPr>
                                <w:rFonts w:ascii="仿宋_GB2312" w:hAnsi="宋体" w:eastAsia="仿宋_GB2312"/>
                                <w:bCs/>
                                <w:color w:val="000000"/>
                                <w:kern w:val="0"/>
                                <w:szCs w:val="21"/>
                                <w:lang w:val="zh-CN"/>
                              </w:rPr>
                              <w:t>6</w:t>
                            </w:r>
                            <w:r>
                              <w:rPr>
                                <w:rFonts w:hint="eastAsia" w:ascii="仿宋_GB2312" w:hAnsi="宋体" w:eastAsia="仿宋_GB2312"/>
                                <w:bCs/>
                                <w:color w:val="000000"/>
                                <w:kern w:val="0"/>
                                <w:szCs w:val="21"/>
                                <w:lang w:val="zh-CN"/>
                              </w:rPr>
                              <w:t>.1 合同</w:t>
                            </w:r>
                            <w:r>
                              <w:rPr>
                                <w:rFonts w:ascii="仿宋_GB2312" w:hAnsi="宋体" w:eastAsia="仿宋_GB2312"/>
                                <w:bCs/>
                                <w:color w:val="000000"/>
                                <w:kern w:val="0"/>
                                <w:szCs w:val="21"/>
                                <w:lang w:val="zh-CN"/>
                              </w:rPr>
                              <w:t>解约</w:t>
                            </w:r>
                          </w:p>
                          <w:p w14:paraId="22C1F849">
                            <w:pPr>
                              <w:spacing w:line="360" w:lineRule="auto"/>
                              <w:rPr>
                                <w:rFonts w:ascii="仿宋_GB2312" w:hAnsi="宋体" w:eastAsia="仿宋_GB2312"/>
                                <w:bCs/>
                                <w:color w:val="000000"/>
                                <w:kern w:val="0"/>
                                <w:szCs w:val="21"/>
                                <w:lang w:val="zh-CN"/>
                              </w:rPr>
                            </w:pPr>
                            <w:r>
                              <w:rPr>
                                <w:rFonts w:hint="eastAsia" w:ascii="仿宋_GB2312" w:hAnsi="宋体" w:eastAsia="仿宋_GB2312"/>
                                <w:bCs/>
                                <w:color w:val="000000"/>
                                <w:kern w:val="0"/>
                                <w:szCs w:val="21"/>
                                <w:lang w:val="zh-CN"/>
                              </w:rPr>
                              <w:t xml:space="preserve">  </w:t>
                            </w:r>
                            <w:r>
                              <w:rPr>
                                <w:rFonts w:ascii="仿宋_GB2312" w:hAnsi="宋体" w:eastAsia="仿宋_GB2312"/>
                                <w:bCs/>
                                <w:color w:val="000000"/>
                                <w:kern w:val="0"/>
                                <w:szCs w:val="21"/>
                                <w:lang w:val="zh-CN"/>
                              </w:rPr>
                              <w:t>6</w:t>
                            </w:r>
                            <w:r>
                              <w:rPr>
                                <w:rFonts w:hint="eastAsia" w:ascii="仿宋_GB2312" w:hAnsi="宋体" w:eastAsia="仿宋_GB2312"/>
                                <w:bCs/>
                                <w:color w:val="000000"/>
                                <w:kern w:val="0"/>
                                <w:szCs w:val="21"/>
                                <w:lang w:val="zh-CN"/>
                              </w:rPr>
                              <w:t>.2 特殊解约</w:t>
                            </w:r>
                          </w:p>
                          <w:p w14:paraId="378AD592">
                            <w:pPr>
                              <w:spacing w:line="360" w:lineRule="auto"/>
                              <w:ind w:firstLine="210" w:firstLineChars="100"/>
                              <w:rPr>
                                <w:rFonts w:ascii="仿宋_GB2312" w:hAnsi="宋体" w:eastAsia="仿宋_GB2312"/>
                                <w:bCs/>
                                <w:color w:val="000000"/>
                                <w:kern w:val="0"/>
                                <w:szCs w:val="21"/>
                                <w:lang w:val="zh-CN"/>
                              </w:rPr>
                            </w:pPr>
                            <w:r>
                              <w:rPr>
                                <w:rFonts w:hint="eastAsia" w:ascii="仿宋_GB2312" w:hAnsi="宋体" w:eastAsia="仿宋_GB2312"/>
                                <w:bCs/>
                                <w:color w:val="000000"/>
                                <w:kern w:val="0"/>
                                <w:szCs w:val="21"/>
                                <w:lang w:val="zh-CN"/>
                              </w:rPr>
                              <w:t>6.3</w:t>
                            </w:r>
                            <w:r>
                              <w:rPr>
                                <w:rFonts w:ascii="仿宋_GB2312" w:hAnsi="宋体" w:eastAsia="仿宋_GB2312"/>
                                <w:bCs/>
                                <w:color w:val="000000"/>
                                <w:kern w:val="0"/>
                                <w:szCs w:val="21"/>
                                <w:lang w:val="zh-CN"/>
                              </w:rPr>
                              <w:t xml:space="preserve"> </w:t>
                            </w:r>
                            <w:r>
                              <w:rPr>
                                <w:rFonts w:hint="eastAsia" w:ascii="仿宋_GB2312" w:hAnsi="宋体" w:eastAsia="仿宋_GB2312"/>
                                <w:bCs/>
                                <w:color w:val="000000"/>
                                <w:kern w:val="0"/>
                                <w:szCs w:val="21"/>
                                <w:lang w:val="zh-CN"/>
                              </w:rPr>
                              <w:t>解约</w:t>
                            </w:r>
                            <w:r>
                              <w:rPr>
                                <w:rFonts w:ascii="仿宋_GB2312" w:hAnsi="宋体" w:eastAsia="仿宋_GB2312"/>
                                <w:bCs/>
                                <w:color w:val="000000"/>
                                <w:kern w:val="0"/>
                                <w:szCs w:val="21"/>
                                <w:lang w:val="zh-CN"/>
                              </w:rPr>
                              <w:t>流程</w:t>
                            </w:r>
                          </w:p>
                          <w:p w14:paraId="600A56E0">
                            <w:pPr>
                              <w:spacing w:line="360" w:lineRule="auto"/>
                              <w:rPr>
                                <w:rFonts w:ascii="仿宋_GB2312" w:hAnsi="宋体" w:eastAsia="仿宋_GB2312"/>
                                <w:szCs w:val="21"/>
                              </w:rPr>
                            </w:pPr>
                          </w:p>
                        </w:txbxContent>
                      </v:textbox>
                    </v:shape>
                  </w:pict>
                </mc:Fallback>
              </mc:AlternateContent>
            </w:r>
          </w:p>
          <w:p w14:paraId="04EB3D2A">
            <w:pPr>
              <w:autoSpaceDE w:val="0"/>
              <w:autoSpaceDN w:val="0"/>
              <w:adjustRightInd w:val="0"/>
              <w:spacing w:line="400" w:lineRule="exact"/>
              <w:rPr>
                <w:rFonts w:ascii="仿宋_GB2312" w:eastAsia="仿宋_GB2312"/>
                <w:b/>
              </w:rPr>
            </w:pPr>
          </w:p>
          <w:p w14:paraId="499ED3A4">
            <w:pPr>
              <w:autoSpaceDE w:val="0"/>
              <w:autoSpaceDN w:val="0"/>
              <w:adjustRightInd w:val="0"/>
              <w:spacing w:line="400" w:lineRule="exact"/>
              <w:rPr>
                <w:rFonts w:ascii="仿宋_GB2312" w:eastAsia="仿宋_GB2312"/>
                <w:b/>
              </w:rPr>
            </w:pPr>
          </w:p>
          <w:p w14:paraId="6294BFB9">
            <w:pPr>
              <w:autoSpaceDE w:val="0"/>
              <w:autoSpaceDN w:val="0"/>
              <w:adjustRightInd w:val="0"/>
              <w:spacing w:line="400" w:lineRule="exact"/>
              <w:rPr>
                <w:rFonts w:ascii="仿宋_GB2312" w:eastAsia="仿宋_GB2312"/>
                <w:b/>
              </w:rPr>
            </w:pPr>
          </w:p>
        </w:tc>
      </w:tr>
    </w:tbl>
    <w:p w14:paraId="17AA653B"/>
    <w:p w14:paraId="2228DBF7">
      <w:pPr>
        <w:pStyle w:val="2"/>
        <w:adjustRightInd w:val="0"/>
        <w:snapToGrid w:val="0"/>
        <w:spacing w:before="156" w:beforeLines="50" w:after="156" w:afterLines="50" w:line="288" w:lineRule="auto"/>
        <w:jc w:val="center"/>
        <w:rPr>
          <w:rFonts w:ascii="黑体" w:hAnsi="黑体" w:eastAsia="黑体"/>
          <w:sz w:val="28"/>
          <w:szCs w:val="28"/>
        </w:rPr>
      </w:pPr>
      <w:bookmarkStart w:id="1" w:name="_Toc100667361"/>
      <w:r>
        <w:rPr>
          <w:rFonts w:ascii="黑体" w:hAnsi="黑体" w:eastAsia="黑体"/>
          <w:sz w:val="28"/>
          <w:szCs w:val="28"/>
        </w:rPr>
        <w:t>前言</w:t>
      </w:r>
      <w:bookmarkEnd w:id="1"/>
    </w:p>
    <w:p w14:paraId="29671938">
      <w:pPr>
        <w:spacing w:line="288" w:lineRule="auto"/>
        <w:ind w:firstLine="480" w:firstLineChars="200"/>
        <w:rPr>
          <w:rFonts w:ascii="仿宋_GB2312" w:hAnsi="黑体" w:eastAsia="仿宋_GB2312"/>
          <w:sz w:val="24"/>
          <w:szCs w:val="32"/>
        </w:rPr>
      </w:pPr>
      <w:r>
        <w:rPr>
          <w:rFonts w:hint="eastAsia" w:ascii="仿宋_GB2312" w:hAnsi="黑体" w:eastAsia="仿宋_GB2312"/>
          <w:sz w:val="24"/>
          <w:szCs w:val="32"/>
        </w:rPr>
        <w:t>甲方</w:t>
      </w:r>
      <w:r>
        <w:rPr>
          <w:rFonts w:ascii="仿宋_GB2312" w:hAnsi="黑体" w:eastAsia="仿宋_GB2312"/>
          <w:sz w:val="24"/>
          <w:szCs w:val="32"/>
        </w:rPr>
        <w:t>是参加国寿养老商业养老金的个人客户</w:t>
      </w:r>
      <w:r>
        <w:rPr>
          <w:rFonts w:hint="eastAsia" w:ascii="仿宋_GB2312" w:hAnsi="黑体" w:eastAsia="仿宋_GB2312"/>
          <w:sz w:val="24"/>
          <w:szCs w:val="32"/>
        </w:rPr>
        <w:t>，乙方是依法成立的养老保险公司（官网地址：</w:t>
      </w:r>
      <w:r>
        <w:fldChar w:fldCharType="begin"/>
      </w:r>
      <w:r>
        <w:instrText xml:space="preserve"> HYPERLINK "http://www.clpc.com.cn/" </w:instrText>
      </w:r>
      <w:r>
        <w:fldChar w:fldCharType="separate"/>
      </w:r>
      <w:r>
        <w:rPr>
          <w:rFonts w:hAnsi="黑体"/>
          <w:szCs w:val="32"/>
        </w:rPr>
        <w:t>http://www.clpc.com.cn/</w:t>
      </w:r>
      <w:r>
        <w:rPr>
          <w:rFonts w:hAnsi="黑体"/>
          <w:szCs w:val="32"/>
        </w:rPr>
        <w:fldChar w:fldCharType="end"/>
      </w:r>
      <w:r>
        <w:rPr>
          <w:rFonts w:hint="eastAsia" w:ascii="仿宋_GB2312" w:hAnsi="黑体" w:eastAsia="仿宋_GB2312"/>
          <w:sz w:val="24"/>
          <w:szCs w:val="32"/>
        </w:rPr>
        <w:t>，客服电话：95519-6-2）。</w:t>
      </w:r>
      <w:r>
        <w:rPr>
          <w:rFonts w:ascii="仿宋_GB2312" w:hAnsi="黑体" w:eastAsia="仿宋_GB2312"/>
          <w:sz w:val="24"/>
          <w:szCs w:val="32"/>
        </w:rPr>
        <w:t>为保护消费者合法权益</w:t>
      </w:r>
      <w:r>
        <w:rPr>
          <w:rFonts w:hint="eastAsia" w:ascii="仿宋_GB2312" w:hAnsi="黑体" w:eastAsia="仿宋_GB2312"/>
          <w:sz w:val="24"/>
          <w:szCs w:val="32"/>
        </w:rPr>
        <w:t>，</w:t>
      </w:r>
      <w:r>
        <w:rPr>
          <w:rFonts w:ascii="仿宋_GB2312" w:hAnsi="黑体" w:eastAsia="仿宋_GB2312"/>
          <w:sz w:val="24"/>
          <w:szCs w:val="32"/>
        </w:rPr>
        <w:t>明确双方的权利义务</w:t>
      </w:r>
      <w:r>
        <w:rPr>
          <w:rFonts w:hint="eastAsia" w:ascii="仿宋_GB2312" w:hAnsi="黑体" w:eastAsia="仿宋_GB2312"/>
          <w:sz w:val="24"/>
          <w:szCs w:val="32"/>
        </w:rPr>
        <w:t>，</w:t>
      </w:r>
      <w:r>
        <w:rPr>
          <w:rFonts w:ascii="仿宋_GB2312" w:hAnsi="黑体" w:eastAsia="仿宋_GB2312"/>
          <w:sz w:val="24"/>
          <w:szCs w:val="32"/>
        </w:rPr>
        <w:t>甲乙双方依据</w:t>
      </w:r>
      <w:r>
        <w:rPr>
          <w:rFonts w:hint="eastAsia" w:ascii="仿宋_GB2312" w:hAnsi="黑体" w:eastAsia="仿宋_GB2312"/>
          <w:sz w:val="24"/>
          <w:szCs w:val="32"/>
        </w:rPr>
        <w:t>《中华人民共和国保险法》等相关法律规定，就商业养老金业务相关事宜达成如下条款，在平等自愿、诚实信用的原则上签订本合同。</w:t>
      </w:r>
    </w:p>
    <w:p w14:paraId="697E350C">
      <w:pPr>
        <w:pStyle w:val="24"/>
        <w:numPr>
          <w:ilvl w:val="0"/>
          <w:numId w:val="3"/>
        </w:numPr>
        <w:adjustRightInd w:val="0"/>
        <w:snapToGrid w:val="0"/>
        <w:spacing w:before="156" w:beforeLines="50" w:after="156" w:afterLines="50" w:line="288" w:lineRule="auto"/>
        <w:ind w:firstLineChars="0"/>
        <w:jc w:val="center"/>
        <w:outlineLvl w:val="0"/>
        <w:rPr>
          <w:rFonts w:ascii="黑体" w:hAnsi="黑体" w:eastAsia="黑体"/>
          <w:sz w:val="28"/>
          <w:szCs w:val="28"/>
        </w:rPr>
      </w:pPr>
      <w:bookmarkStart w:id="2" w:name="_Toc100667362"/>
      <w:r>
        <w:rPr>
          <w:rFonts w:ascii="黑体" w:hAnsi="黑体" w:eastAsia="黑体"/>
          <w:sz w:val="28"/>
          <w:szCs w:val="28"/>
        </w:rPr>
        <w:t>权利与义务</w:t>
      </w:r>
    </w:p>
    <w:p w14:paraId="6FE4F48A">
      <w:pPr>
        <w:pStyle w:val="24"/>
        <w:numPr>
          <w:ilvl w:val="1"/>
          <w:numId w:val="4"/>
        </w:numPr>
        <w:spacing w:line="288" w:lineRule="auto"/>
        <w:ind w:left="0" w:firstLine="482"/>
        <w:rPr>
          <w:rFonts w:ascii="仿宋_GB2312" w:hAnsi="黑体" w:eastAsia="仿宋_GB2312"/>
          <w:b/>
          <w:bCs/>
          <w:color w:val="000000" w:themeColor="text1"/>
          <w:sz w:val="24"/>
          <w:szCs w:val="28"/>
          <w14:textFill>
            <w14:solidFill>
              <w14:schemeClr w14:val="tx1"/>
            </w14:solidFill>
          </w14:textFill>
        </w:rPr>
      </w:pPr>
      <w:r>
        <w:rPr>
          <w:rFonts w:hint="eastAsia" w:ascii="仿宋_GB2312" w:hAnsi="黑体" w:eastAsia="仿宋_GB2312"/>
          <w:b/>
          <w:bCs/>
          <w:color w:val="000000" w:themeColor="text1"/>
          <w:sz w:val="24"/>
          <w:szCs w:val="28"/>
          <w14:textFill>
            <w14:solidFill>
              <w14:schemeClr w14:val="tx1"/>
            </w14:solidFill>
          </w14:textFill>
        </w:rPr>
        <w:t>甲方</w:t>
      </w:r>
      <w:r>
        <w:rPr>
          <w:rFonts w:ascii="仿宋_GB2312" w:hAnsi="黑体" w:eastAsia="仿宋_GB2312"/>
          <w:b/>
          <w:bCs/>
          <w:color w:val="000000" w:themeColor="text1"/>
          <w:sz w:val="24"/>
          <w:szCs w:val="28"/>
          <w14:textFill>
            <w14:solidFill>
              <w14:schemeClr w14:val="tx1"/>
            </w14:solidFill>
          </w14:textFill>
        </w:rPr>
        <w:t>权利</w:t>
      </w:r>
      <w:r>
        <w:rPr>
          <w:rFonts w:hint="eastAsia" w:ascii="仿宋_GB2312" w:hAnsi="黑体" w:eastAsia="仿宋_GB2312"/>
          <w:b/>
          <w:bCs/>
          <w:color w:val="000000" w:themeColor="text1"/>
          <w:sz w:val="24"/>
          <w:szCs w:val="28"/>
          <w14:textFill>
            <w14:solidFill>
              <w14:schemeClr w14:val="tx1"/>
            </w14:solidFill>
          </w14:textFill>
        </w:rPr>
        <w:t>与</w:t>
      </w:r>
      <w:r>
        <w:rPr>
          <w:rFonts w:ascii="仿宋_GB2312" w:hAnsi="黑体" w:eastAsia="仿宋_GB2312"/>
          <w:b/>
          <w:bCs/>
          <w:color w:val="000000" w:themeColor="text1"/>
          <w:sz w:val="24"/>
          <w:szCs w:val="28"/>
          <w14:textFill>
            <w14:solidFill>
              <w14:schemeClr w14:val="tx1"/>
            </w14:solidFill>
          </w14:textFill>
        </w:rPr>
        <w:t>义务</w:t>
      </w:r>
    </w:p>
    <w:p w14:paraId="1D753639">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已</w:t>
      </w:r>
      <w:r>
        <w:rPr>
          <w:rFonts w:ascii="仿宋_GB2312" w:hAnsi="黑体" w:eastAsia="仿宋_GB2312"/>
          <w:sz w:val="24"/>
          <w:szCs w:val="28"/>
        </w:rPr>
        <w:t>认真阅读并</w:t>
      </w:r>
      <w:r>
        <w:rPr>
          <w:rFonts w:hint="eastAsia" w:ascii="仿宋_GB2312" w:hAnsi="黑体" w:eastAsia="仿宋_GB2312"/>
          <w:sz w:val="24"/>
          <w:szCs w:val="28"/>
        </w:rPr>
        <w:t>理解</w:t>
      </w:r>
      <w:r>
        <w:rPr>
          <w:rFonts w:ascii="仿宋_GB2312" w:hAnsi="黑体" w:eastAsia="仿宋_GB2312"/>
          <w:sz w:val="24"/>
          <w:szCs w:val="28"/>
        </w:rPr>
        <w:t>本合同</w:t>
      </w:r>
      <w:r>
        <w:rPr>
          <w:rFonts w:hint="eastAsia" w:ascii="仿宋_GB2312" w:hAnsi="黑体" w:eastAsia="仿宋_GB2312"/>
          <w:sz w:val="24"/>
          <w:szCs w:val="28"/>
        </w:rPr>
        <w:t>，了解国家关于</w:t>
      </w:r>
      <w:r>
        <w:rPr>
          <w:rFonts w:hint="eastAsia" w:ascii="仿宋_GB2312" w:hAnsi="黑体" w:eastAsia="仿宋_GB2312"/>
          <w:b/>
          <w:sz w:val="24"/>
          <w:szCs w:val="28"/>
        </w:rPr>
        <w:t>商业养老金业务（见</w:t>
      </w:r>
      <w:r>
        <w:rPr>
          <w:rFonts w:ascii="仿宋_GB2312" w:hAnsi="黑体" w:eastAsia="仿宋_GB2312"/>
          <w:b/>
          <w:sz w:val="24"/>
          <w:szCs w:val="28"/>
        </w:rPr>
        <w:t>12.1</w:t>
      </w:r>
      <w:r>
        <w:rPr>
          <w:rFonts w:hint="eastAsia" w:ascii="仿宋_GB2312" w:hAnsi="黑体" w:eastAsia="仿宋_GB2312"/>
          <w:b/>
          <w:sz w:val="24"/>
          <w:szCs w:val="28"/>
        </w:rPr>
        <w:t>）</w:t>
      </w:r>
      <w:r>
        <w:rPr>
          <w:rFonts w:hint="eastAsia" w:ascii="仿宋_GB2312" w:hAnsi="黑体" w:eastAsia="仿宋_GB2312"/>
          <w:sz w:val="24"/>
          <w:szCs w:val="28"/>
        </w:rPr>
        <w:t>的</w:t>
      </w:r>
      <w:r>
        <w:rPr>
          <w:rFonts w:hint="eastAsia" w:ascii="仿宋_GB2312" w:hAnsi="黑体" w:eastAsia="仿宋_GB2312"/>
          <w:b/>
          <w:sz w:val="24"/>
          <w:szCs w:val="28"/>
        </w:rPr>
        <w:t>相关法律规定（见</w:t>
      </w:r>
      <w:r>
        <w:rPr>
          <w:rFonts w:ascii="仿宋_GB2312" w:hAnsi="黑体" w:eastAsia="仿宋_GB2312"/>
          <w:b/>
          <w:sz w:val="24"/>
          <w:szCs w:val="28"/>
        </w:rPr>
        <w:t>12.2</w:t>
      </w:r>
      <w:r>
        <w:rPr>
          <w:rFonts w:hint="eastAsia" w:ascii="仿宋_GB2312" w:hAnsi="黑体" w:eastAsia="仿宋_GB2312"/>
          <w:b/>
          <w:sz w:val="24"/>
          <w:szCs w:val="28"/>
        </w:rPr>
        <w:t>）</w:t>
      </w:r>
      <w:r>
        <w:rPr>
          <w:rFonts w:hint="eastAsia" w:ascii="仿宋_GB2312" w:hAnsi="黑体" w:eastAsia="仿宋_GB2312"/>
          <w:sz w:val="24"/>
          <w:szCs w:val="28"/>
        </w:rPr>
        <w:t>，自愿签订本合同并开立商业养老金账户。</w:t>
      </w:r>
    </w:p>
    <w:p w14:paraId="2705D0A6">
      <w:pPr>
        <w:pStyle w:val="24"/>
        <w:numPr>
          <w:ilvl w:val="2"/>
          <w:numId w:val="4"/>
        </w:numPr>
        <w:spacing w:line="288" w:lineRule="auto"/>
        <w:ind w:left="0" w:firstLine="480"/>
        <w:rPr>
          <w:rFonts w:ascii="仿宋_GB2312" w:hAnsi="黑体" w:eastAsia="仿宋_GB2312"/>
          <w:sz w:val="24"/>
          <w:szCs w:val="28"/>
        </w:rPr>
      </w:pPr>
      <w:r>
        <w:rPr>
          <w:rFonts w:ascii="仿宋_GB2312" w:hAnsi="黑体" w:eastAsia="仿宋_GB2312"/>
          <w:sz w:val="24"/>
          <w:szCs w:val="28"/>
        </w:rPr>
        <w:t>按照</w:t>
      </w:r>
      <w:r>
        <w:rPr>
          <w:rFonts w:hint="eastAsia" w:ascii="仿宋_GB2312" w:hAnsi="黑体" w:eastAsia="仿宋_GB2312"/>
          <w:sz w:val="24"/>
          <w:szCs w:val="28"/>
        </w:rPr>
        <w:t>本合同</w:t>
      </w:r>
      <w:r>
        <w:rPr>
          <w:rFonts w:ascii="仿宋_GB2312" w:hAnsi="黑体" w:eastAsia="仿宋_GB2312"/>
          <w:sz w:val="24"/>
          <w:szCs w:val="28"/>
        </w:rPr>
        <w:t>约定</w:t>
      </w:r>
      <w:r>
        <w:rPr>
          <w:rFonts w:hint="eastAsia" w:ascii="仿宋_GB2312" w:hAnsi="黑体" w:eastAsia="仿宋_GB2312"/>
          <w:sz w:val="24"/>
          <w:szCs w:val="28"/>
        </w:rPr>
        <w:t>参加</w:t>
      </w:r>
      <w:r>
        <w:rPr>
          <w:rFonts w:ascii="仿宋_GB2312" w:hAnsi="黑体" w:eastAsia="仿宋_GB2312"/>
          <w:sz w:val="24"/>
          <w:szCs w:val="28"/>
        </w:rPr>
        <w:t>或</w:t>
      </w:r>
      <w:r>
        <w:rPr>
          <w:rFonts w:hint="eastAsia" w:ascii="仿宋_GB2312" w:hAnsi="黑体" w:eastAsia="仿宋_GB2312"/>
          <w:sz w:val="24"/>
          <w:szCs w:val="28"/>
        </w:rPr>
        <w:t>终止</w:t>
      </w:r>
      <w:r>
        <w:rPr>
          <w:rFonts w:ascii="仿宋_GB2312" w:hAnsi="黑体" w:eastAsia="仿宋_GB2312"/>
          <w:sz w:val="24"/>
          <w:szCs w:val="28"/>
        </w:rPr>
        <w:t>商业养老金，使用乙方提供的交费、领取、权益查询等账户管理服务</w:t>
      </w:r>
      <w:r>
        <w:rPr>
          <w:rFonts w:hint="eastAsia" w:ascii="仿宋_GB2312" w:hAnsi="黑体" w:eastAsia="仿宋_GB2312"/>
          <w:sz w:val="24"/>
          <w:szCs w:val="28"/>
        </w:rPr>
        <w:t>和</w:t>
      </w:r>
      <w:r>
        <w:rPr>
          <w:rFonts w:ascii="仿宋_GB2312" w:hAnsi="黑体" w:eastAsia="仿宋_GB2312"/>
          <w:sz w:val="24"/>
          <w:szCs w:val="28"/>
        </w:rPr>
        <w:t>养老规划服务，</w:t>
      </w:r>
      <w:r>
        <w:rPr>
          <w:rFonts w:hint="eastAsia" w:ascii="仿宋_GB2312" w:hAnsi="黑体" w:eastAsia="仿宋_GB2312"/>
          <w:sz w:val="24"/>
          <w:szCs w:val="28"/>
        </w:rPr>
        <w:t>并</w:t>
      </w:r>
      <w:r>
        <w:rPr>
          <w:rFonts w:ascii="仿宋_GB2312" w:hAnsi="黑体" w:eastAsia="仿宋_GB2312"/>
          <w:sz w:val="24"/>
          <w:szCs w:val="28"/>
        </w:rPr>
        <w:t>按照产品合同约定享受产品收益分配。</w:t>
      </w:r>
    </w:p>
    <w:p w14:paraId="08666F2F">
      <w:pPr>
        <w:pStyle w:val="24"/>
        <w:numPr>
          <w:ilvl w:val="2"/>
          <w:numId w:val="4"/>
        </w:numPr>
        <w:spacing w:line="288" w:lineRule="auto"/>
        <w:ind w:left="0" w:firstLine="480"/>
        <w:rPr>
          <w:rFonts w:ascii="仿宋_GB2312" w:hAnsi="黑体" w:eastAsia="仿宋_GB2312"/>
          <w:sz w:val="24"/>
          <w:szCs w:val="28"/>
        </w:rPr>
      </w:pPr>
      <w:r>
        <w:rPr>
          <w:rFonts w:ascii="仿宋_GB2312" w:hAnsi="黑体" w:eastAsia="仿宋_GB2312"/>
          <w:sz w:val="24"/>
          <w:szCs w:val="28"/>
        </w:rPr>
        <w:t>及时向乙方提供</w:t>
      </w:r>
      <w:r>
        <w:rPr>
          <w:rFonts w:hint="eastAsia" w:ascii="仿宋_GB2312" w:hAnsi="黑体" w:eastAsia="仿宋_GB2312"/>
          <w:sz w:val="24"/>
          <w:szCs w:val="28"/>
        </w:rPr>
        <w:t>履行本合同所</w:t>
      </w:r>
      <w:r>
        <w:rPr>
          <w:rFonts w:ascii="仿宋_GB2312" w:hAnsi="黑体" w:eastAsia="仿宋_GB2312"/>
          <w:sz w:val="24"/>
          <w:szCs w:val="28"/>
        </w:rPr>
        <w:t>必须的信息和</w:t>
      </w:r>
      <w:r>
        <w:rPr>
          <w:rFonts w:hint="eastAsia" w:ascii="仿宋_GB2312" w:hAnsi="黑体" w:eastAsia="仿宋_GB2312"/>
          <w:sz w:val="24"/>
          <w:szCs w:val="28"/>
        </w:rPr>
        <w:t>资料，授权乙方收集并处理，承诺所提供信息和资料均</w:t>
      </w:r>
      <w:r>
        <w:rPr>
          <w:rFonts w:ascii="仿宋_GB2312" w:hAnsi="黑体" w:eastAsia="仿宋_GB2312"/>
          <w:sz w:val="24"/>
          <w:szCs w:val="28"/>
        </w:rPr>
        <w:t>合法</w:t>
      </w:r>
      <w:r>
        <w:rPr>
          <w:rFonts w:hint="eastAsia" w:ascii="仿宋_GB2312" w:hAnsi="黑体" w:eastAsia="仿宋_GB2312"/>
          <w:sz w:val="24"/>
          <w:szCs w:val="28"/>
        </w:rPr>
        <w:t>、</w:t>
      </w:r>
      <w:r>
        <w:rPr>
          <w:rFonts w:ascii="仿宋_GB2312" w:hAnsi="黑体" w:eastAsia="仿宋_GB2312"/>
          <w:sz w:val="24"/>
          <w:szCs w:val="28"/>
        </w:rPr>
        <w:t>真实</w:t>
      </w:r>
      <w:r>
        <w:rPr>
          <w:rFonts w:hint="eastAsia" w:ascii="仿宋_GB2312" w:hAnsi="黑体" w:eastAsia="仿宋_GB2312"/>
          <w:sz w:val="24"/>
          <w:szCs w:val="28"/>
        </w:rPr>
        <w:t>、</w:t>
      </w:r>
      <w:r>
        <w:rPr>
          <w:rFonts w:ascii="仿宋_GB2312" w:hAnsi="黑体" w:eastAsia="仿宋_GB2312"/>
          <w:sz w:val="24"/>
          <w:szCs w:val="28"/>
        </w:rPr>
        <w:t>准确</w:t>
      </w:r>
      <w:r>
        <w:rPr>
          <w:rFonts w:hint="eastAsia" w:ascii="仿宋_GB2312" w:hAnsi="黑体" w:eastAsia="仿宋_GB2312"/>
          <w:sz w:val="24"/>
          <w:szCs w:val="28"/>
        </w:rPr>
        <w:t>、</w:t>
      </w:r>
      <w:r>
        <w:rPr>
          <w:rFonts w:ascii="仿宋_GB2312" w:hAnsi="黑体" w:eastAsia="仿宋_GB2312"/>
          <w:sz w:val="24"/>
          <w:szCs w:val="28"/>
        </w:rPr>
        <w:t>完整</w:t>
      </w:r>
      <w:r>
        <w:rPr>
          <w:rFonts w:hint="eastAsia" w:ascii="仿宋_GB2312" w:hAnsi="黑体" w:eastAsia="仿宋_GB2312"/>
          <w:sz w:val="24"/>
          <w:szCs w:val="28"/>
        </w:rPr>
        <w:t>，没有任何虚假陈述、重大遗漏和误导。</w:t>
      </w:r>
    </w:p>
    <w:p w14:paraId="072CCBA1">
      <w:pPr>
        <w:pStyle w:val="24"/>
        <w:numPr>
          <w:ilvl w:val="2"/>
          <w:numId w:val="4"/>
        </w:numPr>
        <w:spacing w:line="288" w:lineRule="auto"/>
        <w:ind w:left="0" w:firstLine="480"/>
        <w:rPr>
          <w:rFonts w:ascii="仿宋_GB2312" w:hAnsi="黑体" w:eastAsia="仿宋_GB2312"/>
          <w:sz w:val="24"/>
          <w:szCs w:val="28"/>
        </w:rPr>
      </w:pPr>
      <w:r>
        <w:rPr>
          <w:rFonts w:ascii="仿宋_GB2312" w:hAnsi="黑体" w:eastAsia="仿宋_GB2312"/>
          <w:sz w:val="24"/>
          <w:szCs w:val="28"/>
        </w:rPr>
        <w:t>确保身份</w:t>
      </w:r>
      <w:r>
        <w:rPr>
          <w:rFonts w:hint="eastAsia" w:ascii="仿宋_GB2312" w:hAnsi="黑体" w:eastAsia="仿宋_GB2312"/>
          <w:sz w:val="24"/>
          <w:szCs w:val="28"/>
        </w:rPr>
        <w:t>证件</w:t>
      </w:r>
      <w:r>
        <w:rPr>
          <w:rFonts w:ascii="仿宋_GB2312" w:hAnsi="黑体" w:eastAsia="仿宋_GB2312"/>
          <w:sz w:val="24"/>
          <w:szCs w:val="28"/>
        </w:rPr>
        <w:t>信息有效</w:t>
      </w:r>
      <w:r>
        <w:rPr>
          <w:rFonts w:hint="eastAsia" w:ascii="仿宋_GB2312" w:hAnsi="黑体" w:eastAsia="仿宋_GB2312"/>
          <w:sz w:val="24"/>
          <w:szCs w:val="28"/>
        </w:rPr>
        <w:t>，如到期、变更或失效，</w:t>
      </w:r>
      <w:r>
        <w:rPr>
          <w:rFonts w:ascii="仿宋_GB2312" w:hAnsi="黑体" w:eastAsia="仿宋_GB2312"/>
          <w:sz w:val="24"/>
          <w:szCs w:val="28"/>
        </w:rPr>
        <w:t>应及时按乙方要求</w:t>
      </w:r>
      <w:r>
        <w:rPr>
          <w:rFonts w:hint="eastAsia" w:ascii="仿宋_GB2312" w:hAnsi="黑体" w:eastAsia="仿宋_GB2312"/>
          <w:sz w:val="24"/>
          <w:szCs w:val="28"/>
        </w:rPr>
        <w:t>提供</w:t>
      </w:r>
      <w:r>
        <w:rPr>
          <w:rFonts w:ascii="仿宋_GB2312" w:hAnsi="黑体" w:eastAsia="仿宋_GB2312"/>
          <w:sz w:val="24"/>
          <w:szCs w:val="28"/>
        </w:rPr>
        <w:t>法定身份证明等材料进行</w:t>
      </w:r>
      <w:r>
        <w:rPr>
          <w:rFonts w:hint="eastAsia" w:ascii="仿宋_GB2312" w:hAnsi="黑体" w:eastAsia="仿宋_GB2312"/>
          <w:sz w:val="24"/>
          <w:szCs w:val="28"/>
        </w:rPr>
        <w:t>更新。</w:t>
      </w:r>
    </w:p>
    <w:p w14:paraId="53EA5D06">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bCs/>
          <w:sz w:val="24"/>
          <w:szCs w:val="28"/>
        </w:rPr>
        <w:t>同意乙方调取甲方在乙方</w:t>
      </w:r>
      <w:r>
        <w:rPr>
          <w:rFonts w:ascii="仿宋_GB2312" w:hAnsi="黑体" w:eastAsia="仿宋_GB2312"/>
          <w:bCs/>
          <w:sz w:val="24"/>
          <w:szCs w:val="28"/>
        </w:rPr>
        <w:t>自营网络</w:t>
      </w:r>
      <w:r>
        <w:rPr>
          <w:rFonts w:hint="eastAsia" w:ascii="仿宋_GB2312" w:hAnsi="黑体" w:eastAsia="仿宋_GB2312"/>
          <w:bCs/>
          <w:sz w:val="24"/>
          <w:szCs w:val="28"/>
        </w:rPr>
        <w:t>平台或通过乙方</w:t>
      </w:r>
      <w:r>
        <w:rPr>
          <w:rFonts w:hint="eastAsia" w:ascii="仿宋_GB2312" w:hAnsi="黑体" w:eastAsia="仿宋_GB2312"/>
          <w:b/>
          <w:bCs/>
          <w:sz w:val="24"/>
          <w:szCs w:val="28"/>
        </w:rPr>
        <w:t>合作机构（见</w:t>
      </w:r>
      <w:r>
        <w:rPr>
          <w:rFonts w:ascii="仿宋_GB2312" w:hAnsi="黑体" w:eastAsia="仿宋_GB2312"/>
          <w:b/>
          <w:bCs/>
          <w:sz w:val="24"/>
          <w:szCs w:val="28"/>
        </w:rPr>
        <w:t>12.3</w:t>
      </w:r>
      <w:r>
        <w:rPr>
          <w:rFonts w:hint="eastAsia" w:ascii="仿宋_GB2312" w:hAnsi="黑体" w:eastAsia="仿宋_GB2312"/>
          <w:b/>
          <w:bCs/>
          <w:sz w:val="24"/>
          <w:szCs w:val="28"/>
        </w:rPr>
        <w:t>）</w:t>
      </w:r>
      <w:r>
        <w:rPr>
          <w:rFonts w:hint="eastAsia" w:ascii="仿宋_GB2312" w:hAnsi="黑体" w:eastAsia="仿宋_GB2312"/>
          <w:bCs/>
          <w:sz w:val="24"/>
          <w:szCs w:val="28"/>
        </w:rPr>
        <w:t>提交的个人信息用于开立商业养老金账户及办理相关业务。</w:t>
      </w:r>
    </w:p>
    <w:p w14:paraId="775137BC">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主动配合乙方完成客户身份识别、风险承受能力评估、客户适当性管理、可回溯管理、非居民金融账户涉税信息尽职调查及客户回访等事项，遵守反洗钱的相关法律规定及乙方相关管理规定。</w:t>
      </w:r>
    </w:p>
    <w:p w14:paraId="4B9B2F78">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履行相关法律规定及本合同约定。</w:t>
      </w:r>
    </w:p>
    <w:p w14:paraId="1B70243E">
      <w:pPr>
        <w:pStyle w:val="24"/>
        <w:numPr>
          <w:ilvl w:val="1"/>
          <w:numId w:val="4"/>
        </w:numPr>
        <w:spacing w:line="288" w:lineRule="auto"/>
        <w:ind w:left="0" w:firstLine="482"/>
        <w:rPr>
          <w:rFonts w:ascii="仿宋_GB2312" w:hAnsi="黑体" w:eastAsia="仿宋_GB2312"/>
          <w:b/>
          <w:bCs/>
          <w:color w:val="000000" w:themeColor="text1"/>
          <w:sz w:val="24"/>
          <w:szCs w:val="28"/>
          <w14:textFill>
            <w14:solidFill>
              <w14:schemeClr w14:val="tx1"/>
            </w14:solidFill>
          </w14:textFill>
        </w:rPr>
      </w:pPr>
      <w:r>
        <w:rPr>
          <w:rFonts w:ascii="仿宋_GB2312" w:hAnsi="黑体" w:eastAsia="仿宋_GB2312"/>
          <w:b/>
          <w:bCs/>
          <w:color w:val="000000" w:themeColor="text1"/>
          <w:sz w:val="24"/>
          <w:szCs w:val="28"/>
          <w14:textFill>
            <w14:solidFill>
              <w14:schemeClr w14:val="tx1"/>
            </w14:solidFill>
          </w14:textFill>
        </w:rPr>
        <w:t>乙方</w:t>
      </w:r>
      <w:r>
        <w:rPr>
          <w:rFonts w:hint="eastAsia" w:ascii="仿宋_GB2312" w:hAnsi="黑体" w:eastAsia="仿宋_GB2312"/>
          <w:b/>
          <w:bCs/>
          <w:color w:val="000000" w:themeColor="text1"/>
          <w:sz w:val="24"/>
          <w:szCs w:val="28"/>
          <w14:textFill>
            <w14:solidFill>
              <w14:schemeClr w14:val="tx1"/>
            </w14:solidFill>
          </w14:textFill>
        </w:rPr>
        <w:t>权利与义务</w:t>
      </w:r>
    </w:p>
    <w:p w14:paraId="559DC6F9">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本着恪尽职守、勤勉尽责的原则，开展商业</w:t>
      </w:r>
      <w:r>
        <w:rPr>
          <w:rFonts w:ascii="仿宋_GB2312" w:hAnsi="黑体" w:eastAsia="仿宋_GB2312"/>
          <w:sz w:val="24"/>
          <w:szCs w:val="28"/>
        </w:rPr>
        <w:t>养老金</w:t>
      </w:r>
      <w:r>
        <w:rPr>
          <w:rFonts w:hint="eastAsia" w:ascii="仿宋_GB2312" w:hAnsi="黑体" w:eastAsia="仿宋_GB2312"/>
          <w:sz w:val="24"/>
          <w:szCs w:val="28"/>
        </w:rPr>
        <w:t>业务、发行商业养老金产品，本着甲方长期利益最大化原则履行管理职责。</w:t>
      </w:r>
    </w:p>
    <w:p w14:paraId="5162D3B2">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按照相关法律规定，公平公正制定、调整和完善本合同条款、业务操作流程、费用收取规则等，并将调整事项以公告形式及时向甲方披露。甲方如不同意调整的，可在调整生效日前按本合同约定解约合同，逾期未提出解约的视为同意接受。</w:t>
      </w:r>
    </w:p>
    <w:p w14:paraId="1445F5AC">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按照相关法律规定及本合同约定，经甲方同意后在甲方授权范围内处理甲方个人信息，并采取可靠的技术措施保护信息安全。</w:t>
      </w:r>
    </w:p>
    <w:p w14:paraId="09A14E8D">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向甲方提供的所有信息和资料均合法、真实、准确、完整，没有任何虚假陈述、重大遗漏和误导。</w:t>
      </w:r>
    </w:p>
    <w:p w14:paraId="5D645674">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按照相关法律规定及本合同约定，受理商业养老金账户开立、交费与领取申请等，</w:t>
      </w:r>
      <w:r>
        <w:rPr>
          <w:rFonts w:hint="eastAsia" w:ascii="仿宋_GB2312" w:hAnsi="黑体" w:eastAsia="仿宋_GB2312"/>
          <w:bCs/>
          <w:sz w:val="24"/>
          <w:szCs w:val="28"/>
        </w:rPr>
        <w:t>有权调用甲方个人信息用于办理甲方在本合同项下提交的业务申请。</w:t>
      </w:r>
    </w:p>
    <w:p w14:paraId="6CE39DDB">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按照相关法律规定及本合同约定，履行信息披露义务，及时、准确、完整地向客户披露账户建立、运营和终止过程中的重大信息，以及产品销售、运营和投资过程中的重大信息。</w:t>
      </w:r>
    </w:p>
    <w:p w14:paraId="5B3EED56">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如果甲方指令违反相关法律规定、本合同及</w:t>
      </w:r>
      <w:r>
        <w:rPr>
          <w:rFonts w:hint="eastAsia" w:ascii="仿宋_GB2312" w:hAnsi="黑体" w:eastAsia="仿宋_GB2312"/>
          <w:b/>
          <w:sz w:val="24"/>
          <w:szCs w:val="28"/>
        </w:rPr>
        <w:t>产品合同（见</w:t>
      </w:r>
      <w:r>
        <w:rPr>
          <w:rFonts w:ascii="仿宋_GB2312" w:hAnsi="黑体" w:eastAsia="仿宋_GB2312"/>
          <w:b/>
          <w:sz w:val="24"/>
          <w:szCs w:val="28"/>
        </w:rPr>
        <w:t>12.</w:t>
      </w:r>
      <w:r>
        <w:rPr>
          <w:rFonts w:hint="eastAsia" w:ascii="仿宋_GB2312" w:hAnsi="黑体" w:eastAsia="仿宋_GB2312"/>
          <w:b/>
          <w:sz w:val="24"/>
          <w:szCs w:val="28"/>
        </w:rPr>
        <w:t>4）</w:t>
      </w:r>
      <w:r>
        <w:rPr>
          <w:rFonts w:hint="eastAsia" w:ascii="仿宋_GB2312" w:hAnsi="黑体" w:eastAsia="仿宋_GB2312"/>
          <w:sz w:val="24"/>
          <w:szCs w:val="28"/>
        </w:rPr>
        <w:t>相关约定的，乙方有权拒绝执行。</w:t>
      </w:r>
    </w:p>
    <w:p w14:paraId="4F05E11F">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按照相关法律规定及本合同约定，完整保存与本合同有关的管理记录。</w:t>
      </w:r>
    </w:p>
    <w:p w14:paraId="715EC2AC">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按照相关法律规定，履行年度报告、季度报告、临时报告等报告义务。</w:t>
      </w:r>
    </w:p>
    <w:p w14:paraId="7F81F9EF">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履行相关法律规定及本合同约定。</w:t>
      </w:r>
    </w:p>
    <w:bookmarkEnd w:id="2"/>
    <w:p w14:paraId="2E54F591">
      <w:pPr>
        <w:pStyle w:val="24"/>
        <w:numPr>
          <w:ilvl w:val="0"/>
          <w:numId w:val="3"/>
        </w:numPr>
        <w:adjustRightInd w:val="0"/>
        <w:snapToGrid w:val="0"/>
        <w:spacing w:before="156" w:beforeLines="50" w:after="156" w:afterLines="50" w:line="288" w:lineRule="auto"/>
        <w:ind w:firstLineChars="0"/>
        <w:jc w:val="center"/>
        <w:outlineLvl w:val="0"/>
        <w:rPr>
          <w:rFonts w:ascii="黑体" w:hAnsi="黑体" w:eastAsia="黑体"/>
          <w:color w:val="000000" w:themeColor="text1"/>
          <w:sz w:val="28"/>
          <w:szCs w:val="28"/>
          <w14:textFill>
            <w14:solidFill>
              <w14:schemeClr w14:val="tx1"/>
            </w14:solidFill>
          </w14:textFill>
        </w:rPr>
      </w:pPr>
      <w:bookmarkStart w:id="3" w:name="_Toc100667365"/>
      <w:r>
        <w:rPr>
          <w:rFonts w:hint="eastAsia" w:ascii="黑体" w:hAnsi="黑体" w:eastAsia="黑体"/>
          <w:color w:val="000000" w:themeColor="text1"/>
          <w:sz w:val="28"/>
          <w:szCs w:val="28"/>
          <w14:textFill>
            <w14:solidFill>
              <w14:schemeClr w14:val="tx1"/>
            </w14:solidFill>
          </w14:textFill>
        </w:rPr>
        <w:t>商业养老金业务</w:t>
      </w:r>
      <w:bookmarkEnd w:id="3"/>
      <w:r>
        <w:rPr>
          <w:rFonts w:hint="eastAsia" w:ascii="黑体" w:hAnsi="黑体" w:eastAsia="黑体"/>
          <w:color w:val="000000" w:themeColor="text1"/>
          <w:sz w:val="28"/>
          <w:szCs w:val="28"/>
          <w14:textFill>
            <w14:solidFill>
              <w14:schemeClr w14:val="tx1"/>
            </w14:solidFill>
          </w14:textFill>
        </w:rPr>
        <w:t>管理方式及管理权限</w:t>
      </w:r>
    </w:p>
    <w:p w14:paraId="5CF38A4F">
      <w:pPr>
        <w:pStyle w:val="24"/>
        <w:numPr>
          <w:ilvl w:val="0"/>
          <w:numId w:val="4"/>
        </w:numPr>
        <w:adjustRightInd w:val="0"/>
        <w:snapToGrid w:val="0"/>
        <w:spacing w:line="288" w:lineRule="auto"/>
        <w:ind w:firstLineChars="0"/>
        <w:rPr>
          <w:rFonts w:ascii="仿宋_GB2312" w:hAnsi="黑体" w:eastAsia="仿宋_GB2312"/>
          <w:vanish/>
          <w:sz w:val="24"/>
          <w:szCs w:val="28"/>
        </w:rPr>
      </w:pPr>
    </w:p>
    <w:p w14:paraId="13CF0C11">
      <w:pPr>
        <w:pStyle w:val="24"/>
        <w:numPr>
          <w:ilvl w:val="1"/>
          <w:numId w:val="4"/>
        </w:numPr>
        <w:spacing w:line="288" w:lineRule="auto"/>
        <w:ind w:left="0" w:firstLine="482"/>
        <w:rPr>
          <w:rFonts w:ascii="仿宋_GB2312" w:eastAsia="仿宋_GB2312"/>
          <w:b/>
          <w:sz w:val="24"/>
        </w:rPr>
      </w:pPr>
      <w:r>
        <w:rPr>
          <w:rFonts w:hint="eastAsia" w:ascii="仿宋_GB2312" w:eastAsia="仿宋_GB2312"/>
          <w:b/>
          <w:sz w:val="24"/>
        </w:rPr>
        <w:t>商业养老金账户</w:t>
      </w:r>
    </w:p>
    <w:p w14:paraId="6998A32F">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商业养老金账户是指乙方为甲方开立的，支持甲方进行商业养老金业务相关操作的信息管理账户。商业养老金账户内不得以现金形式留存资金。</w:t>
      </w:r>
    </w:p>
    <w:p w14:paraId="3D159008">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乙方依据甲方提供的信息和产品适当性评估结果为甲方开立唯一的商业养老金账户，用于记录并保存甲方的身份信息、交易信息、权益信息等，支持甲方进行商业养老金业务的记录、查询、信息变更、交费、领取、终止等操作。</w:t>
      </w:r>
    </w:p>
    <w:p w14:paraId="12187CEF">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未经甲方授权同意，乙方不得向任何第三方泄露甲方账户信息，相关法律规定及本合同另有约定的除外。</w:t>
      </w:r>
    </w:p>
    <w:p w14:paraId="11D643FA">
      <w:pPr>
        <w:pStyle w:val="24"/>
        <w:numPr>
          <w:ilvl w:val="1"/>
          <w:numId w:val="4"/>
        </w:numPr>
        <w:spacing w:line="288" w:lineRule="auto"/>
        <w:ind w:left="0" w:firstLine="482"/>
        <w:rPr>
          <w:rFonts w:ascii="仿宋_GB2312" w:eastAsia="仿宋_GB2312"/>
          <w:b/>
          <w:sz w:val="24"/>
        </w:rPr>
      </w:pPr>
      <w:r>
        <w:rPr>
          <w:rFonts w:hint="eastAsia" w:ascii="仿宋_GB2312" w:eastAsia="仿宋_GB2312"/>
          <w:b/>
          <w:sz w:val="24"/>
        </w:rPr>
        <w:t>商业养老金产品</w:t>
      </w:r>
    </w:p>
    <w:p w14:paraId="2FD4A179">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商业养老金产品（以下简称产品）是指乙方经营的，具有养老资金管理、风险保障等功能，采用独立账户管理并划分标准化单位的商业养老保险。</w:t>
      </w:r>
    </w:p>
    <w:p w14:paraId="183BA620">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乙方应当在商业养老金账户内发行不同期限、风险特征和投资策略的产品供甲方选择。甲方可依据其风险承受能力、年龄和投资目标等选择购买产品。</w:t>
      </w:r>
    </w:p>
    <w:p w14:paraId="463FDBD4">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乙方应可根据甲方的产品适当性评估结果向甲方推荐产品。甲方年满</w:t>
      </w:r>
      <w:r>
        <w:rPr>
          <w:rFonts w:ascii="仿宋_GB2312" w:hAnsi="黑体" w:eastAsia="仿宋_GB2312"/>
          <w:sz w:val="24"/>
          <w:szCs w:val="28"/>
        </w:rPr>
        <w:t>60</w:t>
      </w:r>
      <w:r>
        <w:rPr>
          <w:rFonts w:ascii="仿宋_GB2312" w:hAnsi="黑体" w:eastAsia="仿宋_GB2312"/>
          <w:b/>
          <w:sz w:val="24"/>
          <w:szCs w:val="28"/>
        </w:rPr>
        <w:t>周岁</w:t>
      </w:r>
      <w:r>
        <w:rPr>
          <w:rFonts w:hint="eastAsia" w:ascii="仿宋_GB2312" w:hAnsi="黑体" w:eastAsia="仿宋_GB2312"/>
          <w:b/>
          <w:sz w:val="24"/>
          <w:szCs w:val="28"/>
        </w:rPr>
        <w:t>（见</w:t>
      </w:r>
      <w:r>
        <w:rPr>
          <w:rFonts w:ascii="仿宋_GB2312" w:hAnsi="黑体" w:eastAsia="仿宋_GB2312"/>
          <w:b/>
          <w:sz w:val="24"/>
          <w:szCs w:val="28"/>
        </w:rPr>
        <w:t>12.</w:t>
      </w:r>
      <w:r>
        <w:rPr>
          <w:rFonts w:hint="eastAsia" w:ascii="仿宋_GB2312" w:hAnsi="黑体" w:eastAsia="仿宋_GB2312"/>
          <w:b/>
          <w:sz w:val="24"/>
          <w:szCs w:val="28"/>
        </w:rPr>
        <w:t>5）</w:t>
      </w:r>
      <w:r>
        <w:rPr>
          <w:rFonts w:hint="eastAsia" w:ascii="仿宋_GB2312" w:hAnsi="黑体" w:eastAsia="仿宋_GB2312"/>
          <w:sz w:val="24"/>
          <w:szCs w:val="28"/>
        </w:rPr>
        <w:t>的，乙方不得主动向甲方推荐中低风险等级以上（不含）的产品。甲方年满65周岁的，乙方应当履行特别的注意义务强化告知和风险提示，以保障其了解产品相关信息。</w:t>
      </w:r>
    </w:p>
    <w:p w14:paraId="66EC798C">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甲方购买的产品不符合其产品适当性评估结果，经乙方提示后甲方仍然选择继续购买的，由甲方自行承担决策结果。</w:t>
      </w:r>
    </w:p>
    <w:p w14:paraId="0E73737B">
      <w:pPr>
        <w:pStyle w:val="24"/>
        <w:numPr>
          <w:ilvl w:val="1"/>
          <w:numId w:val="4"/>
        </w:numPr>
        <w:spacing w:line="288" w:lineRule="auto"/>
        <w:ind w:left="0" w:firstLine="482"/>
        <w:rPr>
          <w:rFonts w:ascii="仿宋_GB2312" w:eastAsia="仿宋_GB2312"/>
          <w:b/>
          <w:sz w:val="24"/>
        </w:rPr>
      </w:pPr>
      <w:r>
        <w:rPr>
          <w:rFonts w:hint="eastAsia" w:ascii="仿宋_GB2312" w:eastAsia="仿宋_GB2312"/>
          <w:b/>
          <w:sz w:val="24"/>
        </w:rPr>
        <w:t>账户管理规则及权益归属</w:t>
      </w:r>
    </w:p>
    <w:p w14:paraId="6F536409">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商业养老金账户下设锁定养老子账户（以下简称锁定账户）和持续养老子账户（以下简称持续账户）。</w:t>
      </w:r>
    </w:p>
    <w:p w14:paraId="23153E15">
      <w:pPr>
        <w:pStyle w:val="24"/>
        <w:numPr>
          <w:ilvl w:val="2"/>
          <w:numId w:val="4"/>
        </w:numPr>
        <w:spacing w:line="288" w:lineRule="auto"/>
        <w:ind w:left="0" w:firstLine="480"/>
        <w:rPr>
          <w:rFonts w:ascii="仿宋_GB2312" w:hAnsi="黑体" w:eastAsia="仿宋_GB2312"/>
          <w:sz w:val="24"/>
          <w:szCs w:val="28"/>
        </w:rPr>
      </w:pPr>
      <w:r>
        <w:rPr>
          <w:rFonts w:ascii="仿宋_GB2312" w:hAnsi="黑体" w:eastAsia="仿宋_GB2312"/>
          <w:sz w:val="24"/>
          <w:szCs w:val="28"/>
        </w:rPr>
        <w:t>锁定账户用于</w:t>
      </w:r>
      <w:r>
        <w:rPr>
          <w:rFonts w:hint="eastAsia" w:ascii="仿宋_GB2312" w:hAnsi="黑体" w:eastAsia="仿宋_GB2312"/>
          <w:sz w:val="24"/>
          <w:szCs w:val="28"/>
        </w:rPr>
        <w:t>记录和管理甲方长期锁定的养老资金及相关权益，锁定期满日为甲方年满</w:t>
      </w:r>
      <w:r>
        <w:rPr>
          <w:rFonts w:ascii="仿宋_GB2312" w:hAnsi="黑体" w:eastAsia="仿宋_GB2312"/>
          <w:sz w:val="24"/>
          <w:szCs w:val="28"/>
        </w:rPr>
        <w:t>60周岁</w:t>
      </w:r>
      <w:r>
        <w:rPr>
          <w:rFonts w:hint="eastAsia" w:ascii="仿宋_GB2312" w:hAnsi="黑体" w:eastAsia="仿宋_GB2312"/>
          <w:sz w:val="24"/>
          <w:szCs w:val="28"/>
        </w:rPr>
        <w:t>或达到</w:t>
      </w:r>
      <w:r>
        <w:rPr>
          <w:rFonts w:hint="eastAsia" w:ascii="仿宋_GB2312" w:hAnsi="黑体" w:eastAsia="仿宋_GB2312"/>
          <w:b/>
          <w:sz w:val="24"/>
          <w:szCs w:val="28"/>
        </w:rPr>
        <w:t>法定退休年龄（见</w:t>
      </w:r>
      <w:r>
        <w:rPr>
          <w:rFonts w:ascii="仿宋_GB2312" w:hAnsi="黑体" w:eastAsia="仿宋_GB2312"/>
          <w:b/>
          <w:sz w:val="24"/>
          <w:szCs w:val="28"/>
        </w:rPr>
        <w:t>12.</w:t>
      </w:r>
      <w:r>
        <w:rPr>
          <w:rFonts w:hint="eastAsia" w:ascii="仿宋_GB2312" w:hAnsi="黑体" w:eastAsia="仿宋_GB2312"/>
          <w:b/>
          <w:sz w:val="24"/>
          <w:szCs w:val="28"/>
        </w:rPr>
        <w:t>6）</w:t>
      </w:r>
      <w:r>
        <w:rPr>
          <w:rFonts w:ascii="仿宋_GB2312" w:hAnsi="黑体" w:eastAsia="仿宋_GB2312"/>
          <w:sz w:val="24"/>
          <w:szCs w:val="28"/>
        </w:rPr>
        <w:t>的</w:t>
      </w:r>
      <w:r>
        <w:rPr>
          <w:rFonts w:hint="eastAsia" w:ascii="仿宋_GB2312" w:hAnsi="黑体" w:eastAsia="仿宋_GB2312"/>
          <w:sz w:val="24"/>
          <w:szCs w:val="28"/>
        </w:rPr>
        <w:t>对应日。甲方可以交费并在账户内购买产品或进行产品转换，享有账户内持有产品的收益分配。锁定期满日前，账户资金封闭运行，不得提前支取。锁定期满日（含）后，甲方可以领取锁定账户内产品权益。</w:t>
      </w:r>
    </w:p>
    <w:p w14:paraId="035FF114">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持续账户用于记录和管理甲方持续积累的养老资金及相关权益，不设锁定期限，甲方可以交费并在账户内购买产品，享有账户内持有产品的收益分配，并根据产品合同约定领取产品权益。甲方年满6</w:t>
      </w:r>
      <w:r>
        <w:rPr>
          <w:rFonts w:ascii="仿宋_GB2312" w:hAnsi="黑体" w:eastAsia="仿宋_GB2312"/>
          <w:sz w:val="24"/>
          <w:szCs w:val="28"/>
        </w:rPr>
        <w:t>0周岁后</w:t>
      </w:r>
      <w:r>
        <w:rPr>
          <w:rFonts w:hint="eastAsia" w:ascii="仿宋_GB2312" w:hAnsi="黑体" w:eastAsia="仿宋_GB2312"/>
          <w:sz w:val="24"/>
          <w:szCs w:val="28"/>
        </w:rPr>
        <w:t>或达到法定退休年龄</w:t>
      </w:r>
      <w:r>
        <w:rPr>
          <w:rFonts w:ascii="仿宋_GB2312" w:hAnsi="黑体" w:eastAsia="仿宋_GB2312"/>
          <w:sz w:val="24"/>
          <w:szCs w:val="28"/>
        </w:rPr>
        <w:t>可将</w:t>
      </w:r>
      <w:r>
        <w:rPr>
          <w:rFonts w:hint="eastAsia" w:ascii="仿宋_GB2312" w:hAnsi="黑体" w:eastAsia="仿宋_GB2312"/>
          <w:sz w:val="24"/>
          <w:szCs w:val="28"/>
        </w:rPr>
        <w:t>持续</w:t>
      </w:r>
      <w:r>
        <w:rPr>
          <w:rFonts w:ascii="仿宋_GB2312" w:hAnsi="黑体" w:eastAsia="仿宋_GB2312"/>
          <w:sz w:val="24"/>
          <w:szCs w:val="28"/>
        </w:rPr>
        <w:t>账户内全部</w:t>
      </w:r>
      <w:r>
        <w:rPr>
          <w:rFonts w:hint="eastAsia" w:ascii="仿宋_GB2312" w:hAnsi="黑体" w:eastAsia="仿宋_GB2312"/>
          <w:sz w:val="24"/>
          <w:szCs w:val="28"/>
        </w:rPr>
        <w:t>产品权益转入锁定账户。</w:t>
      </w:r>
    </w:p>
    <w:p w14:paraId="7945A0D2">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在满足相关法律规定和保障乙方知情权的前提下，为提升服务便捷性，甲方可将满足条件的投保人的锁定账户、持续账户信息合并管理。</w:t>
      </w:r>
    </w:p>
    <w:p w14:paraId="70773C78">
      <w:pPr>
        <w:pStyle w:val="24"/>
        <w:numPr>
          <w:ilvl w:val="1"/>
          <w:numId w:val="4"/>
        </w:numPr>
        <w:spacing w:line="288" w:lineRule="auto"/>
        <w:ind w:left="0" w:firstLine="482"/>
        <w:rPr>
          <w:rFonts w:ascii="仿宋_GB2312" w:eastAsia="仿宋_GB2312"/>
          <w:b/>
          <w:sz w:val="24"/>
        </w:rPr>
      </w:pPr>
      <w:r>
        <w:rPr>
          <w:rFonts w:hint="eastAsia" w:ascii="仿宋_GB2312" w:eastAsia="仿宋_GB2312"/>
          <w:b/>
          <w:sz w:val="24"/>
        </w:rPr>
        <w:t>养老规划</w:t>
      </w:r>
    </w:p>
    <w:p w14:paraId="4C6404E2">
      <w:pPr>
        <w:spacing w:line="288" w:lineRule="auto"/>
        <w:ind w:firstLine="480" w:firstLineChars="200"/>
        <w:rPr>
          <w:rFonts w:ascii="仿宋_GB2312" w:hAnsi="黑体" w:eastAsia="仿宋_GB2312"/>
          <w:sz w:val="24"/>
          <w:szCs w:val="28"/>
        </w:rPr>
      </w:pPr>
      <w:r>
        <w:rPr>
          <w:rFonts w:hint="eastAsia" w:ascii="仿宋_GB2312" w:hAnsi="黑体" w:eastAsia="仿宋_GB2312"/>
          <w:sz w:val="24"/>
          <w:szCs w:val="28"/>
        </w:rPr>
        <w:t>甲方可以获得乙方提供的养老规划服务，包括养老金收支测算、交费安排、产品推荐、资产配置和领取方案等建议。</w:t>
      </w:r>
      <w:r>
        <w:rPr>
          <w:rFonts w:hint="eastAsia" w:ascii="仿宋_GB2312" w:hAnsi="黑体" w:eastAsia="仿宋_GB2312"/>
          <w:b/>
          <w:sz w:val="24"/>
          <w:szCs w:val="28"/>
        </w:rPr>
        <w:t>乙方通过养老规划服务提供的建议仅供决策参考，投资收益率假设、养老金积累水平测算结果等存在不确定性，并非向甲方做出承诺，甲方应自行判断并作出决策。</w:t>
      </w:r>
      <w:r>
        <w:rPr>
          <w:rFonts w:hint="eastAsia" w:ascii="仿宋_GB2312" w:hAnsi="黑体" w:eastAsia="仿宋_GB2312"/>
          <w:sz w:val="24"/>
          <w:szCs w:val="28"/>
        </w:rPr>
        <w:t>养老规划服务如有服务协议的，本条未尽事宜，双方按协议执行。</w:t>
      </w:r>
      <w:bookmarkStart w:id="4" w:name="_Toc100667366"/>
    </w:p>
    <w:p w14:paraId="3E6CB0FD">
      <w:pPr>
        <w:pStyle w:val="24"/>
        <w:numPr>
          <w:ilvl w:val="1"/>
          <w:numId w:val="4"/>
        </w:numPr>
        <w:spacing w:line="288" w:lineRule="auto"/>
        <w:ind w:left="0" w:firstLine="482"/>
        <w:rPr>
          <w:rFonts w:ascii="仿宋_GB2312" w:eastAsia="仿宋_GB2312"/>
          <w:b/>
          <w:sz w:val="24"/>
        </w:rPr>
      </w:pPr>
      <w:r>
        <w:rPr>
          <w:rFonts w:hint="eastAsia" w:ascii="仿宋_GB2312" w:eastAsia="仿宋_GB2312"/>
          <w:b/>
          <w:sz w:val="24"/>
        </w:rPr>
        <w:t>养老服务</w:t>
      </w:r>
    </w:p>
    <w:p w14:paraId="2D85501D">
      <w:pPr>
        <w:spacing w:line="288" w:lineRule="auto"/>
        <w:ind w:firstLine="480" w:firstLineChars="200"/>
        <w:rPr>
          <w:rFonts w:ascii="仿宋_GB2312" w:hAnsi="黑体" w:eastAsia="仿宋_GB2312"/>
          <w:sz w:val="24"/>
          <w:szCs w:val="28"/>
        </w:rPr>
      </w:pPr>
      <w:r>
        <w:rPr>
          <w:rFonts w:hint="eastAsia" w:ascii="仿宋_GB2312" w:hAnsi="黑体" w:eastAsia="仿宋_GB2312"/>
          <w:sz w:val="24"/>
          <w:szCs w:val="28"/>
        </w:rPr>
        <w:t>在符合相关法律规定的前提下，乙方可提供商业养老金产品权益领取与养老、健康、护理等养老相关服务衔接。养老服务的具体履行以甲方与实际服务提供方的约定为准，本约定不构成乙方对具体养老服务的任何承诺或保证。</w:t>
      </w:r>
    </w:p>
    <w:p w14:paraId="22062281">
      <w:pPr>
        <w:pStyle w:val="24"/>
        <w:numPr>
          <w:ilvl w:val="0"/>
          <w:numId w:val="3"/>
        </w:numPr>
        <w:adjustRightInd w:val="0"/>
        <w:snapToGrid w:val="0"/>
        <w:spacing w:before="156" w:beforeLines="50" w:after="156" w:afterLines="50" w:line="288" w:lineRule="auto"/>
        <w:ind w:firstLineChars="0"/>
        <w:jc w:val="center"/>
        <w:outlineLvl w:val="0"/>
        <w:rPr>
          <w:rFonts w:ascii="黑体" w:hAnsi="黑体" w:eastAsia="黑体"/>
          <w:sz w:val="28"/>
          <w:szCs w:val="28"/>
        </w:rPr>
      </w:pPr>
      <w:r>
        <w:rPr>
          <w:rFonts w:ascii="黑体" w:hAnsi="黑体" w:eastAsia="黑体"/>
          <w:sz w:val="28"/>
          <w:szCs w:val="28"/>
        </w:rPr>
        <w:t>商业养老金账户开立</w:t>
      </w:r>
    </w:p>
    <w:p w14:paraId="438922FD">
      <w:pPr>
        <w:pStyle w:val="24"/>
        <w:numPr>
          <w:ilvl w:val="0"/>
          <w:numId w:val="4"/>
        </w:numPr>
        <w:adjustRightInd w:val="0"/>
        <w:snapToGrid w:val="0"/>
        <w:spacing w:line="288" w:lineRule="auto"/>
        <w:ind w:firstLineChars="0"/>
        <w:rPr>
          <w:rFonts w:ascii="仿宋_GB2312" w:eastAsia="仿宋_GB2312"/>
          <w:b/>
          <w:vanish/>
          <w:sz w:val="24"/>
        </w:rPr>
      </w:pPr>
    </w:p>
    <w:p w14:paraId="33AF766B">
      <w:pPr>
        <w:pStyle w:val="24"/>
        <w:numPr>
          <w:ilvl w:val="1"/>
          <w:numId w:val="4"/>
        </w:numPr>
        <w:spacing w:line="288" w:lineRule="auto"/>
        <w:ind w:left="1202" w:firstLineChars="0"/>
        <w:rPr>
          <w:rFonts w:ascii="仿宋_GB2312" w:eastAsia="仿宋_GB2312"/>
          <w:b/>
          <w:sz w:val="24"/>
        </w:rPr>
      </w:pPr>
      <w:r>
        <w:rPr>
          <w:rFonts w:hint="eastAsia" w:ascii="仿宋_GB2312" w:eastAsia="仿宋_GB2312"/>
          <w:b/>
          <w:sz w:val="24"/>
        </w:rPr>
        <w:t>信息采集</w:t>
      </w:r>
    </w:p>
    <w:p w14:paraId="2A76FA03">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甲方应</w:t>
      </w:r>
      <w:r>
        <w:rPr>
          <w:rFonts w:ascii="仿宋_GB2312" w:hAnsi="黑体" w:eastAsia="仿宋_GB2312"/>
          <w:sz w:val="24"/>
          <w:szCs w:val="28"/>
        </w:rPr>
        <w:t>遵循</w:t>
      </w:r>
      <w:r>
        <w:rPr>
          <w:rFonts w:hint="eastAsia" w:ascii="仿宋_GB2312" w:hAnsi="黑体" w:eastAsia="仿宋_GB2312"/>
          <w:sz w:val="24"/>
          <w:szCs w:val="28"/>
        </w:rPr>
        <w:t>乙方自营网络平台或通过乙方合作机构签署的相关信息采集协议，提供姓名、身份证件类型、证件号码、联系方式等个人基本信息。</w:t>
      </w:r>
    </w:p>
    <w:p w14:paraId="0F5BCD39">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甲方应指定本人银行资金账户对信息进行实名鉴权。</w:t>
      </w:r>
    </w:p>
    <w:p w14:paraId="4F23BC52">
      <w:pPr>
        <w:pStyle w:val="24"/>
        <w:numPr>
          <w:ilvl w:val="2"/>
          <w:numId w:val="4"/>
        </w:numPr>
        <w:spacing w:line="288" w:lineRule="auto"/>
        <w:ind w:left="0" w:firstLine="480"/>
        <w:rPr>
          <w:rFonts w:ascii="仿宋_GB2312" w:hAnsi="黑体" w:eastAsia="仿宋_GB2312"/>
          <w:sz w:val="24"/>
          <w:szCs w:val="28"/>
        </w:rPr>
      </w:pPr>
      <w:r>
        <w:rPr>
          <w:rFonts w:ascii="仿宋_GB2312" w:hAnsi="黑体" w:eastAsia="仿宋_GB2312"/>
          <w:sz w:val="24"/>
          <w:szCs w:val="28"/>
        </w:rPr>
        <w:t>甲方应进行</w:t>
      </w:r>
      <w:r>
        <w:rPr>
          <w:rFonts w:hint="eastAsia" w:ascii="仿宋_GB2312" w:hAnsi="黑体" w:eastAsia="仿宋_GB2312"/>
          <w:sz w:val="24"/>
          <w:szCs w:val="28"/>
        </w:rPr>
        <w:t>产品适当性评估，</w:t>
      </w:r>
      <w:r>
        <w:rPr>
          <w:rFonts w:ascii="仿宋_GB2312" w:hAnsi="黑体" w:eastAsia="仿宋_GB2312"/>
          <w:sz w:val="24"/>
          <w:szCs w:val="28"/>
        </w:rPr>
        <w:t>保证所填信息为本人真实表意</w:t>
      </w:r>
      <w:r>
        <w:rPr>
          <w:rFonts w:hint="eastAsia" w:ascii="仿宋_GB2312" w:hAnsi="黑体" w:eastAsia="仿宋_GB2312"/>
          <w:sz w:val="24"/>
          <w:szCs w:val="28"/>
        </w:rPr>
        <w:t>，乙方应当将甲方的风险承受能力评估结果明确告知甲方。风险承受能力评估结果有效期</w:t>
      </w:r>
      <w:r>
        <w:rPr>
          <w:rFonts w:ascii="仿宋_GB2312" w:hAnsi="黑体" w:eastAsia="仿宋_GB2312"/>
          <w:sz w:val="24"/>
          <w:szCs w:val="28"/>
        </w:rPr>
        <w:t>为</w:t>
      </w:r>
      <w:r>
        <w:rPr>
          <w:rFonts w:hint="eastAsia" w:ascii="仿宋_GB2312" w:hAnsi="黑体" w:eastAsia="仿宋_GB2312"/>
          <w:sz w:val="24"/>
          <w:szCs w:val="28"/>
        </w:rPr>
        <w:t>12个月，甲方</w:t>
      </w:r>
      <w:r>
        <w:rPr>
          <w:rFonts w:ascii="仿宋_GB2312" w:hAnsi="黑体" w:eastAsia="仿宋_GB2312"/>
          <w:sz w:val="24"/>
          <w:szCs w:val="28"/>
        </w:rPr>
        <w:t>应</w:t>
      </w:r>
      <w:r>
        <w:rPr>
          <w:rFonts w:hint="eastAsia" w:ascii="仿宋_GB2312" w:hAnsi="黑体" w:eastAsia="仿宋_GB2312"/>
          <w:sz w:val="24"/>
          <w:szCs w:val="28"/>
        </w:rPr>
        <w:t>在</w:t>
      </w:r>
      <w:r>
        <w:rPr>
          <w:rFonts w:ascii="仿宋_GB2312" w:hAnsi="黑体" w:eastAsia="仿宋_GB2312"/>
          <w:sz w:val="24"/>
          <w:szCs w:val="28"/>
        </w:rPr>
        <w:t>有效期结束前</w:t>
      </w:r>
      <w:r>
        <w:rPr>
          <w:rFonts w:hint="eastAsia" w:ascii="仿宋_GB2312" w:hAnsi="黑体" w:eastAsia="仿宋_GB2312"/>
          <w:sz w:val="24"/>
          <w:szCs w:val="28"/>
        </w:rPr>
        <w:t>重新</w:t>
      </w:r>
      <w:r>
        <w:rPr>
          <w:rFonts w:ascii="仿宋_GB2312" w:hAnsi="黑体" w:eastAsia="仿宋_GB2312"/>
          <w:sz w:val="24"/>
          <w:szCs w:val="28"/>
        </w:rPr>
        <w:t>进行</w:t>
      </w:r>
      <w:r>
        <w:rPr>
          <w:rFonts w:hint="eastAsia" w:ascii="仿宋_GB2312" w:hAnsi="黑体" w:eastAsia="仿宋_GB2312"/>
          <w:sz w:val="24"/>
          <w:szCs w:val="28"/>
        </w:rPr>
        <w:t>风险承受能力评估。甲方拒绝风险承受能力评估或评估结果过期</w:t>
      </w:r>
      <w:r>
        <w:rPr>
          <w:rFonts w:ascii="仿宋_GB2312" w:hAnsi="黑体" w:eastAsia="仿宋_GB2312"/>
          <w:sz w:val="24"/>
          <w:szCs w:val="28"/>
        </w:rPr>
        <w:t>的</w:t>
      </w:r>
      <w:r>
        <w:rPr>
          <w:rFonts w:hint="eastAsia" w:ascii="仿宋_GB2312" w:hAnsi="黑体" w:eastAsia="仿宋_GB2312"/>
          <w:sz w:val="24"/>
          <w:szCs w:val="28"/>
        </w:rPr>
        <w:t>，乙方将不支持</w:t>
      </w:r>
      <w:r>
        <w:rPr>
          <w:rFonts w:ascii="仿宋_GB2312" w:hAnsi="黑体" w:eastAsia="仿宋_GB2312"/>
          <w:sz w:val="24"/>
          <w:szCs w:val="28"/>
        </w:rPr>
        <w:t>甲方购买或转换产品</w:t>
      </w:r>
      <w:r>
        <w:rPr>
          <w:rFonts w:hint="eastAsia" w:ascii="仿宋_GB2312" w:hAnsi="黑体" w:eastAsia="仿宋_GB2312"/>
          <w:sz w:val="24"/>
          <w:szCs w:val="28"/>
        </w:rPr>
        <w:t>。</w:t>
      </w:r>
    </w:p>
    <w:p w14:paraId="1B382C53">
      <w:pPr>
        <w:pStyle w:val="24"/>
        <w:numPr>
          <w:ilvl w:val="1"/>
          <w:numId w:val="4"/>
        </w:numPr>
        <w:spacing w:line="288" w:lineRule="auto"/>
        <w:ind w:left="1202" w:firstLineChars="0"/>
        <w:rPr>
          <w:rFonts w:ascii="仿宋_GB2312" w:eastAsia="仿宋_GB2312"/>
          <w:b/>
          <w:sz w:val="24"/>
        </w:rPr>
      </w:pPr>
      <w:r>
        <w:rPr>
          <w:rFonts w:hint="eastAsia" w:ascii="仿宋_GB2312" w:eastAsia="仿宋_GB2312"/>
          <w:b/>
          <w:sz w:val="24"/>
        </w:rPr>
        <w:t>合同</w:t>
      </w:r>
      <w:r>
        <w:rPr>
          <w:rFonts w:ascii="仿宋_GB2312" w:eastAsia="仿宋_GB2312"/>
          <w:b/>
          <w:sz w:val="24"/>
        </w:rPr>
        <w:t>订立</w:t>
      </w:r>
    </w:p>
    <w:p w14:paraId="6C6A042B">
      <w:pPr>
        <w:pStyle w:val="24"/>
        <w:numPr>
          <w:ilvl w:val="2"/>
          <w:numId w:val="4"/>
        </w:numPr>
        <w:spacing w:line="288" w:lineRule="auto"/>
        <w:ind w:left="0" w:firstLine="480" w:firstLineChars="0"/>
        <w:rPr>
          <w:rFonts w:ascii="仿宋_GB2312" w:hAnsi="黑体" w:eastAsia="仿宋_GB2312"/>
          <w:sz w:val="24"/>
          <w:szCs w:val="28"/>
        </w:rPr>
      </w:pPr>
      <w:r>
        <w:rPr>
          <w:rFonts w:hint="eastAsia" w:ascii="仿宋_GB2312" w:hAnsi="黑体" w:eastAsia="仿宋_GB2312"/>
          <w:sz w:val="24"/>
          <w:szCs w:val="28"/>
        </w:rPr>
        <w:t>甲方年满18周岁可与乙方签订本合同。</w:t>
      </w:r>
    </w:p>
    <w:p w14:paraId="1BEEF500">
      <w:pPr>
        <w:pStyle w:val="24"/>
        <w:numPr>
          <w:ilvl w:val="2"/>
          <w:numId w:val="4"/>
        </w:numPr>
        <w:spacing w:line="288" w:lineRule="auto"/>
        <w:ind w:left="0" w:firstLine="480" w:firstLineChars="0"/>
        <w:rPr>
          <w:rFonts w:ascii="仿宋_GB2312" w:hAnsi="黑体" w:eastAsia="仿宋_GB2312"/>
          <w:sz w:val="24"/>
          <w:szCs w:val="28"/>
        </w:rPr>
      </w:pPr>
      <w:r>
        <w:rPr>
          <w:rFonts w:hint="eastAsia" w:ascii="仿宋_GB2312" w:hAnsi="黑体" w:eastAsia="仿宋_GB2312"/>
          <w:sz w:val="24"/>
          <w:szCs w:val="28"/>
        </w:rPr>
        <w:t>甲方可登录乙方</w:t>
      </w:r>
      <w:r>
        <w:rPr>
          <w:rFonts w:ascii="仿宋_GB2312" w:hAnsi="黑体" w:eastAsia="仿宋_GB2312"/>
          <w:sz w:val="24"/>
          <w:szCs w:val="28"/>
        </w:rPr>
        <w:t>自营网络</w:t>
      </w:r>
      <w:r>
        <w:rPr>
          <w:rFonts w:hint="eastAsia" w:ascii="仿宋_GB2312" w:hAnsi="黑体" w:eastAsia="仿宋_GB2312"/>
          <w:sz w:val="24"/>
          <w:szCs w:val="28"/>
        </w:rPr>
        <w:t>平台或通过乙方合作机构签订本合同，本合同自甲方确认签订且完成一笔交费扣款（即本合同的首笔交费）后成立。</w:t>
      </w:r>
    </w:p>
    <w:p w14:paraId="05FA2F3C">
      <w:pPr>
        <w:pStyle w:val="24"/>
        <w:numPr>
          <w:ilvl w:val="2"/>
          <w:numId w:val="4"/>
        </w:numPr>
        <w:spacing w:line="288" w:lineRule="auto"/>
        <w:ind w:left="0" w:firstLine="480" w:firstLineChars="0"/>
        <w:rPr>
          <w:rFonts w:ascii="仿宋_GB2312" w:hAnsi="黑体" w:eastAsia="仿宋_GB2312"/>
          <w:sz w:val="24"/>
          <w:szCs w:val="28"/>
        </w:rPr>
      </w:pPr>
      <w:r>
        <w:rPr>
          <w:rFonts w:hint="eastAsia" w:ascii="仿宋_GB2312" w:hAnsi="黑体" w:eastAsia="仿宋_GB2312"/>
          <w:sz w:val="24"/>
          <w:szCs w:val="28"/>
        </w:rPr>
        <w:t>本合同自本合同成立且甲方首笔交费确认成功后生效。本合同一经生效，即对甲乙双方具有同等的法律约束力。</w:t>
      </w:r>
    </w:p>
    <w:p w14:paraId="18BDBE19">
      <w:pPr>
        <w:pStyle w:val="24"/>
        <w:numPr>
          <w:ilvl w:val="2"/>
          <w:numId w:val="4"/>
        </w:numPr>
        <w:spacing w:line="288" w:lineRule="auto"/>
        <w:ind w:left="0" w:firstLine="480" w:firstLineChars="0"/>
        <w:rPr>
          <w:rFonts w:ascii="仿宋_GB2312" w:hAnsi="黑体" w:eastAsia="仿宋_GB2312"/>
          <w:sz w:val="24"/>
          <w:szCs w:val="28"/>
        </w:rPr>
      </w:pPr>
      <w:r>
        <w:rPr>
          <w:rFonts w:hint="eastAsia" w:ascii="仿宋_GB2312" w:hAnsi="黑体" w:eastAsia="仿宋_GB2312"/>
          <w:sz w:val="24"/>
          <w:szCs w:val="28"/>
        </w:rPr>
        <w:t>甲方首笔交费未确认成功的，本合同撤销。</w:t>
      </w:r>
    </w:p>
    <w:p w14:paraId="16D44F03">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甲方商业养老金管理服务年限的起始日为本合同生效日。</w:t>
      </w:r>
    </w:p>
    <w:p w14:paraId="1D656172">
      <w:pPr>
        <w:pStyle w:val="24"/>
        <w:numPr>
          <w:ilvl w:val="1"/>
          <w:numId w:val="4"/>
        </w:numPr>
        <w:spacing w:line="288" w:lineRule="auto"/>
        <w:ind w:left="1202" w:firstLineChars="0"/>
        <w:rPr>
          <w:rFonts w:ascii="仿宋_GB2312" w:eastAsia="仿宋_GB2312"/>
          <w:b/>
          <w:sz w:val="24"/>
        </w:rPr>
      </w:pPr>
      <w:r>
        <w:rPr>
          <w:rFonts w:hint="eastAsia" w:ascii="仿宋_GB2312" w:eastAsia="仿宋_GB2312"/>
          <w:b/>
          <w:sz w:val="24"/>
        </w:rPr>
        <w:t>账户开立</w:t>
      </w:r>
    </w:p>
    <w:p w14:paraId="6E2F01E4">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本合同成立后，乙方调用甲方在乙方自营网络平台或通过乙方合作机构提交的必要信息，为甲方开立商业养老金账户。</w:t>
      </w:r>
    </w:p>
    <w:p w14:paraId="493CA87D">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甲方商业养老金账户开立后，自动绑定信息采集阶段指定实名鉴权的银行资金账户。乙方支持甲方商业养老金账户变更银行资金账户或绑定多个银行资金账户，用于商业养老金的交费和领取。</w:t>
      </w:r>
    </w:p>
    <w:p w14:paraId="40B52521">
      <w:pPr>
        <w:pStyle w:val="24"/>
        <w:numPr>
          <w:ilvl w:val="0"/>
          <w:numId w:val="3"/>
        </w:numPr>
        <w:adjustRightInd w:val="0"/>
        <w:snapToGrid w:val="0"/>
        <w:spacing w:before="156" w:beforeLines="50" w:after="156" w:afterLines="50" w:line="288" w:lineRule="auto"/>
        <w:ind w:firstLineChars="0"/>
        <w:jc w:val="center"/>
        <w:outlineLvl w:val="0"/>
        <w:rPr>
          <w:rFonts w:ascii="黑体" w:hAnsi="黑体" w:eastAsia="黑体"/>
          <w:sz w:val="28"/>
          <w:szCs w:val="28"/>
        </w:rPr>
      </w:pPr>
      <w:r>
        <w:rPr>
          <w:rFonts w:hint="eastAsia" w:ascii="黑体" w:hAnsi="黑体" w:eastAsia="黑体"/>
          <w:sz w:val="28"/>
          <w:szCs w:val="28"/>
        </w:rPr>
        <w:t>商业养老金的交费</w:t>
      </w:r>
      <w:bookmarkEnd w:id="4"/>
    </w:p>
    <w:p w14:paraId="27D2027B">
      <w:pPr>
        <w:pStyle w:val="24"/>
        <w:numPr>
          <w:ilvl w:val="0"/>
          <w:numId w:val="5"/>
        </w:numPr>
        <w:adjustRightInd w:val="0"/>
        <w:snapToGrid w:val="0"/>
        <w:spacing w:line="288" w:lineRule="auto"/>
        <w:ind w:firstLineChars="0"/>
        <w:rPr>
          <w:rFonts w:ascii="仿宋_GB2312" w:hAnsi="黑体" w:eastAsia="仿宋_GB2312"/>
          <w:b/>
          <w:vanish/>
          <w:sz w:val="24"/>
          <w:szCs w:val="28"/>
        </w:rPr>
      </w:pPr>
    </w:p>
    <w:p w14:paraId="25FA79EA">
      <w:pPr>
        <w:pStyle w:val="24"/>
        <w:numPr>
          <w:ilvl w:val="0"/>
          <w:numId w:val="5"/>
        </w:numPr>
        <w:adjustRightInd w:val="0"/>
        <w:snapToGrid w:val="0"/>
        <w:spacing w:line="288" w:lineRule="auto"/>
        <w:ind w:firstLineChars="0"/>
        <w:rPr>
          <w:rFonts w:ascii="仿宋_GB2312" w:hAnsi="黑体" w:eastAsia="仿宋_GB2312"/>
          <w:b/>
          <w:vanish/>
          <w:sz w:val="24"/>
          <w:szCs w:val="28"/>
        </w:rPr>
      </w:pPr>
    </w:p>
    <w:p w14:paraId="75FA94F4">
      <w:pPr>
        <w:pStyle w:val="24"/>
        <w:numPr>
          <w:ilvl w:val="0"/>
          <w:numId w:val="5"/>
        </w:numPr>
        <w:adjustRightInd w:val="0"/>
        <w:snapToGrid w:val="0"/>
        <w:spacing w:line="288" w:lineRule="auto"/>
        <w:ind w:firstLineChars="0"/>
        <w:rPr>
          <w:rFonts w:ascii="仿宋_GB2312" w:hAnsi="黑体" w:eastAsia="仿宋_GB2312"/>
          <w:b/>
          <w:vanish/>
          <w:sz w:val="24"/>
          <w:szCs w:val="28"/>
        </w:rPr>
      </w:pPr>
    </w:p>
    <w:p w14:paraId="7FB66021">
      <w:pPr>
        <w:pStyle w:val="24"/>
        <w:numPr>
          <w:ilvl w:val="0"/>
          <w:numId w:val="5"/>
        </w:numPr>
        <w:adjustRightInd w:val="0"/>
        <w:snapToGrid w:val="0"/>
        <w:spacing w:line="288" w:lineRule="auto"/>
        <w:ind w:firstLineChars="0"/>
        <w:rPr>
          <w:rFonts w:ascii="仿宋_GB2312" w:hAnsi="黑体" w:eastAsia="仿宋_GB2312"/>
          <w:b/>
          <w:vanish/>
          <w:sz w:val="24"/>
          <w:szCs w:val="28"/>
        </w:rPr>
      </w:pPr>
    </w:p>
    <w:p w14:paraId="4436D9B0">
      <w:pPr>
        <w:pStyle w:val="24"/>
        <w:numPr>
          <w:ilvl w:val="1"/>
          <w:numId w:val="5"/>
        </w:numPr>
        <w:spacing w:line="288" w:lineRule="auto"/>
        <w:ind w:left="1200" w:firstLineChars="0"/>
        <w:rPr>
          <w:rFonts w:ascii="仿宋_GB2312" w:hAnsi="黑体" w:eastAsia="仿宋_GB2312"/>
          <w:b/>
          <w:sz w:val="24"/>
          <w:szCs w:val="28"/>
        </w:rPr>
      </w:pPr>
      <w:r>
        <w:rPr>
          <w:rFonts w:ascii="仿宋_GB2312" w:hAnsi="黑体" w:eastAsia="仿宋_GB2312"/>
          <w:b/>
          <w:sz w:val="24"/>
          <w:szCs w:val="28"/>
        </w:rPr>
        <w:t>交费</w:t>
      </w:r>
      <w:r>
        <w:rPr>
          <w:rFonts w:hint="eastAsia" w:ascii="仿宋_GB2312" w:hAnsi="黑体" w:eastAsia="仿宋_GB2312"/>
          <w:b/>
          <w:sz w:val="24"/>
          <w:szCs w:val="28"/>
        </w:rPr>
        <w:t>规则</w:t>
      </w:r>
    </w:p>
    <w:p w14:paraId="710B01D0">
      <w:pPr>
        <w:pStyle w:val="24"/>
        <w:numPr>
          <w:ilvl w:val="0"/>
          <w:numId w:val="4"/>
        </w:numPr>
        <w:spacing w:line="288" w:lineRule="auto"/>
        <w:ind w:firstLineChars="0"/>
        <w:rPr>
          <w:rFonts w:ascii="仿宋_GB2312" w:hAnsi="黑体" w:eastAsia="仿宋_GB2312"/>
          <w:vanish/>
          <w:sz w:val="24"/>
          <w:szCs w:val="28"/>
        </w:rPr>
      </w:pPr>
    </w:p>
    <w:p w14:paraId="17C0ECAF">
      <w:pPr>
        <w:pStyle w:val="24"/>
        <w:numPr>
          <w:ilvl w:val="1"/>
          <w:numId w:val="4"/>
        </w:numPr>
        <w:spacing w:line="288" w:lineRule="auto"/>
        <w:ind w:firstLineChars="0"/>
        <w:rPr>
          <w:rFonts w:ascii="仿宋_GB2312" w:hAnsi="黑体" w:eastAsia="仿宋_GB2312"/>
          <w:vanish/>
          <w:sz w:val="24"/>
          <w:szCs w:val="28"/>
        </w:rPr>
      </w:pPr>
    </w:p>
    <w:p w14:paraId="033390D4">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商业养老金的每笔交费金额</w:t>
      </w:r>
      <w:r>
        <w:rPr>
          <w:rFonts w:ascii="仿宋_GB2312" w:hAnsi="黑体" w:eastAsia="仿宋_GB2312"/>
          <w:sz w:val="24"/>
          <w:szCs w:val="28"/>
        </w:rPr>
        <w:t>100元人民币起，</w:t>
      </w:r>
      <w:r>
        <w:rPr>
          <w:rFonts w:hint="eastAsia" w:ascii="仿宋_GB2312" w:hAnsi="黑体" w:eastAsia="仿宋_GB2312"/>
          <w:sz w:val="24"/>
          <w:szCs w:val="28"/>
        </w:rPr>
        <w:t>每笔交费最低追加金额为</w:t>
      </w:r>
      <w:r>
        <w:rPr>
          <w:rFonts w:ascii="仿宋_GB2312" w:hAnsi="黑体" w:eastAsia="仿宋_GB2312"/>
          <w:sz w:val="24"/>
          <w:szCs w:val="28"/>
        </w:rPr>
        <w:t>1元</w:t>
      </w:r>
      <w:r>
        <w:rPr>
          <w:rFonts w:hint="eastAsia" w:ascii="仿宋_GB2312" w:hAnsi="黑体" w:eastAsia="仿宋_GB2312"/>
          <w:sz w:val="24"/>
          <w:szCs w:val="28"/>
        </w:rPr>
        <w:t>。</w:t>
      </w:r>
      <w:r>
        <w:rPr>
          <w:rFonts w:ascii="仿宋_GB2312" w:hAnsi="黑体" w:eastAsia="仿宋_GB2312"/>
          <w:sz w:val="24"/>
          <w:szCs w:val="28"/>
        </w:rPr>
        <w:t>甲方交费</w:t>
      </w:r>
      <w:r>
        <w:rPr>
          <w:rFonts w:hint="eastAsia" w:ascii="仿宋_GB2312" w:hAnsi="黑体" w:eastAsia="仿宋_GB2312"/>
          <w:sz w:val="24"/>
          <w:szCs w:val="28"/>
        </w:rPr>
        <w:t>及其投资收益形成的权益扣除相关费用后</w:t>
      </w:r>
      <w:r>
        <w:rPr>
          <w:rFonts w:ascii="仿宋_GB2312" w:hAnsi="黑体" w:eastAsia="仿宋_GB2312"/>
          <w:sz w:val="24"/>
          <w:szCs w:val="28"/>
        </w:rPr>
        <w:t>自始归属于甲方</w:t>
      </w:r>
      <w:r>
        <w:rPr>
          <w:rFonts w:hint="eastAsia" w:ascii="仿宋_GB2312" w:hAnsi="黑体" w:eastAsia="仿宋_GB2312"/>
          <w:sz w:val="24"/>
          <w:szCs w:val="28"/>
        </w:rPr>
        <w:t>。</w:t>
      </w:r>
    </w:p>
    <w:p w14:paraId="48146EAE">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甲方按照交费时的周岁年龄，每笔交费分配至锁定账户的比例应当符合下表限制。在满足锁定账户最低分配比例基础上，甲方可提高锁定账户分配比例。甲方</w:t>
      </w:r>
      <w:r>
        <w:rPr>
          <w:rFonts w:ascii="仿宋_GB2312" w:hAnsi="黑体" w:eastAsia="仿宋_GB2312"/>
          <w:sz w:val="24"/>
          <w:szCs w:val="28"/>
        </w:rPr>
        <w:t>年满60周岁或达到法定退休年龄</w:t>
      </w:r>
      <w:r>
        <w:rPr>
          <w:rFonts w:hint="eastAsia" w:ascii="仿宋_GB2312" w:hAnsi="黑体" w:eastAsia="仿宋_GB2312"/>
          <w:sz w:val="24"/>
          <w:szCs w:val="28"/>
        </w:rPr>
        <w:t>并</w:t>
      </w:r>
      <w:r>
        <w:rPr>
          <w:rFonts w:ascii="仿宋_GB2312" w:hAnsi="黑体" w:eastAsia="仿宋_GB2312"/>
          <w:sz w:val="24"/>
          <w:szCs w:val="28"/>
        </w:rPr>
        <w:t>经</w:t>
      </w:r>
      <w:r>
        <w:rPr>
          <w:rFonts w:hint="eastAsia" w:ascii="仿宋_GB2312" w:hAnsi="黑体" w:eastAsia="仿宋_GB2312"/>
          <w:sz w:val="24"/>
          <w:szCs w:val="28"/>
        </w:rPr>
        <w:t>乙方</w:t>
      </w:r>
      <w:r>
        <w:rPr>
          <w:rFonts w:ascii="仿宋_GB2312" w:hAnsi="黑体" w:eastAsia="仿宋_GB2312"/>
          <w:sz w:val="24"/>
          <w:szCs w:val="28"/>
        </w:rPr>
        <w:t>审核通过</w:t>
      </w:r>
      <w:r>
        <w:rPr>
          <w:rFonts w:hint="eastAsia" w:ascii="仿宋_GB2312" w:hAnsi="黑体" w:eastAsia="仿宋_GB2312"/>
          <w:sz w:val="24"/>
          <w:szCs w:val="28"/>
        </w:rPr>
        <w:t>后，每笔交费分配不受比例限制，可自行确定每笔交费分配至锁定账户和持续账户的比例。</w:t>
      </w:r>
    </w:p>
    <w:tbl>
      <w:tblPr>
        <w:tblStyle w:val="14"/>
        <w:tblpPr w:leftFromText="180" w:rightFromText="180" w:vertAnchor="text" w:horzAnchor="page" w:tblpX="2357" w:tblpY="47"/>
        <w:tblOverlap w:val="never"/>
        <w:tblW w:w="76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59"/>
        <w:gridCol w:w="3813"/>
      </w:tblGrid>
      <w:tr w14:paraId="429D2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blHeader/>
        </w:trPr>
        <w:tc>
          <w:tcPr>
            <w:tcW w:w="3859" w:type="dxa"/>
            <w:tcBorders>
              <w:top w:val="single" w:color="auto" w:sz="4" w:space="0"/>
              <w:left w:val="single" w:color="auto" w:sz="4" w:space="0"/>
              <w:bottom w:val="single" w:color="auto" w:sz="4" w:space="0"/>
              <w:right w:val="single" w:color="auto" w:sz="4" w:space="0"/>
            </w:tcBorders>
            <w:vAlign w:val="center"/>
          </w:tcPr>
          <w:p w14:paraId="0E06EF7C">
            <w:pPr>
              <w:spacing w:line="288" w:lineRule="auto"/>
              <w:jc w:val="center"/>
              <w:rPr>
                <w:rFonts w:ascii="仿宋_GB2312" w:eastAsia="仿宋_GB2312"/>
                <w:sz w:val="24"/>
                <w:szCs w:val="24"/>
              </w:rPr>
            </w:pPr>
            <w:r>
              <w:rPr>
                <w:rFonts w:hint="eastAsia" w:ascii="仿宋_GB2312" w:eastAsia="仿宋_GB2312"/>
                <w:sz w:val="24"/>
                <w:szCs w:val="24"/>
              </w:rPr>
              <w:t>年龄区间</w:t>
            </w:r>
          </w:p>
        </w:tc>
        <w:tc>
          <w:tcPr>
            <w:tcW w:w="3813" w:type="dxa"/>
            <w:tcBorders>
              <w:top w:val="single" w:color="auto" w:sz="4" w:space="0"/>
              <w:left w:val="single" w:color="auto" w:sz="4" w:space="0"/>
              <w:bottom w:val="single" w:color="auto" w:sz="4" w:space="0"/>
              <w:right w:val="single" w:color="auto" w:sz="4" w:space="0"/>
            </w:tcBorders>
            <w:vAlign w:val="center"/>
          </w:tcPr>
          <w:p w14:paraId="523EBB0E">
            <w:pPr>
              <w:spacing w:line="288" w:lineRule="auto"/>
              <w:jc w:val="center"/>
              <w:rPr>
                <w:rFonts w:ascii="仿宋_GB2312" w:eastAsia="仿宋_GB2312"/>
                <w:sz w:val="24"/>
                <w:szCs w:val="24"/>
              </w:rPr>
            </w:pPr>
            <w:r>
              <w:rPr>
                <w:rFonts w:hint="eastAsia" w:ascii="仿宋_GB2312" w:eastAsia="仿宋_GB2312"/>
                <w:sz w:val="24"/>
                <w:szCs w:val="24"/>
              </w:rPr>
              <w:t>锁定账户最低分配比例</w:t>
            </w:r>
          </w:p>
        </w:tc>
      </w:tr>
      <w:tr w14:paraId="6419D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3859" w:type="dxa"/>
            <w:tcBorders>
              <w:top w:val="single" w:color="auto" w:sz="4" w:space="0"/>
              <w:left w:val="single" w:color="auto" w:sz="4" w:space="0"/>
              <w:bottom w:val="single" w:color="auto" w:sz="4" w:space="0"/>
              <w:right w:val="single" w:color="auto" w:sz="4" w:space="0"/>
            </w:tcBorders>
            <w:vAlign w:val="center"/>
          </w:tcPr>
          <w:p w14:paraId="17136B79">
            <w:pPr>
              <w:spacing w:line="288" w:lineRule="auto"/>
              <w:jc w:val="center"/>
              <w:rPr>
                <w:rFonts w:ascii="仿宋_GB2312" w:eastAsia="仿宋_GB2312"/>
                <w:sz w:val="24"/>
                <w:szCs w:val="24"/>
              </w:rPr>
            </w:pPr>
            <w:r>
              <w:rPr>
                <w:rFonts w:hint="eastAsia" w:ascii="仿宋_GB2312" w:eastAsia="仿宋_GB2312"/>
                <w:sz w:val="24"/>
                <w:szCs w:val="24"/>
              </w:rPr>
              <w:t>18—</w:t>
            </w:r>
            <w:r>
              <w:rPr>
                <w:rFonts w:ascii="仿宋_GB2312" w:eastAsia="仿宋_GB2312"/>
                <w:sz w:val="24"/>
                <w:szCs w:val="24"/>
              </w:rPr>
              <w:t>30</w:t>
            </w:r>
            <w:r>
              <w:rPr>
                <w:rFonts w:hint="eastAsia" w:ascii="仿宋_GB2312" w:eastAsia="仿宋_GB2312"/>
                <w:sz w:val="24"/>
                <w:szCs w:val="24"/>
              </w:rPr>
              <w:t>周岁（不含）</w:t>
            </w:r>
          </w:p>
        </w:tc>
        <w:tc>
          <w:tcPr>
            <w:tcW w:w="3813" w:type="dxa"/>
            <w:tcBorders>
              <w:top w:val="single" w:color="auto" w:sz="4" w:space="0"/>
              <w:left w:val="single" w:color="auto" w:sz="4" w:space="0"/>
              <w:bottom w:val="single" w:color="auto" w:sz="4" w:space="0"/>
              <w:right w:val="single" w:color="auto" w:sz="4" w:space="0"/>
            </w:tcBorders>
            <w:vAlign w:val="center"/>
          </w:tcPr>
          <w:p w14:paraId="529A00F2">
            <w:pPr>
              <w:spacing w:line="288" w:lineRule="auto"/>
              <w:jc w:val="center"/>
              <w:rPr>
                <w:rFonts w:ascii="仿宋_GB2312" w:eastAsia="仿宋_GB2312"/>
                <w:sz w:val="24"/>
                <w:szCs w:val="24"/>
              </w:rPr>
            </w:pPr>
            <w:r>
              <w:rPr>
                <w:rFonts w:hint="eastAsia" w:ascii="仿宋_GB2312" w:eastAsia="仿宋_GB2312"/>
                <w:sz w:val="24"/>
                <w:szCs w:val="24"/>
              </w:rPr>
              <w:t>5</w:t>
            </w:r>
            <w:r>
              <w:rPr>
                <w:rFonts w:ascii="仿宋_GB2312" w:eastAsia="仿宋_GB2312"/>
                <w:sz w:val="24"/>
                <w:szCs w:val="24"/>
              </w:rPr>
              <w:t>%</w:t>
            </w:r>
          </w:p>
        </w:tc>
      </w:tr>
      <w:tr w14:paraId="43A3B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3859" w:type="dxa"/>
            <w:tcBorders>
              <w:top w:val="single" w:color="auto" w:sz="4" w:space="0"/>
              <w:left w:val="single" w:color="auto" w:sz="4" w:space="0"/>
              <w:bottom w:val="single" w:color="auto" w:sz="4" w:space="0"/>
              <w:right w:val="single" w:color="auto" w:sz="4" w:space="0"/>
            </w:tcBorders>
            <w:vAlign w:val="center"/>
          </w:tcPr>
          <w:p w14:paraId="62A1D5C0">
            <w:pPr>
              <w:spacing w:line="288" w:lineRule="auto"/>
              <w:jc w:val="center"/>
              <w:rPr>
                <w:rFonts w:ascii="仿宋_GB2312" w:eastAsia="仿宋_GB2312"/>
                <w:sz w:val="24"/>
                <w:szCs w:val="24"/>
              </w:rPr>
            </w:pPr>
            <w:r>
              <w:rPr>
                <w:rFonts w:ascii="仿宋_GB2312" w:eastAsia="仿宋_GB2312"/>
                <w:sz w:val="24"/>
                <w:szCs w:val="24"/>
              </w:rPr>
              <w:t>30</w:t>
            </w:r>
            <w:r>
              <w:rPr>
                <w:rFonts w:hint="eastAsia" w:ascii="仿宋_GB2312" w:eastAsia="仿宋_GB2312"/>
                <w:sz w:val="24"/>
                <w:szCs w:val="24"/>
              </w:rPr>
              <w:t>—</w:t>
            </w:r>
            <w:r>
              <w:rPr>
                <w:rFonts w:ascii="仿宋_GB2312" w:eastAsia="仿宋_GB2312"/>
                <w:sz w:val="24"/>
                <w:szCs w:val="24"/>
              </w:rPr>
              <w:t>40</w:t>
            </w:r>
            <w:r>
              <w:rPr>
                <w:rFonts w:hint="eastAsia" w:ascii="仿宋_GB2312" w:eastAsia="仿宋_GB2312"/>
                <w:sz w:val="24"/>
                <w:szCs w:val="24"/>
              </w:rPr>
              <w:t>周岁（不含）</w:t>
            </w:r>
          </w:p>
        </w:tc>
        <w:tc>
          <w:tcPr>
            <w:tcW w:w="3813" w:type="dxa"/>
            <w:tcBorders>
              <w:top w:val="single" w:color="auto" w:sz="4" w:space="0"/>
              <w:left w:val="single" w:color="auto" w:sz="4" w:space="0"/>
              <w:bottom w:val="single" w:color="auto" w:sz="4" w:space="0"/>
              <w:right w:val="single" w:color="auto" w:sz="4" w:space="0"/>
            </w:tcBorders>
            <w:vAlign w:val="center"/>
          </w:tcPr>
          <w:p w14:paraId="7DD7D28F">
            <w:pPr>
              <w:spacing w:line="288" w:lineRule="auto"/>
              <w:jc w:val="center"/>
              <w:rPr>
                <w:rFonts w:ascii="仿宋_GB2312" w:eastAsia="仿宋_GB2312"/>
                <w:sz w:val="24"/>
                <w:szCs w:val="24"/>
              </w:rPr>
            </w:pPr>
            <w:r>
              <w:rPr>
                <w:rFonts w:hint="eastAsia" w:ascii="仿宋_GB2312" w:eastAsia="仿宋_GB2312"/>
                <w:sz w:val="24"/>
                <w:szCs w:val="24"/>
              </w:rPr>
              <w:t>1</w:t>
            </w:r>
            <w:r>
              <w:rPr>
                <w:rFonts w:ascii="仿宋_GB2312" w:eastAsia="仿宋_GB2312"/>
                <w:sz w:val="24"/>
                <w:szCs w:val="24"/>
              </w:rPr>
              <w:t>0%</w:t>
            </w:r>
          </w:p>
        </w:tc>
      </w:tr>
      <w:tr w14:paraId="6148E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3859" w:type="dxa"/>
            <w:tcBorders>
              <w:top w:val="single" w:color="auto" w:sz="4" w:space="0"/>
              <w:left w:val="single" w:color="auto" w:sz="4" w:space="0"/>
              <w:bottom w:val="single" w:color="auto" w:sz="4" w:space="0"/>
              <w:right w:val="single" w:color="auto" w:sz="4" w:space="0"/>
            </w:tcBorders>
            <w:vAlign w:val="center"/>
          </w:tcPr>
          <w:p w14:paraId="574A80E1">
            <w:pPr>
              <w:spacing w:line="288" w:lineRule="auto"/>
              <w:jc w:val="center"/>
              <w:rPr>
                <w:rFonts w:ascii="仿宋_GB2312" w:eastAsia="仿宋_GB2312"/>
                <w:sz w:val="24"/>
                <w:szCs w:val="24"/>
              </w:rPr>
            </w:pPr>
            <w:r>
              <w:rPr>
                <w:rFonts w:ascii="仿宋_GB2312" w:eastAsia="仿宋_GB2312"/>
                <w:sz w:val="24"/>
                <w:szCs w:val="24"/>
              </w:rPr>
              <w:t>40</w:t>
            </w:r>
            <w:r>
              <w:rPr>
                <w:rFonts w:hint="eastAsia" w:ascii="仿宋_GB2312" w:eastAsia="仿宋_GB2312"/>
                <w:sz w:val="24"/>
                <w:szCs w:val="24"/>
              </w:rPr>
              <w:t>—</w:t>
            </w:r>
            <w:r>
              <w:rPr>
                <w:rFonts w:ascii="仿宋_GB2312" w:eastAsia="仿宋_GB2312"/>
                <w:sz w:val="24"/>
                <w:szCs w:val="24"/>
              </w:rPr>
              <w:t>50</w:t>
            </w:r>
            <w:r>
              <w:rPr>
                <w:rFonts w:hint="eastAsia" w:ascii="仿宋_GB2312" w:eastAsia="仿宋_GB2312"/>
                <w:sz w:val="24"/>
                <w:szCs w:val="24"/>
              </w:rPr>
              <w:t>周岁（不含）</w:t>
            </w:r>
          </w:p>
        </w:tc>
        <w:tc>
          <w:tcPr>
            <w:tcW w:w="3813" w:type="dxa"/>
            <w:tcBorders>
              <w:top w:val="single" w:color="auto" w:sz="4" w:space="0"/>
              <w:left w:val="single" w:color="auto" w:sz="4" w:space="0"/>
              <w:bottom w:val="single" w:color="auto" w:sz="4" w:space="0"/>
              <w:right w:val="single" w:color="auto" w:sz="4" w:space="0"/>
            </w:tcBorders>
            <w:vAlign w:val="center"/>
          </w:tcPr>
          <w:p w14:paraId="78F4126C">
            <w:pPr>
              <w:spacing w:line="288" w:lineRule="auto"/>
              <w:jc w:val="center"/>
              <w:rPr>
                <w:rFonts w:ascii="仿宋_GB2312" w:eastAsia="仿宋_GB2312"/>
                <w:sz w:val="24"/>
                <w:szCs w:val="24"/>
              </w:rPr>
            </w:pPr>
            <w:r>
              <w:rPr>
                <w:rFonts w:hint="eastAsia" w:ascii="仿宋_GB2312" w:eastAsia="仿宋_GB2312"/>
                <w:sz w:val="24"/>
                <w:szCs w:val="24"/>
              </w:rPr>
              <w:t>2</w:t>
            </w:r>
            <w:r>
              <w:rPr>
                <w:rFonts w:ascii="仿宋_GB2312" w:eastAsia="仿宋_GB2312"/>
                <w:sz w:val="24"/>
                <w:szCs w:val="24"/>
              </w:rPr>
              <w:t>0%</w:t>
            </w:r>
          </w:p>
        </w:tc>
      </w:tr>
      <w:tr w14:paraId="7905F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3859" w:type="dxa"/>
            <w:tcBorders>
              <w:top w:val="single" w:color="auto" w:sz="4" w:space="0"/>
              <w:left w:val="single" w:color="auto" w:sz="4" w:space="0"/>
              <w:bottom w:val="single" w:color="auto" w:sz="4" w:space="0"/>
              <w:right w:val="single" w:color="auto" w:sz="4" w:space="0"/>
            </w:tcBorders>
            <w:vAlign w:val="center"/>
          </w:tcPr>
          <w:p w14:paraId="2476A53B">
            <w:pPr>
              <w:spacing w:line="288" w:lineRule="auto"/>
              <w:jc w:val="center"/>
              <w:rPr>
                <w:rFonts w:ascii="仿宋_GB2312" w:eastAsia="仿宋_GB2312"/>
                <w:sz w:val="24"/>
                <w:szCs w:val="24"/>
              </w:rPr>
            </w:pPr>
            <w:r>
              <w:rPr>
                <w:rFonts w:ascii="仿宋_GB2312" w:eastAsia="仿宋_GB2312"/>
                <w:sz w:val="24"/>
                <w:szCs w:val="24"/>
              </w:rPr>
              <w:t>50</w:t>
            </w:r>
            <w:r>
              <w:rPr>
                <w:rFonts w:hint="eastAsia" w:ascii="仿宋_GB2312" w:eastAsia="仿宋_GB2312"/>
                <w:sz w:val="24"/>
                <w:szCs w:val="24"/>
              </w:rPr>
              <w:t>—</w:t>
            </w:r>
            <w:r>
              <w:rPr>
                <w:rFonts w:ascii="仿宋_GB2312" w:eastAsia="仿宋_GB2312"/>
                <w:sz w:val="24"/>
                <w:szCs w:val="24"/>
              </w:rPr>
              <w:t>60</w:t>
            </w:r>
            <w:r>
              <w:rPr>
                <w:rFonts w:hint="eastAsia" w:ascii="仿宋_GB2312" w:eastAsia="仿宋_GB2312"/>
                <w:sz w:val="24"/>
                <w:szCs w:val="24"/>
              </w:rPr>
              <w:t>周岁或法定退休年龄（不含）</w:t>
            </w:r>
          </w:p>
        </w:tc>
        <w:tc>
          <w:tcPr>
            <w:tcW w:w="3813" w:type="dxa"/>
            <w:tcBorders>
              <w:top w:val="single" w:color="auto" w:sz="4" w:space="0"/>
              <w:left w:val="single" w:color="auto" w:sz="4" w:space="0"/>
              <w:bottom w:val="single" w:color="auto" w:sz="4" w:space="0"/>
              <w:right w:val="single" w:color="auto" w:sz="4" w:space="0"/>
            </w:tcBorders>
            <w:vAlign w:val="center"/>
          </w:tcPr>
          <w:p w14:paraId="1161893B">
            <w:pPr>
              <w:spacing w:line="288" w:lineRule="auto"/>
              <w:jc w:val="center"/>
              <w:rPr>
                <w:rFonts w:ascii="仿宋_GB2312" w:eastAsia="仿宋_GB2312"/>
                <w:sz w:val="24"/>
                <w:szCs w:val="24"/>
              </w:rPr>
            </w:pPr>
            <w:r>
              <w:rPr>
                <w:rFonts w:ascii="仿宋_GB2312" w:eastAsia="仿宋_GB2312"/>
                <w:sz w:val="24"/>
                <w:szCs w:val="24"/>
              </w:rPr>
              <w:t>40%</w:t>
            </w:r>
          </w:p>
        </w:tc>
      </w:tr>
      <w:tr w14:paraId="0FDFF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3859" w:type="dxa"/>
            <w:tcBorders>
              <w:top w:val="single" w:color="auto" w:sz="4" w:space="0"/>
              <w:left w:val="single" w:color="auto" w:sz="4" w:space="0"/>
              <w:bottom w:val="single" w:color="auto" w:sz="4" w:space="0"/>
              <w:right w:val="single" w:color="auto" w:sz="4" w:space="0"/>
            </w:tcBorders>
            <w:vAlign w:val="center"/>
          </w:tcPr>
          <w:p w14:paraId="554B733C">
            <w:pPr>
              <w:spacing w:line="288" w:lineRule="auto"/>
              <w:jc w:val="center"/>
              <w:rPr>
                <w:rFonts w:ascii="仿宋_GB2312" w:eastAsia="仿宋_GB2312"/>
                <w:sz w:val="24"/>
                <w:szCs w:val="24"/>
              </w:rPr>
            </w:pPr>
            <w:r>
              <w:rPr>
                <w:rFonts w:hint="eastAsia" w:ascii="仿宋_GB2312" w:eastAsia="仿宋_GB2312"/>
                <w:sz w:val="24"/>
                <w:szCs w:val="24"/>
              </w:rPr>
              <w:t>60周岁及以上或达到法定退休年龄</w:t>
            </w:r>
          </w:p>
        </w:tc>
        <w:tc>
          <w:tcPr>
            <w:tcW w:w="3813" w:type="dxa"/>
            <w:tcBorders>
              <w:top w:val="single" w:color="auto" w:sz="4" w:space="0"/>
              <w:left w:val="single" w:color="auto" w:sz="4" w:space="0"/>
              <w:bottom w:val="single" w:color="auto" w:sz="4" w:space="0"/>
              <w:right w:val="single" w:color="auto" w:sz="4" w:space="0"/>
            </w:tcBorders>
            <w:vAlign w:val="center"/>
          </w:tcPr>
          <w:p w14:paraId="6C471892">
            <w:pPr>
              <w:spacing w:line="288" w:lineRule="auto"/>
              <w:jc w:val="center"/>
              <w:rPr>
                <w:rFonts w:ascii="仿宋_GB2312" w:eastAsia="仿宋_GB2312"/>
                <w:sz w:val="24"/>
                <w:szCs w:val="24"/>
              </w:rPr>
            </w:pPr>
            <w:r>
              <w:rPr>
                <w:rFonts w:ascii="仿宋_GB2312" w:eastAsia="仿宋_GB2312"/>
                <w:sz w:val="24"/>
                <w:szCs w:val="24"/>
              </w:rPr>
              <w:t>无限制条件</w:t>
            </w:r>
          </w:p>
        </w:tc>
      </w:tr>
    </w:tbl>
    <w:p w14:paraId="50F78A85">
      <w:pPr>
        <w:pStyle w:val="24"/>
        <w:numPr>
          <w:ilvl w:val="1"/>
          <w:numId w:val="5"/>
        </w:numPr>
        <w:spacing w:line="288" w:lineRule="auto"/>
        <w:ind w:left="1200" w:firstLineChars="0"/>
        <w:rPr>
          <w:rFonts w:ascii="仿宋_GB2312" w:hAnsi="黑体" w:eastAsia="仿宋_GB2312"/>
          <w:b/>
          <w:sz w:val="24"/>
          <w:szCs w:val="28"/>
        </w:rPr>
      </w:pPr>
      <w:r>
        <w:rPr>
          <w:rFonts w:ascii="仿宋_GB2312" w:hAnsi="黑体" w:eastAsia="仿宋_GB2312"/>
          <w:b/>
          <w:sz w:val="24"/>
          <w:szCs w:val="28"/>
        </w:rPr>
        <w:t>交费</w:t>
      </w:r>
      <w:r>
        <w:rPr>
          <w:rFonts w:hint="eastAsia" w:ascii="仿宋_GB2312" w:hAnsi="黑体" w:eastAsia="仿宋_GB2312"/>
          <w:b/>
          <w:sz w:val="24"/>
          <w:szCs w:val="28"/>
        </w:rPr>
        <w:t>流程</w:t>
      </w:r>
    </w:p>
    <w:p w14:paraId="644647A8">
      <w:pPr>
        <w:pStyle w:val="24"/>
        <w:numPr>
          <w:ilvl w:val="0"/>
          <w:numId w:val="6"/>
        </w:numPr>
        <w:spacing w:line="288" w:lineRule="auto"/>
        <w:ind w:firstLineChars="0"/>
        <w:rPr>
          <w:rFonts w:ascii="仿宋_GB2312" w:hAnsi="黑体" w:eastAsia="仿宋_GB2312"/>
          <w:vanish/>
          <w:sz w:val="24"/>
          <w:szCs w:val="28"/>
        </w:rPr>
      </w:pPr>
    </w:p>
    <w:p w14:paraId="581AF720">
      <w:pPr>
        <w:pStyle w:val="24"/>
        <w:numPr>
          <w:ilvl w:val="1"/>
          <w:numId w:val="6"/>
        </w:numPr>
        <w:spacing w:line="288" w:lineRule="auto"/>
        <w:ind w:firstLineChars="0"/>
        <w:rPr>
          <w:rFonts w:ascii="仿宋_GB2312" w:hAnsi="黑体" w:eastAsia="仿宋_GB2312"/>
          <w:vanish/>
          <w:sz w:val="24"/>
          <w:szCs w:val="28"/>
        </w:rPr>
      </w:pPr>
    </w:p>
    <w:p w14:paraId="0FEEB722">
      <w:pPr>
        <w:pStyle w:val="24"/>
        <w:numPr>
          <w:ilvl w:val="2"/>
          <w:numId w:val="6"/>
        </w:numPr>
        <w:spacing w:line="288" w:lineRule="auto"/>
        <w:ind w:firstLineChars="0"/>
        <w:rPr>
          <w:rFonts w:ascii="仿宋_GB2312" w:hAnsi="黑体" w:eastAsia="仿宋_GB2312"/>
          <w:vanish/>
          <w:sz w:val="24"/>
          <w:szCs w:val="28"/>
        </w:rPr>
      </w:pPr>
    </w:p>
    <w:p w14:paraId="4ADF9B4D">
      <w:pPr>
        <w:pStyle w:val="24"/>
        <w:numPr>
          <w:ilvl w:val="2"/>
          <w:numId w:val="6"/>
        </w:numPr>
        <w:spacing w:line="288" w:lineRule="auto"/>
        <w:ind w:firstLineChars="0"/>
        <w:rPr>
          <w:rFonts w:ascii="仿宋_GB2312" w:hAnsi="黑体" w:eastAsia="仿宋_GB2312"/>
          <w:vanish/>
          <w:sz w:val="24"/>
          <w:szCs w:val="28"/>
        </w:rPr>
      </w:pPr>
    </w:p>
    <w:p w14:paraId="6C4092A1">
      <w:pPr>
        <w:pStyle w:val="24"/>
        <w:numPr>
          <w:ilvl w:val="2"/>
          <w:numId w:val="6"/>
        </w:numPr>
        <w:spacing w:line="288" w:lineRule="auto"/>
        <w:ind w:firstLineChars="0"/>
        <w:rPr>
          <w:rFonts w:ascii="仿宋_GB2312" w:hAnsi="黑体" w:eastAsia="仿宋_GB2312"/>
          <w:vanish/>
          <w:sz w:val="24"/>
          <w:szCs w:val="28"/>
        </w:rPr>
      </w:pPr>
    </w:p>
    <w:p w14:paraId="6800958C">
      <w:pPr>
        <w:pStyle w:val="24"/>
        <w:numPr>
          <w:ilvl w:val="1"/>
          <w:numId w:val="4"/>
        </w:numPr>
        <w:spacing w:line="288" w:lineRule="auto"/>
        <w:ind w:firstLineChars="0"/>
        <w:rPr>
          <w:rFonts w:ascii="仿宋_GB2312" w:hAnsi="黑体" w:eastAsia="仿宋_GB2312"/>
          <w:vanish/>
          <w:sz w:val="24"/>
          <w:szCs w:val="28"/>
        </w:rPr>
      </w:pPr>
    </w:p>
    <w:p w14:paraId="0F35C320">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甲方可登录乙方</w:t>
      </w:r>
      <w:r>
        <w:rPr>
          <w:rFonts w:ascii="仿宋_GB2312" w:hAnsi="黑体" w:eastAsia="仿宋_GB2312"/>
          <w:sz w:val="24"/>
          <w:szCs w:val="28"/>
        </w:rPr>
        <w:t>自营网络</w:t>
      </w:r>
      <w:r>
        <w:rPr>
          <w:rFonts w:hint="eastAsia" w:ascii="仿宋_GB2312" w:hAnsi="黑体" w:eastAsia="仿宋_GB2312"/>
          <w:sz w:val="24"/>
          <w:szCs w:val="28"/>
        </w:rPr>
        <w:t>平台或通过乙方合作机构发起商业养老金交费。</w:t>
      </w:r>
    </w:p>
    <w:p w14:paraId="27CC9622">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甲方向商业养老金账户交费时应同时确定购买的产品及相应金额，交费资金应全额购买产品。</w:t>
      </w:r>
    </w:p>
    <w:p w14:paraId="1BE6D101">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甲方选择单次交费的，应当在发起商业养老金交费时约定每笔交费金额、每笔交费分配至子账户的比例、子账户内购买的产品和购买金额以及选择执行扣缴的银行资金账户等，乙方按照约定执行资金扣缴、交费分配和产品购买等。</w:t>
      </w:r>
    </w:p>
    <w:p w14:paraId="19CA74DF">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甲方选择定期交费的，应当在发起商业养老金交费时预先约定交费金额、交费频率、交费分配至子账户的比例、子账户内购买的产品清单和各产品购买金额等，并授权乙方从甲方商业养老金账户绑定的银行资金账户中定期扣缴，乙方按照甲方约定的交费频率自动执行资金扣缴、交费分配和产品</w:t>
      </w:r>
      <w:r>
        <w:rPr>
          <w:rFonts w:ascii="仿宋_GB2312" w:hAnsi="黑体" w:eastAsia="仿宋_GB2312"/>
          <w:sz w:val="24"/>
          <w:szCs w:val="28"/>
        </w:rPr>
        <w:t>购买</w:t>
      </w:r>
      <w:r>
        <w:rPr>
          <w:rFonts w:hint="eastAsia" w:ascii="仿宋_GB2312" w:hAnsi="黑体" w:eastAsia="仿宋_GB2312"/>
          <w:sz w:val="24"/>
          <w:szCs w:val="28"/>
        </w:rPr>
        <w:t>等。具体定期交费规则以乙方自营网络平台或通过乙方合作机构披露为准。</w:t>
      </w:r>
    </w:p>
    <w:p w14:paraId="7241F09B">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甲方应当保证按照银行资金账户内具备充足的资金支持扣缴，因银行资金账户余额不足、超过支付限额、账户状态异常等情况导致扣缴不成功的，该笔交费失败。</w:t>
      </w:r>
    </w:p>
    <w:p w14:paraId="2669B665">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乙方对甲方每笔交费下提交的子账户内产品购买申请逐笔进行确认。产品购买申请确认成功的，乙方应当将产品权益计入对应的子账户。产品购买申请确认失败的，对应的交费资金将在5个</w:t>
      </w:r>
      <w:r>
        <w:rPr>
          <w:rFonts w:hint="eastAsia" w:ascii="仿宋_GB2312" w:hAnsi="黑体" w:eastAsia="仿宋_GB2312"/>
          <w:b/>
          <w:sz w:val="24"/>
          <w:szCs w:val="28"/>
        </w:rPr>
        <w:t>交易日（见1</w:t>
      </w:r>
      <w:r>
        <w:rPr>
          <w:rFonts w:ascii="仿宋_GB2312" w:hAnsi="黑体" w:eastAsia="仿宋_GB2312"/>
          <w:b/>
          <w:sz w:val="24"/>
          <w:szCs w:val="28"/>
        </w:rPr>
        <w:t>2.</w:t>
      </w:r>
      <w:r>
        <w:rPr>
          <w:rFonts w:hint="eastAsia" w:ascii="仿宋_GB2312" w:hAnsi="黑体" w:eastAsia="仿宋_GB2312"/>
          <w:b/>
          <w:sz w:val="24"/>
          <w:szCs w:val="28"/>
        </w:rPr>
        <w:t>7</w:t>
      </w:r>
      <w:r>
        <w:rPr>
          <w:rFonts w:ascii="仿宋_GB2312" w:hAnsi="黑体" w:eastAsia="仿宋_GB2312"/>
          <w:b/>
          <w:sz w:val="24"/>
          <w:szCs w:val="28"/>
        </w:rPr>
        <w:t>）</w:t>
      </w:r>
      <w:r>
        <w:rPr>
          <w:rFonts w:ascii="仿宋_GB2312" w:hAnsi="黑体" w:eastAsia="仿宋_GB2312"/>
          <w:sz w:val="24"/>
          <w:szCs w:val="28"/>
        </w:rPr>
        <w:t>内</w:t>
      </w:r>
      <w:r>
        <w:rPr>
          <w:rFonts w:hint="eastAsia" w:ascii="仿宋_GB2312" w:hAnsi="黑体" w:eastAsia="仿宋_GB2312"/>
          <w:sz w:val="24"/>
          <w:szCs w:val="28"/>
        </w:rPr>
        <w:t>返还至该笔交费对应的账户。相关法律规定另有要求的，从其规定执行。</w:t>
      </w:r>
    </w:p>
    <w:p w14:paraId="0E7DCAF4">
      <w:pPr>
        <w:pStyle w:val="24"/>
        <w:numPr>
          <w:ilvl w:val="1"/>
          <w:numId w:val="5"/>
        </w:numPr>
        <w:spacing w:line="288" w:lineRule="auto"/>
        <w:ind w:left="0" w:firstLine="482" w:firstLineChars="0"/>
        <w:rPr>
          <w:rFonts w:ascii="仿宋_GB2312" w:hAnsi="黑体" w:eastAsia="仿宋_GB2312"/>
          <w:b/>
          <w:sz w:val="24"/>
          <w:szCs w:val="28"/>
        </w:rPr>
      </w:pPr>
      <w:r>
        <w:rPr>
          <w:rFonts w:hint="eastAsia" w:ascii="仿宋_GB2312" w:hAnsi="黑体" w:eastAsia="仿宋_GB2312"/>
          <w:b/>
          <w:sz w:val="24"/>
          <w:szCs w:val="28"/>
        </w:rPr>
        <w:t>产品转换</w:t>
      </w:r>
    </w:p>
    <w:p w14:paraId="0286E5D0">
      <w:pPr>
        <w:pStyle w:val="24"/>
        <w:numPr>
          <w:ilvl w:val="1"/>
          <w:numId w:val="4"/>
        </w:numPr>
        <w:spacing w:line="288" w:lineRule="auto"/>
        <w:ind w:firstLineChars="0"/>
        <w:rPr>
          <w:rFonts w:ascii="仿宋_GB2312" w:hAnsi="黑体" w:eastAsia="仿宋_GB2312"/>
          <w:vanish/>
          <w:sz w:val="24"/>
          <w:szCs w:val="28"/>
        </w:rPr>
      </w:pPr>
    </w:p>
    <w:p w14:paraId="028FA03A">
      <w:pPr>
        <w:spacing w:line="288" w:lineRule="auto"/>
        <w:ind w:firstLine="480" w:firstLineChars="200"/>
        <w:rPr>
          <w:rFonts w:ascii="仿宋_GB2312" w:hAnsi="黑体" w:eastAsia="仿宋_GB2312"/>
          <w:sz w:val="24"/>
          <w:szCs w:val="28"/>
        </w:rPr>
      </w:pPr>
      <w:r>
        <w:rPr>
          <w:rFonts w:hint="eastAsia" w:ascii="仿宋_GB2312" w:hAnsi="黑体" w:eastAsia="仿宋_GB2312"/>
          <w:sz w:val="24"/>
          <w:szCs w:val="28"/>
        </w:rPr>
        <w:t>甲方可以登录乙方</w:t>
      </w:r>
      <w:r>
        <w:rPr>
          <w:rFonts w:ascii="仿宋_GB2312" w:hAnsi="黑体" w:eastAsia="仿宋_GB2312"/>
          <w:sz w:val="24"/>
          <w:szCs w:val="28"/>
        </w:rPr>
        <w:t>自营网络</w:t>
      </w:r>
      <w:r>
        <w:rPr>
          <w:rFonts w:hint="eastAsia" w:ascii="仿宋_GB2312" w:hAnsi="黑体" w:eastAsia="仿宋_GB2312"/>
          <w:sz w:val="24"/>
          <w:szCs w:val="28"/>
        </w:rPr>
        <w:t>平台或通过乙方合作机构发起商业养老金产品转换，产品转换应分别符合本合同及转出产品和转入产品的产品合同约定，乙方审核通过后调整相应产品权益。</w:t>
      </w:r>
    </w:p>
    <w:p w14:paraId="35C405FB">
      <w:pPr>
        <w:pStyle w:val="24"/>
        <w:numPr>
          <w:ilvl w:val="0"/>
          <w:numId w:val="3"/>
        </w:numPr>
        <w:adjustRightInd w:val="0"/>
        <w:snapToGrid w:val="0"/>
        <w:spacing w:before="156" w:beforeLines="50" w:after="156" w:afterLines="50" w:line="288" w:lineRule="auto"/>
        <w:ind w:firstLineChars="0"/>
        <w:jc w:val="center"/>
        <w:outlineLvl w:val="0"/>
        <w:rPr>
          <w:rFonts w:ascii="黑体" w:hAnsi="黑体" w:eastAsia="黑体"/>
          <w:sz w:val="28"/>
          <w:szCs w:val="28"/>
        </w:rPr>
      </w:pPr>
      <w:r>
        <w:rPr>
          <w:rFonts w:ascii="黑体" w:hAnsi="黑体" w:eastAsia="黑体"/>
          <w:sz w:val="28"/>
          <w:szCs w:val="28"/>
        </w:rPr>
        <w:t>商业养老金的领取</w:t>
      </w:r>
    </w:p>
    <w:p w14:paraId="737296A1">
      <w:pPr>
        <w:pStyle w:val="24"/>
        <w:numPr>
          <w:ilvl w:val="0"/>
          <w:numId w:val="5"/>
        </w:numPr>
        <w:adjustRightInd w:val="0"/>
        <w:snapToGrid w:val="0"/>
        <w:spacing w:line="288" w:lineRule="auto"/>
        <w:ind w:firstLineChars="0"/>
        <w:rPr>
          <w:rFonts w:ascii="仿宋_GB2312" w:hAnsi="黑体" w:eastAsia="仿宋_GB2312"/>
          <w:b/>
          <w:vanish/>
          <w:sz w:val="24"/>
          <w:szCs w:val="28"/>
        </w:rPr>
      </w:pPr>
    </w:p>
    <w:p w14:paraId="735B2BCE">
      <w:pPr>
        <w:pStyle w:val="24"/>
        <w:numPr>
          <w:ilvl w:val="1"/>
          <w:numId w:val="5"/>
        </w:numPr>
        <w:spacing w:line="288" w:lineRule="auto"/>
        <w:ind w:left="1200" w:firstLineChars="0"/>
        <w:rPr>
          <w:rFonts w:ascii="仿宋_GB2312" w:hAnsi="黑体" w:eastAsia="仿宋_GB2312"/>
          <w:b/>
          <w:sz w:val="24"/>
          <w:szCs w:val="28"/>
        </w:rPr>
      </w:pPr>
      <w:r>
        <w:rPr>
          <w:rFonts w:hint="eastAsia" w:ascii="仿宋_GB2312" w:hAnsi="黑体" w:eastAsia="仿宋_GB2312"/>
          <w:b/>
          <w:sz w:val="24"/>
          <w:szCs w:val="28"/>
        </w:rPr>
        <w:t>领取规则</w:t>
      </w:r>
    </w:p>
    <w:p w14:paraId="0A59B513">
      <w:pPr>
        <w:pStyle w:val="24"/>
        <w:numPr>
          <w:ilvl w:val="0"/>
          <w:numId w:val="4"/>
        </w:numPr>
        <w:spacing w:line="288" w:lineRule="auto"/>
        <w:ind w:firstLineChars="0"/>
        <w:rPr>
          <w:rFonts w:ascii="仿宋_GB2312" w:hAnsi="黑体" w:eastAsia="仿宋_GB2312"/>
          <w:vanish/>
          <w:sz w:val="24"/>
          <w:szCs w:val="28"/>
        </w:rPr>
      </w:pPr>
    </w:p>
    <w:p w14:paraId="5F929E13">
      <w:pPr>
        <w:pStyle w:val="24"/>
        <w:numPr>
          <w:ilvl w:val="1"/>
          <w:numId w:val="4"/>
        </w:numPr>
        <w:spacing w:line="288" w:lineRule="auto"/>
        <w:ind w:firstLineChars="0"/>
        <w:rPr>
          <w:rFonts w:ascii="仿宋_GB2312" w:hAnsi="黑体" w:eastAsia="仿宋_GB2312"/>
          <w:vanish/>
          <w:sz w:val="24"/>
          <w:szCs w:val="28"/>
        </w:rPr>
      </w:pPr>
    </w:p>
    <w:p w14:paraId="31AF65C5">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甲方年满</w:t>
      </w:r>
      <w:r>
        <w:rPr>
          <w:rFonts w:ascii="仿宋_GB2312" w:hAnsi="黑体" w:eastAsia="仿宋_GB2312"/>
          <w:sz w:val="24"/>
          <w:szCs w:val="28"/>
        </w:rPr>
        <w:t>60</w:t>
      </w:r>
      <w:r>
        <w:rPr>
          <w:rFonts w:hint="eastAsia" w:ascii="仿宋_GB2312" w:hAnsi="黑体" w:eastAsia="仿宋_GB2312"/>
          <w:sz w:val="24"/>
          <w:szCs w:val="28"/>
        </w:rPr>
        <w:t>周岁或达到法定退休年龄，乙方应当解除锁定账户的锁定状态，甲方可以申请领取锁定账户内产品权益。乙方</w:t>
      </w:r>
      <w:r>
        <w:rPr>
          <w:rFonts w:ascii="仿宋_GB2312" w:hAnsi="黑体" w:eastAsia="仿宋_GB2312"/>
          <w:sz w:val="24"/>
          <w:szCs w:val="28"/>
        </w:rPr>
        <w:t>可以</w:t>
      </w:r>
      <w:r>
        <w:rPr>
          <w:rFonts w:hint="eastAsia" w:ascii="仿宋_GB2312" w:hAnsi="黑体" w:eastAsia="仿宋_GB2312"/>
          <w:sz w:val="24"/>
          <w:szCs w:val="28"/>
        </w:rPr>
        <w:t>在</w:t>
      </w:r>
      <w:r>
        <w:rPr>
          <w:rFonts w:ascii="仿宋_GB2312" w:hAnsi="黑体" w:eastAsia="仿宋_GB2312"/>
          <w:sz w:val="24"/>
          <w:szCs w:val="28"/>
        </w:rPr>
        <w:t>锁定账户内向甲方提供</w:t>
      </w:r>
      <w:r>
        <w:rPr>
          <w:rFonts w:hint="eastAsia" w:ascii="仿宋_GB2312" w:hAnsi="黑体" w:eastAsia="仿宋_GB2312"/>
          <w:sz w:val="24"/>
          <w:szCs w:val="28"/>
        </w:rPr>
        <w:t>分期领取（包括定期分期和定额分期）、</w:t>
      </w:r>
      <w:r>
        <w:rPr>
          <w:rFonts w:ascii="仿宋_GB2312" w:hAnsi="黑体" w:eastAsia="仿宋_GB2312"/>
          <w:sz w:val="24"/>
          <w:szCs w:val="28"/>
        </w:rPr>
        <w:t>终身</w:t>
      </w:r>
      <w:r>
        <w:rPr>
          <w:rFonts w:hint="eastAsia" w:ascii="仿宋_GB2312" w:hAnsi="黑体" w:eastAsia="仿宋_GB2312"/>
          <w:sz w:val="24"/>
          <w:szCs w:val="28"/>
        </w:rPr>
        <w:t>领取和单次领取等</w:t>
      </w:r>
      <w:r>
        <w:rPr>
          <w:rFonts w:ascii="仿宋_GB2312" w:hAnsi="黑体" w:eastAsia="仿宋_GB2312"/>
          <w:sz w:val="24"/>
          <w:szCs w:val="28"/>
        </w:rPr>
        <w:t>领取</w:t>
      </w:r>
      <w:r>
        <w:rPr>
          <w:rFonts w:hint="eastAsia" w:ascii="仿宋_GB2312" w:hAnsi="黑体" w:eastAsia="仿宋_GB2312"/>
          <w:sz w:val="24"/>
          <w:szCs w:val="28"/>
        </w:rPr>
        <w:t>方式，并按照甲方约定的领取方式向甲方支付资金。</w:t>
      </w:r>
    </w:p>
    <w:p w14:paraId="519E7EC7">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甲方在锁定期满前提出从锁定账户内部分领取产品权益的，乙方应当按照单次领取方式办理，按照产品合同约定在收取相应费用后向甲方支付领取资金。</w:t>
      </w:r>
    </w:p>
    <w:p w14:paraId="3AC7F47A">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甲方可根据自身资金需求，按照产品合同约定申请领取持续账户内产品，乙方应当按照产品合同约定向甲方支付领取资金。</w:t>
      </w:r>
    </w:p>
    <w:p w14:paraId="11A2D820">
      <w:pPr>
        <w:pStyle w:val="24"/>
        <w:numPr>
          <w:ilvl w:val="1"/>
          <w:numId w:val="5"/>
        </w:numPr>
        <w:spacing w:line="288" w:lineRule="auto"/>
        <w:ind w:left="1200" w:firstLineChars="0"/>
        <w:rPr>
          <w:rFonts w:ascii="仿宋_GB2312" w:hAnsi="黑体" w:eastAsia="仿宋_GB2312"/>
          <w:b/>
          <w:sz w:val="24"/>
          <w:szCs w:val="28"/>
        </w:rPr>
      </w:pPr>
      <w:r>
        <w:rPr>
          <w:rFonts w:hint="eastAsia" w:ascii="仿宋_GB2312" w:hAnsi="黑体" w:eastAsia="仿宋_GB2312"/>
          <w:b/>
          <w:sz w:val="24"/>
          <w:szCs w:val="28"/>
        </w:rPr>
        <w:t>领取流程</w:t>
      </w:r>
    </w:p>
    <w:p w14:paraId="09601546">
      <w:pPr>
        <w:pStyle w:val="24"/>
        <w:numPr>
          <w:ilvl w:val="1"/>
          <w:numId w:val="4"/>
        </w:numPr>
        <w:spacing w:line="288" w:lineRule="auto"/>
        <w:ind w:firstLineChars="0"/>
        <w:rPr>
          <w:rFonts w:ascii="仿宋_GB2312" w:hAnsi="黑体" w:eastAsia="仿宋_GB2312"/>
          <w:vanish/>
          <w:sz w:val="24"/>
          <w:szCs w:val="28"/>
        </w:rPr>
      </w:pPr>
    </w:p>
    <w:p w14:paraId="7C349697">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甲方可登录乙方</w:t>
      </w:r>
      <w:r>
        <w:rPr>
          <w:rFonts w:ascii="仿宋_GB2312" w:hAnsi="黑体" w:eastAsia="仿宋_GB2312"/>
          <w:sz w:val="24"/>
          <w:szCs w:val="28"/>
        </w:rPr>
        <w:t>自营网络</w:t>
      </w:r>
      <w:r>
        <w:rPr>
          <w:rFonts w:hint="eastAsia" w:ascii="仿宋_GB2312" w:hAnsi="黑体" w:eastAsia="仿宋_GB2312"/>
          <w:sz w:val="24"/>
          <w:szCs w:val="28"/>
        </w:rPr>
        <w:t>平台或通过乙方合作机构提交商业养老金领取申请。</w:t>
      </w:r>
    </w:p>
    <w:p w14:paraId="1C29BDB4">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甲方选择锁定账户分期领取的，应与乙方预先约定领取规则并符合乙方当时的规定。具体规定以乙方自营网络平台或乙方合作机构披露为准。甲方选择分期领取的，可以根据自身需求变更领取方式、暂停（激活）或终止分期领取，经乙方审核通过后生效。</w:t>
      </w:r>
    </w:p>
    <w:p w14:paraId="05D61C5E">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甲方选择锁定账户终身领取的，应当向乙方申请将领取账户内的指定产品权益，购买乙方或乙方指定保险公司提供的即期养老年金保险产品，乙方审核通过后生效。甲方应当知晓选择终身领取，应另行签订相应保险产品合同，指定的领取权益将转换为相应保险产品的保费，甲方可依据即期养老年金保险产品合同约定方式进行查询。具体规则以乙方</w:t>
      </w:r>
      <w:r>
        <w:rPr>
          <w:rFonts w:ascii="仿宋_GB2312" w:hAnsi="黑体" w:eastAsia="仿宋_GB2312"/>
          <w:sz w:val="24"/>
          <w:szCs w:val="28"/>
        </w:rPr>
        <w:t>自营网络</w:t>
      </w:r>
      <w:r>
        <w:rPr>
          <w:rFonts w:hint="eastAsia" w:ascii="仿宋_GB2312" w:hAnsi="黑体" w:eastAsia="仿宋_GB2312"/>
          <w:sz w:val="24"/>
          <w:szCs w:val="28"/>
        </w:rPr>
        <w:t>平台或乙方合作机构披露为准。</w:t>
      </w:r>
    </w:p>
    <w:p w14:paraId="61E6B780">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甲方选择锁定账户单次领取的，应与乙方约定领取的产品及产品单位数量或领取金额，乙方审核通过后依据产品合同约定向甲方支付资金。</w:t>
      </w:r>
      <w:r>
        <w:rPr>
          <w:rFonts w:ascii="仿宋_GB2312" w:hAnsi="黑体" w:eastAsia="仿宋_GB2312"/>
          <w:sz w:val="24"/>
          <w:szCs w:val="28"/>
        </w:rPr>
        <w:t>在甲方约定的分期领取申请日</w:t>
      </w:r>
      <w:r>
        <w:rPr>
          <w:rFonts w:hint="eastAsia" w:ascii="仿宋_GB2312" w:hAnsi="黑体" w:eastAsia="仿宋_GB2312"/>
          <w:sz w:val="24"/>
          <w:szCs w:val="28"/>
        </w:rPr>
        <w:t>，</w:t>
      </w:r>
      <w:r>
        <w:rPr>
          <w:rFonts w:ascii="仿宋_GB2312" w:hAnsi="黑体" w:eastAsia="仿宋_GB2312"/>
          <w:sz w:val="24"/>
          <w:szCs w:val="28"/>
        </w:rPr>
        <w:t>甲方不得发起单次领取申请</w:t>
      </w:r>
      <w:r>
        <w:rPr>
          <w:rFonts w:hint="eastAsia" w:ascii="仿宋_GB2312" w:hAnsi="黑体" w:eastAsia="仿宋_GB2312"/>
          <w:sz w:val="24"/>
          <w:szCs w:val="28"/>
        </w:rPr>
        <w:t>。</w:t>
      </w:r>
    </w:p>
    <w:p w14:paraId="1FC5BF65">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甲方选择持续账户领取的，应与乙方约定领取的产品及产品单位数量或领取金额，乙方审核通过后依据产品合同约定向甲方支付资</w:t>
      </w:r>
      <w:r>
        <w:rPr>
          <w:rFonts w:ascii="仿宋_GB2312" w:hAnsi="黑体" w:eastAsia="仿宋_GB2312"/>
          <w:sz w:val="24"/>
          <w:szCs w:val="28"/>
        </w:rPr>
        <w:t>金</w:t>
      </w:r>
      <w:r>
        <w:rPr>
          <w:rFonts w:hint="eastAsia" w:ascii="仿宋_GB2312" w:hAnsi="黑体" w:eastAsia="仿宋_GB2312"/>
          <w:sz w:val="24"/>
          <w:szCs w:val="28"/>
        </w:rPr>
        <w:t>。</w:t>
      </w:r>
    </w:p>
    <w:p w14:paraId="2064E597">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乙方对甲方提交的领取申请指令逐笔进行确认，确认成功后，乙方应当在对应的子账户扣减相应产品单位数量。如因触发巨额卖出等产品合同约定的情形导致延期支付资金的，乙方按产品合同约定执行。</w:t>
      </w:r>
    </w:p>
    <w:p w14:paraId="4EE41DC7">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除甲方与乙方另有约定外，甲方领取的资金默认返还至该笔交费对应的账户。具体规则如有调整，以乙方</w:t>
      </w:r>
      <w:r>
        <w:rPr>
          <w:rFonts w:ascii="仿宋_GB2312" w:hAnsi="黑体" w:eastAsia="仿宋_GB2312"/>
          <w:sz w:val="24"/>
          <w:szCs w:val="28"/>
        </w:rPr>
        <w:t>自营网络</w:t>
      </w:r>
      <w:r>
        <w:rPr>
          <w:rFonts w:hint="eastAsia" w:ascii="仿宋_GB2312" w:hAnsi="黑体" w:eastAsia="仿宋_GB2312"/>
          <w:sz w:val="24"/>
          <w:szCs w:val="28"/>
        </w:rPr>
        <w:t>平台或乙方合作机构披露为准。</w:t>
      </w:r>
    </w:p>
    <w:p w14:paraId="473ED682">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甲方应当保证银行资金账户真实、有效，因银行资金账户被注销、被冻结等原因导致乙方支付失败的，甲方应及时向乙方更换银行资金账户，乙方审核通过后重新发起支付。</w:t>
      </w:r>
    </w:p>
    <w:p w14:paraId="51434707">
      <w:pPr>
        <w:pStyle w:val="24"/>
        <w:numPr>
          <w:ilvl w:val="0"/>
          <w:numId w:val="3"/>
        </w:numPr>
        <w:spacing w:before="156" w:beforeLines="50" w:after="156" w:afterLines="50" w:line="288" w:lineRule="auto"/>
        <w:ind w:firstLineChars="0"/>
        <w:jc w:val="center"/>
        <w:outlineLvl w:val="0"/>
        <w:rPr>
          <w:rFonts w:ascii="黑体" w:hAnsi="黑体" w:eastAsia="黑体"/>
          <w:sz w:val="28"/>
          <w:szCs w:val="28"/>
        </w:rPr>
      </w:pPr>
      <w:r>
        <w:rPr>
          <w:rFonts w:ascii="黑体" w:hAnsi="黑体" w:eastAsia="黑体"/>
          <w:sz w:val="28"/>
          <w:szCs w:val="28"/>
        </w:rPr>
        <w:t>商业养老金的解约</w:t>
      </w:r>
    </w:p>
    <w:p w14:paraId="60A081A7">
      <w:pPr>
        <w:pStyle w:val="24"/>
        <w:numPr>
          <w:ilvl w:val="0"/>
          <w:numId w:val="4"/>
        </w:numPr>
        <w:spacing w:line="288" w:lineRule="auto"/>
        <w:ind w:firstLineChars="0"/>
        <w:rPr>
          <w:rFonts w:ascii="仿宋_GB2312" w:eastAsia="仿宋_GB2312"/>
          <w:b/>
          <w:vanish/>
          <w:sz w:val="24"/>
        </w:rPr>
      </w:pPr>
    </w:p>
    <w:p w14:paraId="5B320367">
      <w:pPr>
        <w:pStyle w:val="24"/>
        <w:numPr>
          <w:ilvl w:val="1"/>
          <w:numId w:val="4"/>
        </w:numPr>
        <w:spacing w:line="288" w:lineRule="auto"/>
        <w:ind w:left="1202" w:firstLineChars="0"/>
        <w:rPr>
          <w:rFonts w:ascii="仿宋_GB2312" w:eastAsia="仿宋_GB2312"/>
          <w:b/>
          <w:sz w:val="24"/>
        </w:rPr>
      </w:pPr>
      <w:r>
        <w:rPr>
          <w:rFonts w:hint="eastAsia" w:ascii="仿宋_GB2312" w:eastAsia="仿宋_GB2312"/>
          <w:b/>
          <w:sz w:val="24"/>
        </w:rPr>
        <w:t>合同解约</w:t>
      </w:r>
    </w:p>
    <w:p w14:paraId="345DAF5F">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甲乙双方均有权提出合同解约。在符合本合同约定下，乙方支持甲方取出各子账户内全部产品，并按本合同约定收取相应费用，返还甲方商业养老金账户下剩余的全部产品权益，并终止商业养老金账户服务，本合同终止。</w:t>
      </w:r>
    </w:p>
    <w:p w14:paraId="514FAAE8">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发生下列情形之一的，视为甲方或乙方提出合同解约：</w:t>
      </w:r>
    </w:p>
    <w:p w14:paraId="4DF56E9B">
      <w:pPr>
        <w:pStyle w:val="24"/>
        <w:spacing w:line="288" w:lineRule="auto"/>
        <w:ind w:left="555" w:firstLine="0" w:firstLineChars="0"/>
        <w:jc w:val="left"/>
        <w:rPr>
          <w:rFonts w:ascii="仿宋_GB2312" w:hAnsi="黑体" w:eastAsia="仿宋_GB2312"/>
          <w:sz w:val="24"/>
          <w:szCs w:val="28"/>
        </w:rPr>
      </w:pPr>
      <w:r>
        <w:rPr>
          <w:rFonts w:ascii="仿宋_GB2312" w:hAnsi="黑体" w:eastAsia="仿宋_GB2312"/>
          <w:sz w:val="24"/>
          <w:szCs w:val="28"/>
        </w:rPr>
        <w:t>（</w:t>
      </w:r>
      <w:r>
        <w:rPr>
          <w:rFonts w:hint="eastAsia" w:ascii="仿宋_GB2312" w:hAnsi="黑体" w:eastAsia="仿宋_GB2312"/>
          <w:sz w:val="24"/>
          <w:szCs w:val="28"/>
        </w:rPr>
        <w:t>1</w:t>
      </w:r>
      <w:r>
        <w:rPr>
          <w:rFonts w:ascii="仿宋_GB2312" w:hAnsi="黑体" w:eastAsia="仿宋_GB2312"/>
          <w:sz w:val="24"/>
          <w:szCs w:val="28"/>
        </w:rPr>
        <w:t>）甲方</w:t>
      </w:r>
      <w:r>
        <w:rPr>
          <w:rFonts w:hint="eastAsia" w:ascii="仿宋_GB2312" w:hAnsi="黑体" w:eastAsia="仿宋_GB2312"/>
          <w:sz w:val="24"/>
          <w:szCs w:val="28"/>
        </w:rPr>
        <w:t>申请注销商业养老金账户；</w:t>
      </w:r>
      <w:r>
        <w:rPr>
          <w:rFonts w:ascii="仿宋_GB2312" w:hAnsi="黑体" w:eastAsia="仿宋_GB2312"/>
          <w:sz w:val="24"/>
          <w:szCs w:val="28"/>
        </w:rPr>
        <w:t xml:space="preserve"> </w:t>
      </w:r>
    </w:p>
    <w:p w14:paraId="38E2D835">
      <w:pPr>
        <w:pStyle w:val="24"/>
        <w:spacing w:line="288" w:lineRule="auto"/>
        <w:ind w:left="555" w:firstLine="0" w:firstLineChars="0"/>
        <w:jc w:val="left"/>
        <w:rPr>
          <w:rFonts w:ascii="仿宋_GB2312" w:hAnsi="黑体" w:eastAsia="仿宋_GB2312"/>
          <w:sz w:val="24"/>
          <w:szCs w:val="28"/>
        </w:rPr>
      </w:pPr>
      <w:r>
        <w:rPr>
          <w:rFonts w:ascii="仿宋_GB2312" w:hAnsi="黑体" w:eastAsia="仿宋_GB2312"/>
          <w:sz w:val="24"/>
          <w:szCs w:val="28"/>
        </w:rPr>
        <w:t>（</w:t>
      </w:r>
      <w:r>
        <w:rPr>
          <w:rFonts w:hint="eastAsia" w:ascii="仿宋_GB2312" w:hAnsi="黑体" w:eastAsia="仿宋_GB2312"/>
          <w:sz w:val="24"/>
          <w:szCs w:val="28"/>
        </w:rPr>
        <w:t>2</w:t>
      </w:r>
      <w:r>
        <w:rPr>
          <w:rFonts w:ascii="仿宋_GB2312" w:hAnsi="黑体" w:eastAsia="仿宋_GB2312"/>
          <w:sz w:val="24"/>
          <w:szCs w:val="28"/>
        </w:rPr>
        <w:t>）甲方</w:t>
      </w:r>
      <w:r>
        <w:rPr>
          <w:rFonts w:hint="eastAsia" w:ascii="仿宋_GB2312" w:hAnsi="黑体" w:eastAsia="仿宋_GB2312"/>
          <w:sz w:val="24"/>
          <w:szCs w:val="28"/>
        </w:rPr>
        <w:t>在锁定账户锁定期满日前申请领取锁定账户全部资金；</w:t>
      </w:r>
    </w:p>
    <w:p w14:paraId="4A7DD710">
      <w:pPr>
        <w:pStyle w:val="24"/>
        <w:spacing w:line="288" w:lineRule="auto"/>
        <w:ind w:left="555" w:firstLine="0" w:firstLineChars="0"/>
        <w:jc w:val="left"/>
        <w:rPr>
          <w:rFonts w:ascii="仿宋_GB2312" w:hAnsi="黑体" w:eastAsia="仿宋_GB2312"/>
          <w:sz w:val="24"/>
          <w:szCs w:val="28"/>
        </w:rPr>
      </w:pPr>
      <w:r>
        <w:rPr>
          <w:rFonts w:ascii="仿宋_GB2312" w:hAnsi="黑体" w:eastAsia="仿宋_GB2312"/>
          <w:sz w:val="24"/>
          <w:szCs w:val="28"/>
        </w:rPr>
        <w:t>（</w:t>
      </w:r>
      <w:r>
        <w:rPr>
          <w:rFonts w:hint="eastAsia" w:ascii="仿宋_GB2312" w:hAnsi="黑体" w:eastAsia="仿宋_GB2312"/>
          <w:sz w:val="24"/>
          <w:szCs w:val="28"/>
        </w:rPr>
        <w:t>3</w:t>
      </w:r>
      <w:r>
        <w:rPr>
          <w:rFonts w:ascii="仿宋_GB2312" w:hAnsi="黑体" w:eastAsia="仿宋_GB2312"/>
          <w:sz w:val="24"/>
          <w:szCs w:val="28"/>
        </w:rPr>
        <w:t>）</w:t>
      </w:r>
      <w:r>
        <w:rPr>
          <w:rFonts w:hint="eastAsia" w:ascii="仿宋_GB2312" w:hAnsi="黑体" w:eastAsia="仿宋_GB2312"/>
          <w:sz w:val="24"/>
          <w:szCs w:val="28"/>
        </w:rPr>
        <w:t>甲乙双方的合同关系被依法撤销、解除；</w:t>
      </w:r>
    </w:p>
    <w:p w14:paraId="07CBDB10">
      <w:pPr>
        <w:pStyle w:val="24"/>
        <w:spacing w:line="288" w:lineRule="auto"/>
        <w:ind w:left="555" w:firstLine="0" w:firstLineChars="0"/>
        <w:jc w:val="left"/>
        <w:rPr>
          <w:rFonts w:ascii="仿宋_GB2312" w:hAnsi="黑体" w:eastAsia="仿宋_GB2312"/>
          <w:sz w:val="24"/>
          <w:szCs w:val="28"/>
        </w:rPr>
      </w:pPr>
      <w:r>
        <w:rPr>
          <w:rFonts w:ascii="仿宋_GB2312" w:hAnsi="黑体" w:eastAsia="仿宋_GB2312"/>
          <w:sz w:val="24"/>
          <w:szCs w:val="28"/>
        </w:rPr>
        <w:t>（</w:t>
      </w:r>
      <w:r>
        <w:rPr>
          <w:rFonts w:hint="eastAsia" w:ascii="仿宋_GB2312" w:hAnsi="黑体" w:eastAsia="仿宋_GB2312"/>
          <w:sz w:val="24"/>
          <w:szCs w:val="28"/>
        </w:rPr>
        <w:t>4</w:t>
      </w:r>
      <w:r>
        <w:rPr>
          <w:rFonts w:ascii="仿宋_GB2312" w:hAnsi="黑体" w:eastAsia="仿宋_GB2312"/>
          <w:sz w:val="24"/>
          <w:szCs w:val="28"/>
        </w:rPr>
        <w:t>）</w:t>
      </w:r>
      <w:r>
        <w:rPr>
          <w:rFonts w:hint="eastAsia" w:ascii="仿宋_GB2312" w:hAnsi="黑体" w:eastAsia="仿宋_GB2312"/>
          <w:sz w:val="24"/>
          <w:szCs w:val="28"/>
        </w:rPr>
        <w:t>相关</w:t>
      </w:r>
      <w:r>
        <w:rPr>
          <w:rFonts w:ascii="仿宋_GB2312" w:hAnsi="黑体" w:eastAsia="仿宋_GB2312"/>
          <w:sz w:val="24"/>
          <w:szCs w:val="28"/>
        </w:rPr>
        <w:t>法律规定</w:t>
      </w:r>
      <w:r>
        <w:rPr>
          <w:rFonts w:hint="eastAsia" w:ascii="仿宋_GB2312" w:hAnsi="黑体" w:eastAsia="仿宋_GB2312"/>
          <w:sz w:val="24"/>
          <w:szCs w:val="28"/>
        </w:rPr>
        <w:t>和国务院</w:t>
      </w:r>
      <w:r>
        <w:rPr>
          <w:rFonts w:ascii="仿宋_GB2312" w:hAnsi="黑体" w:eastAsia="仿宋_GB2312"/>
          <w:sz w:val="24"/>
          <w:szCs w:val="28"/>
        </w:rPr>
        <w:t>保险监督管理机构规定的其他情形</w:t>
      </w:r>
      <w:r>
        <w:rPr>
          <w:rFonts w:hint="eastAsia" w:ascii="仿宋_GB2312" w:hAnsi="黑体" w:eastAsia="仿宋_GB2312"/>
          <w:sz w:val="24"/>
          <w:szCs w:val="28"/>
        </w:rPr>
        <w:t>。</w:t>
      </w:r>
    </w:p>
    <w:p w14:paraId="23630703">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发生第6</w:t>
      </w:r>
      <w:r>
        <w:rPr>
          <w:rFonts w:ascii="仿宋_GB2312" w:hAnsi="黑体" w:eastAsia="仿宋_GB2312"/>
          <w:sz w:val="24"/>
          <w:szCs w:val="28"/>
        </w:rPr>
        <w:t>.1.</w:t>
      </w:r>
      <w:r>
        <w:rPr>
          <w:rFonts w:hint="eastAsia" w:ascii="仿宋_GB2312" w:hAnsi="黑体" w:eastAsia="仿宋_GB2312"/>
          <w:sz w:val="24"/>
          <w:szCs w:val="28"/>
        </w:rPr>
        <w:t>2条（1）、（</w:t>
      </w:r>
      <w:r>
        <w:rPr>
          <w:rFonts w:ascii="仿宋_GB2312" w:hAnsi="黑体" w:eastAsia="仿宋_GB2312"/>
          <w:sz w:val="24"/>
          <w:szCs w:val="28"/>
        </w:rPr>
        <w:t>2</w:t>
      </w:r>
      <w:r>
        <w:rPr>
          <w:rFonts w:hint="eastAsia" w:ascii="仿宋_GB2312" w:hAnsi="黑体" w:eastAsia="仿宋_GB2312"/>
          <w:sz w:val="24"/>
          <w:szCs w:val="28"/>
        </w:rPr>
        <w:t>）项情形的，甲方应向乙方支付下列费用：</w:t>
      </w:r>
    </w:p>
    <w:p w14:paraId="1C0E459B">
      <w:pPr>
        <w:pStyle w:val="24"/>
        <w:numPr>
          <w:ilvl w:val="0"/>
          <w:numId w:val="7"/>
        </w:numPr>
        <w:spacing w:line="288" w:lineRule="auto"/>
        <w:ind w:firstLineChars="0"/>
        <w:jc w:val="left"/>
        <w:rPr>
          <w:rFonts w:ascii="仿宋_GB2312" w:hAnsi="黑体" w:eastAsia="仿宋_GB2312"/>
          <w:b/>
          <w:sz w:val="24"/>
          <w:szCs w:val="28"/>
        </w:rPr>
      </w:pPr>
      <w:r>
        <w:rPr>
          <w:rFonts w:ascii="仿宋_GB2312" w:hAnsi="黑体" w:eastAsia="仿宋_GB2312"/>
          <w:b/>
          <w:sz w:val="24"/>
          <w:szCs w:val="28"/>
        </w:rPr>
        <w:t>持续账户内按照</w:t>
      </w:r>
      <w:r>
        <w:rPr>
          <w:rFonts w:hint="eastAsia" w:ascii="仿宋_GB2312" w:hAnsi="黑体" w:eastAsia="仿宋_GB2312"/>
          <w:b/>
          <w:sz w:val="24"/>
          <w:szCs w:val="28"/>
        </w:rPr>
        <w:t>产品合同约定支付产品退出费（如有）；</w:t>
      </w:r>
    </w:p>
    <w:p w14:paraId="4961D31C">
      <w:pPr>
        <w:pStyle w:val="24"/>
        <w:numPr>
          <w:ilvl w:val="0"/>
          <w:numId w:val="7"/>
        </w:numPr>
        <w:spacing w:line="288" w:lineRule="auto"/>
        <w:ind w:left="0" w:firstLine="482"/>
        <w:jc w:val="left"/>
        <w:rPr>
          <w:rFonts w:ascii="仿宋_GB2312" w:hAnsi="黑体" w:eastAsia="仿宋_GB2312"/>
          <w:b/>
          <w:sz w:val="24"/>
          <w:szCs w:val="28"/>
        </w:rPr>
      </w:pPr>
      <w:r>
        <w:rPr>
          <w:rFonts w:hint="eastAsia" w:ascii="仿宋_GB2312" w:hAnsi="黑体" w:eastAsia="仿宋_GB2312"/>
          <w:b/>
          <w:sz w:val="24"/>
          <w:szCs w:val="28"/>
        </w:rPr>
        <w:t>锁定账户内</w:t>
      </w:r>
      <w:r>
        <w:rPr>
          <w:rFonts w:ascii="仿宋_GB2312" w:hAnsi="黑体" w:eastAsia="仿宋_GB2312"/>
          <w:b/>
          <w:sz w:val="24"/>
          <w:szCs w:val="28"/>
        </w:rPr>
        <w:t>按照甲方商业养老金管理服务年限</w:t>
      </w:r>
      <w:r>
        <w:rPr>
          <w:rFonts w:hint="eastAsia" w:ascii="仿宋_GB2312" w:hAnsi="黑体" w:eastAsia="仿宋_GB2312"/>
          <w:b/>
          <w:sz w:val="24"/>
          <w:szCs w:val="28"/>
        </w:rPr>
        <w:t>支付解约费，解约费收取标准按照</w:t>
      </w:r>
      <w:r>
        <w:rPr>
          <w:rFonts w:ascii="仿宋_GB2312" w:hAnsi="黑体" w:eastAsia="仿宋_GB2312"/>
          <w:b/>
          <w:sz w:val="24"/>
          <w:szCs w:val="28"/>
        </w:rPr>
        <w:t>7.2</w:t>
      </w:r>
      <w:r>
        <w:rPr>
          <w:rFonts w:hint="eastAsia" w:ascii="仿宋_GB2312" w:hAnsi="黑体" w:eastAsia="仿宋_GB2312"/>
          <w:b/>
          <w:sz w:val="24"/>
          <w:szCs w:val="28"/>
        </w:rPr>
        <w:t>办理。</w:t>
      </w:r>
    </w:p>
    <w:p w14:paraId="2A73B1BF">
      <w:pPr>
        <w:pStyle w:val="24"/>
        <w:numPr>
          <w:ilvl w:val="0"/>
          <w:numId w:val="7"/>
        </w:numPr>
        <w:spacing w:line="288" w:lineRule="auto"/>
        <w:ind w:left="0" w:firstLine="482" w:firstLineChars="0"/>
        <w:jc w:val="left"/>
        <w:rPr>
          <w:rFonts w:ascii="仿宋_GB2312" w:hAnsi="黑体" w:eastAsia="仿宋_GB2312"/>
          <w:sz w:val="24"/>
          <w:szCs w:val="28"/>
        </w:rPr>
      </w:pPr>
      <w:r>
        <w:rPr>
          <w:rFonts w:hint="eastAsia" w:ascii="仿宋_GB2312" w:hAnsi="黑体" w:eastAsia="仿宋_GB2312"/>
          <w:sz w:val="24"/>
          <w:szCs w:val="28"/>
        </w:rPr>
        <w:t>发生第6</w:t>
      </w:r>
      <w:r>
        <w:rPr>
          <w:rFonts w:ascii="仿宋_GB2312" w:hAnsi="黑体" w:eastAsia="仿宋_GB2312"/>
          <w:sz w:val="24"/>
          <w:szCs w:val="28"/>
        </w:rPr>
        <w:t>.1.</w:t>
      </w:r>
      <w:r>
        <w:rPr>
          <w:rFonts w:hint="eastAsia" w:ascii="仿宋_GB2312" w:hAnsi="黑体" w:eastAsia="仿宋_GB2312"/>
          <w:sz w:val="24"/>
          <w:szCs w:val="28"/>
        </w:rPr>
        <w:t>2条（3）、（4）项情形的，乙方不收取产品退出费和解约费。</w:t>
      </w:r>
    </w:p>
    <w:p w14:paraId="6A910889">
      <w:pPr>
        <w:pStyle w:val="24"/>
        <w:numPr>
          <w:ilvl w:val="1"/>
          <w:numId w:val="4"/>
        </w:numPr>
        <w:spacing w:line="288" w:lineRule="auto"/>
        <w:ind w:left="0" w:firstLine="482"/>
        <w:rPr>
          <w:rFonts w:ascii="仿宋_GB2312" w:eastAsia="仿宋_GB2312"/>
          <w:b/>
          <w:sz w:val="24"/>
        </w:rPr>
      </w:pPr>
      <w:r>
        <w:rPr>
          <w:rFonts w:ascii="仿宋_GB2312" w:eastAsia="仿宋_GB2312"/>
          <w:b/>
          <w:sz w:val="24"/>
        </w:rPr>
        <w:t>特殊解约</w:t>
      </w:r>
    </w:p>
    <w:p w14:paraId="7BE4E0AF">
      <w:pPr>
        <w:spacing w:line="288" w:lineRule="auto"/>
        <w:ind w:firstLine="480" w:firstLineChars="200"/>
        <w:rPr>
          <w:rFonts w:ascii="仿宋_GB2312" w:hAnsi="黑体" w:eastAsia="仿宋_GB2312"/>
          <w:sz w:val="24"/>
          <w:szCs w:val="28"/>
        </w:rPr>
      </w:pPr>
      <w:r>
        <w:rPr>
          <w:rFonts w:hint="eastAsia" w:ascii="仿宋_GB2312" w:hAnsi="黑体" w:eastAsia="仿宋_GB2312"/>
          <w:sz w:val="24"/>
          <w:szCs w:val="28"/>
        </w:rPr>
        <w:t>甲方发生下列情形之一的，甲方或甲方</w:t>
      </w:r>
      <w:r>
        <w:rPr>
          <w:rFonts w:hint="eastAsia" w:ascii="仿宋_GB2312" w:hAnsi="黑体" w:eastAsia="仿宋_GB2312"/>
          <w:b/>
          <w:sz w:val="24"/>
          <w:szCs w:val="28"/>
        </w:rPr>
        <w:t>身故受益人（见</w:t>
      </w:r>
      <w:r>
        <w:rPr>
          <w:rFonts w:ascii="仿宋_GB2312" w:hAnsi="黑体" w:eastAsia="仿宋_GB2312"/>
          <w:b/>
          <w:sz w:val="24"/>
          <w:szCs w:val="28"/>
        </w:rPr>
        <w:t>12.</w:t>
      </w:r>
      <w:r>
        <w:rPr>
          <w:rFonts w:hint="eastAsia" w:ascii="仿宋_GB2312" w:hAnsi="黑体" w:eastAsia="仿宋_GB2312"/>
          <w:b/>
          <w:sz w:val="24"/>
          <w:szCs w:val="28"/>
        </w:rPr>
        <w:t>8）</w:t>
      </w:r>
      <w:r>
        <w:rPr>
          <w:rFonts w:hint="eastAsia" w:ascii="仿宋_GB2312" w:hAnsi="黑体" w:eastAsia="仿宋_GB2312"/>
          <w:sz w:val="24"/>
          <w:szCs w:val="28"/>
        </w:rPr>
        <w:t>可向乙方申请特殊解约并免除第</w:t>
      </w:r>
      <w:r>
        <w:rPr>
          <w:rFonts w:ascii="仿宋_GB2312" w:hAnsi="黑体" w:eastAsia="仿宋_GB2312"/>
          <w:sz w:val="24"/>
          <w:szCs w:val="28"/>
        </w:rPr>
        <w:t>6.1.</w:t>
      </w:r>
      <w:r>
        <w:rPr>
          <w:rFonts w:hint="eastAsia" w:ascii="仿宋_GB2312" w:hAnsi="黑体" w:eastAsia="仿宋_GB2312"/>
          <w:sz w:val="24"/>
          <w:szCs w:val="28"/>
        </w:rPr>
        <w:t>3条费用。</w:t>
      </w:r>
    </w:p>
    <w:p w14:paraId="49132874">
      <w:pPr>
        <w:pStyle w:val="24"/>
        <w:numPr>
          <w:ilvl w:val="0"/>
          <w:numId w:val="8"/>
        </w:numPr>
        <w:spacing w:line="288" w:lineRule="auto"/>
        <w:ind w:firstLineChars="0"/>
        <w:jc w:val="left"/>
        <w:rPr>
          <w:rFonts w:ascii="仿宋_GB2312" w:hAnsi="黑体" w:eastAsia="仿宋_GB2312"/>
          <w:sz w:val="24"/>
          <w:szCs w:val="28"/>
        </w:rPr>
      </w:pPr>
      <w:r>
        <w:rPr>
          <w:rFonts w:hint="eastAsia" w:ascii="仿宋_GB2312" w:hAnsi="黑体" w:eastAsia="仿宋_GB2312"/>
          <w:sz w:val="24"/>
          <w:szCs w:val="28"/>
        </w:rPr>
        <w:t>身故；</w:t>
      </w:r>
    </w:p>
    <w:p w14:paraId="70BAE8A0">
      <w:pPr>
        <w:pStyle w:val="24"/>
        <w:numPr>
          <w:ilvl w:val="0"/>
          <w:numId w:val="8"/>
        </w:numPr>
        <w:spacing w:line="288" w:lineRule="auto"/>
        <w:ind w:left="0" w:firstLine="480"/>
        <w:jc w:val="left"/>
        <w:rPr>
          <w:rFonts w:ascii="仿宋_GB2312" w:hAnsi="黑体" w:eastAsia="仿宋_GB2312"/>
          <w:sz w:val="24"/>
          <w:szCs w:val="28"/>
        </w:rPr>
      </w:pPr>
      <w:r>
        <w:rPr>
          <w:rFonts w:hint="eastAsia" w:ascii="仿宋_GB2312" w:hAnsi="黑体" w:eastAsia="仿宋_GB2312"/>
          <w:sz w:val="24"/>
          <w:szCs w:val="28"/>
        </w:rPr>
        <w:t>遭遇意外且伤残程度达到人身伤残保险评定标准</w:t>
      </w:r>
      <w:r>
        <w:rPr>
          <w:rFonts w:hint="eastAsia" w:ascii="仿宋_GB2312" w:hAnsi="黑体" w:eastAsia="仿宋_GB2312"/>
          <w:b/>
          <w:sz w:val="24"/>
          <w:szCs w:val="28"/>
        </w:rPr>
        <w:t>1</w:t>
      </w:r>
      <w:r>
        <w:rPr>
          <w:rFonts w:ascii="仿宋_GB2312" w:hAnsi="黑体" w:eastAsia="仿宋_GB2312"/>
          <w:b/>
          <w:sz w:val="24"/>
          <w:szCs w:val="28"/>
        </w:rPr>
        <w:t>-3级人身伤残（见</w:t>
      </w:r>
      <w:r>
        <w:rPr>
          <w:rFonts w:hint="eastAsia" w:ascii="仿宋_GB2312" w:hAnsi="黑体" w:eastAsia="仿宋_GB2312"/>
          <w:b/>
          <w:sz w:val="24"/>
          <w:szCs w:val="28"/>
        </w:rPr>
        <w:t>1</w:t>
      </w:r>
      <w:r>
        <w:rPr>
          <w:rFonts w:ascii="仿宋_GB2312" w:hAnsi="黑体" w:eastAsia="仿宋_GB2312"/>
          <w:b/>
          <w:sz w:val="24"/>
          <w:szCs w:val="28"/>
        </w:rPr>
        <w:t>2.</w:t>
      </w:r>
      <w:r>
        <w:rPr>
          <w:rFonts w:hint="eastAsia" w:ascii="仿宋_GB2312" w:hAnsi="黑体" w:eastAsia="仿宋_GB2312"/>
          <w:b/>
          <w:sz w:val="24"/>
          <w:szCs w:val="28"/>
        </w:rPr>
        <w:t>9</w:t>
      </w:r>
      <w:r>
        <w:rPr>
          <w:rFonts w:ascii="仿宋_GB2312" w:hAnsi="黑体" w:eastAsia="仿宋_GB2312"/>
          <w:b/>
          <w:sz w:val="24"/>
          <w:szCs w:val="28"/>
        </w:rPr>
        <w:t>）</w:t>
      </w:r>
      <w:r>
        <w:rPr>
          <w:rFonts w:hint="eastAsia" w:ascii="仿宋_GB2312" w:hAnsi="黑体" w:eastAsia="仿宋_GB2312"/>
          <w:sz w:val="24"/>
          <w:szCs w:val="28"/>
        </w:rPr>
        <w:t>；</w:t>
      </w:r>
    </w:p>
    <w:p w14:paraId="53802161">
      <w:pPr>
        <w:pStyle w:val="24"/>
        <w:numPr>
          <w:ilvl w:val="0"/>
          <w:numId w:val="8"/>
        </w:numPr>
        <w:spacing w:line="288" w:lineRule="auto"/>
        <w:ind w:left="0" w:firstLine="480"/>
        <w:jc w:val="left"/>
        <w:rPr>
          <w:rFonts w:ascii="仿宋_GB2312" w:hAnsi="黑体" w:eastAsia="仿宋_GB2312"/>
          <w:sz w:val="24"/>
          <w:szCs w:val="28"/>
        </w:rPr>
      </w:pPr>
      <w:r>
        <w:rPr>
          <w:rFonts w:hint="eastAsia" w:ascii="仿宋_GB2312" w:hAnsi="黑体" w:eastAsia="仿宋_GB2312"/>
          <w:sz w:val="24"/>
          <w:szCs w:val="28"/>
        </w:rPr>
        <w:t>罹患中国保险行业协会颁布的《重大疾病保险的疾病定义使用规范（2020年修订版）》中定义的重大疾病；</w:t>
      </w:r>
    </w:p>
    <w:p w14:paraId="2148A604">
      <w:pPr>
        <w:pStyle w:val="24"/>
        <w:numPr>
          <w:ilvl w:val="0"/>
          <w:numId w:val="8"/>
        </w:numPr>
        <w:spacing w:line="288" w:lineRule="auto"/>
        <w:ind w:left="0" w:firstLine="480"/>
        <w:jc w:val="left"/>
        <w:rPr>
          <w:rFonts w:ascii="仿宋_GB2312" w:hAnsi="黑体" w:eastAsia="仿宋_GB2312"/>
          <w:sz w:val="24"/>
          <w:szCs w:val="28"/>
        </w:rPr>
      </w:pPr>
      <w:r>
        <w:rPr>
          <w:rFonts w:hint="eastAsia" w:ascii="仿宋_GB2312" w:hAnsi="黑体" w:eastAsia="仿宋_GB2312"/>
          <w:sz w:val="24"/>
          <w:szCs w:val="28"/>
        </w:rPr>
        <w:t>完全丧失劳动能力；</w:t>
      </w:r>
    </w:p>
    <w:p w14:paraId="5BB0E7D9">
      <w:pPr>
        <w:pStyle w:val="24"/>
        <w:numPr>
          <w:ilvl w:val="0"/>
          <w:numId w:val="8"/>
        </w:numPr>
        <w:spacing w:line="288" w:lineRule="auto"/>
        <w:ind w:left="0" w:firstLine="480"/>
        <w:jc w:val="left"/>
        <w:rPr>
          <w:rFonts w:ascii="仿宋_GB2312" w:hAnsi="黑体" w:eastAsia="仿宋_GB2312"/>
          <w:sz w:val="24"/>
          <w:szCs w:val="28"/>
        </w:rPr>
      </w:pPr>
      <w:r>
        <w:rPr>
          <w:rFonts w:hint="eastAsia" w:ascii="仿宋_GB2312" w:hAnsi="黑体" w:eastAsia="仿宋_GB2312"/>
          <w:sz w:val="24"/>
          <w:szCs w:val="28"/>
        </w:rPr>
        <w:t>申请解约服务合同之日前2年内，领取失业保险金累计达到12个月；</w:t>
      </w:r>
    </w:p>
    <w:p w14:paraId="3A223BEA">
      <w:pPr>
        <w:pStyle w:val="24"/>
        <w:numPr>
          <w:ilvl w:val="0"/>
          <w:numId w:val="8"/>
        </w:numPr>
        <w:spacing w:line="288" w:lineRule="auto"/>
        <w:ind w:left="0" w:firstLine="480"/>
        <w:jc w:val="left"/>
        <w:rPr>
          <w:rFonts w:ascii="仿宋_GB2312" w:hAnsi="黑体" w:eastAsia="仿宋_GB2312"/>
          <w:sz w:val="24"/>
          <w:szCs w:val="28"/>
        </w:rPr>
      </w:pPr>
      <w:r>
        <w:rPr>
          <w:rFonts w:hint="eastAsia" w:ascii="仿宋_GB2312" w:hAnsi="黑体" w:eastAsia="仿宋_GB2312"/>
          <w:sz w:val="24"/>
          <w:szCs w:val="28"/>
        </w:rPr>
        <w:t>正在领取城乡最低生活保障金；</w:t>
      </w:r>
    </w:p>
    <w:p w14:paraId="66F6763A">
      <w:pPr>
        <w:pStyle w:val="24"/>
        <w:numPr>
          <w:ilvl w:val="0"/>
          <w:numId w:val="8"/>
        </w:numPr>
        <w:spacing w:line="288" w:lineRule="auto"/>
        <w:ind w:firstLineChars="0"/>
        <w:jc w:val="left"/>
        <w:rPr>
          <w:rFonts w:ascii="仿宋_GB2312" w:hAnsi="黑体" w:eastAsia="仿宋_GB2312"/>
          <w:sz w:val="24"/>
          <w:szCs w:val="28"/>
        </w:rPr>
      </w:pPr>
      <w:r>
        <w:rPr>
          <w:rFonts w:hint="eastAsia" w:ascii="仿宋_GB2312" w:hAnsi="黑体" w:eastAsia="仿宋_GB2312"/>
          <w:sz w:val="24"/>
          <w:szCs w:val="28"/>
        </w:rPr>
        <w:t>国务院保险监督管理机构规定的其他情形。</w:t>
      </w:r>
    </w:p>
    <w:p w14:paraId="799B8751">
      <w:pPr>
        <w:spacing w:line="288" w:lineRule="auto"/>
        <w:ind w:firstLine="480" w:firstLineChars="200"/>
        <w:rPr>
          <w:rFonts w:ascii="仿宋_GB2312" w:hAnsi="黑体" w:eastAsia="仿宋_GB2312"/>
          <w:sz w:val="24"/>
          <w:szCs w:val="28"/>
        </w:rPr>
      </w:pPr>
      <w:r>
        <w:rPr>
          <w:rFonts w:hint="eastAsia" w:ascii="仿宋_GB2312" w:hAnsi="黑体" w:eastAsia="仿宋_GB2312"/>
          <w:sz w:val="24"/>
          <w:szCs w:val="28"/>
        </w:rPr>
        <w:t>政府部门、国务院保险监督管理机构或相关行业组织依法对第6</w:t>
      </w:r>
      <w:r>
        <w:rPr>
          <w:rFonts w:ascii="仿宋_GB2312" w:hAnsi="黑体" w:eastAsia="仿宋_GB2312"/>
          <w:sz w:val="24"/>
          <w:szCs w:val="28"/>
        </w:rPr>
        <w:t>.2条</w:t>
      </w:r>
      <w:r>
        <w:rPr>
          <w:rFonts w:hint="eastAsia" w:ascii="仿宋_GB2312" w:hAnsi="黑体" w:eastAsia="仿宋_GB2312"/>
          <w:sz w:val="24"/>
          <w:szCs w:val="28"/>
        </w:rPr>
        <w:t>（2）、（3）项等评定标准进行调整的，甲乙双方按最新标准执行。</w:t>
      </w:r>
    </w:p>
    <w:p w14:paraId="33644480">
      <w:pPr>
        <w:pStyle w:val="24"/>
        <w:numPr>
          <w:ilvl w:val="1"/>
          <w:numId w:val="4"/>
        </w:numPr>
        <w:spacing w:line="288" w:lineRule="auto"/>
        <w:ind w:left="0" w:firstLine="482"/>
        <w:rPr>
          <w:rFonts w:ascii="仿宋_GB2312" w:eastAsia="仿宋_GB2312"/>
          <w:b/>
          <w:sz w:val="24"/>
        </w:rPr>
      </w:pPr>
      <w:r>
        <w:rPr>
          <w:rFonts w:hint="eastAsia" w:ascii="仿宋_GB2312" w:eastAsia="仿宋_GB2312"/>
          <w:b/>
          <w:sz w:val="24"/>
        </w:rPr>
        <w:t>解约流程</w:t>
      </w:r>
    </w:p>
    <w:p w14:paraId="7513A9A3">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甲方可登录乙方</w:t>
      </w:r>
      <w:r>
        <w:rPr>
          <w:rFonts w:ascii="仿宋_GB2312" w:hAnsi="黑体" w:eastAsia="仿宋_GB2312"/>
          <w:sz w:val="24"/>
          <w:szCs w:val="28"/>
        </w:rPr>
        <w:t>自营网络</w:t>
      </w:r>
      <w:r>
        <w:rPr>
          <w:rFonts w:hint="eastAsia" w:ascii="仿宋_GB2312" w:hAnsi="黑体" w:eastAsia="仿宋_GB2312"/>
          <w:sz w:val="24"/>
          <w:szCs w:val="28"/>
        </w:rPr>
        <w:t>平台或通过乙方合作机构发起合同解约和特殊解约。</w:t>
      </w:r>
    </w:p>
    <w:p w14:paraId="6AD8FFE4">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甲方申请合同解约的，应当认真阅读解约告知提示并知晓将被收取的相关费用和有可能面临的风险。乙方在收到解约申请后5个</w:t>
      </w:r>
      <w:r>
        <w:rPr>
          <w:rFonts w:hint="eastAsia" w:ascii="仿宋_GB2312" w:hAnsi="黑体" w:eastAsia="仿宋_GB2312"/>
          <w:b/>
          <w:sz w:val="24"/>
          <w:szCs w:val="28"/>
        </w:rPr>
        <w:t>工作日（见1</w:t>
      </w:r>
      <w:r>
        <w:rPr>
          <w:rFonts w:ascii="仿宋_GB2312" w:hAnsi="黑体" w:eastAsia="仿宋_GB2312"/>
          <w:b/>
          <w:sz w:val="24"/>
          <w:szCs w:val="28"/>
        </w:rPr>
        <w:t>2.</w:t>
      </w:r>
      <w:r>
        <w:rPr>
          <w:rFonts w:hint="eastAsia" w:ascii="仿宋_GB2312" w:hAnsi="黑体" w:eastAsia="仿宋_GB2312"/>
          <w:b/>
          <w:sz w:val="24"/>
          <w:szCs w:val="28"/>
        </w:rPr>
        <w:t>10）</w:t>
      </w:r>
      <w:r>
        <w:rPr>
          <w:rFonts w:hint="eastAsia" w:ascii="仿宋_GB2312" w:hAnsi="黑体" w:eastAsia="仿宋_GB2312"/>
          <w:sz w:val="24"/>
          <w:szCs w:val="28"/>
        </w:rPr>
        <w:t>内反馈审核结果，经审核通过后，乙方为甲方取出各子账户内全部产品并扣除相关费用后，向甲方支付商业养老金账户下剩余的全部产品权益，终止商业养老金账户服务，本合同终止。</w:t>
      </w:r>
    </w:p>
    <w:p w14:paraId="46A67338">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甲方各子账户内全部产品权益领取完毕后申请合同解约的，经乙方审核通过后，乙方终止甲方商业养老金账户服务，本合同终止。</w:t>
      </w:r>
    </w:p>
    <w:p w14:paraId="16FDDD34">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甲方或甲方身故受益人申请</w:t>
      </w:r>
      <w:r>
        <w:rPr>
          <w:rFonts w:ascii="仿宋_GB2312" w:hAnsi="黑体" w:eastAsia="仿宋_GB2312"/>
          <w:sz w:val="24"/>
          <w:szCs w:val="28"/>
        </w:rPr>
        <w:t>特殊解约</w:t>
      </w:r>
      <w:r>
        <w:rPr>
          <w:rFonts w:hint="eastAsia" w:ascii="仿宋_GB2312" w:hAnsi="黑体" w:eastAsia="仿宋_GB2312"/>
          <w:sz w:val="24"/>
          <w:szCs w:val="28"/>
        </w:rPr>
        <w:t>的，应当</w:t>
      </w:r>
      <w:r>
        <w:rPr>
          <w:rFonts w:ascii="仿宋_GB2312" w:hAnsi="黑体" w:eastAsia="仿宋_GB2312"/>
          <w:sz w:val="24"/>
          <w:szCs w:val="28"/>
        </w:rPr>
        <w:t>按照本合同约定及乙方要求提供各项证明</w:t>
      </w:r>
      <w:r>
        <w:rPr>
          <w:rFonts w:hint="eastAsia" w:ascii="仿宋_GB2312" w:hAnsi="黑体" w:eastAsia="仿宋_GB2312"/>
          <w:sz w:val="24"/>
          <w:szCs w:val="28"/>
        </w:rPr>
        <w:t>材料，认真阅读解约告知提示并知晓有可能面临的风险。乙方在收到全部证明材料后</w:t>
      </w:r>
      <w:r>
        <w:rPr>
          <w:rFonts w:ascii="仿宋_GB2312" w:hAnsi="黑体" w:eastAsia="仿宋_GB2312"/>
          <w:sz w:val="24"/>
          <w:szCs w:val="28"/>
        </w:rPr>
        <w:t>5</w:t>
      </w:r>
      <w:r>
        <w:rPr>
          <w:rFonts w:hint="eastAsia" w:ascii="仿宋_GB2312" w:hAnsi="黑体" w:eastAsia="仿宋_GB2312"/>
          <w:sz w:val="24"/>
          <w:szCs w:val="28"/>
        </w:rPr>
        <w:t>个工作日内反馈审核结果，经审核通过后，乙方为甲方取出各子账户内全部产品，向甲方支付商业养老金账户下剩余的全部产品权益，并终止商业养老金账户服务，本合同终止。</w:t>
      </w:r>
    </w:p>
    <w:p w14:paraId="1BF323EA">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甲方发生第6.2条（1）项情形的，由身故受益人作为申请人申请特殊解约时，应按照乙方要求提供下列证明和资料中的一项或多项：</w:t>
      </w:r>
    </w:p>
    <w:p w14:paraId="040F5B28">
      <w:pPr>
        <w:pStyle w:val="24"/>
        <w:numPr>
          <w:ilvl w:val="0"/>
          <w:numId w:val="9"/>
        </w:numPr>
        <w:spacing w:line="288" w:lineRule="auto"/>
        <w:ind w:firstLineChars="0"/>
        <w:jc w:val="left"/>
        <w:rPr>
          <w:rFonts w:ascii="仿宋_GB2312" w:hAnsi="黑体" w:eastAsia="仿宋_GB2312"/>
          <w:sz w:val="24"/>
          <w:szCs w:val="28"/>
        </w:rPr>
      </w:pPr>
      <w:r>
        <w:rPr>
          <w:rFonts w:hint="eastAsia" w:ascii="仿宋_GB2312" w:hAnsi="黑体" w:eastAsia="仿宋_GB2312"/>
          <w:b/>
          <w:sz w:val="24"/>
          <w:szCs w:val="28"/>
        </w:rPr>
        <w:t>产品权益凭证（见</w:t>
      </w:r>
      <w:r>
        <w:rPr>
          <w:rFonts w:ascii="仿宋_GB2312" w:hAnsi="黑体" w:eastAsia="仿宋_GB2312"/>
          <w:b/>
          <w:sz w:val="24"/>
          <w:szCs w:val="28"/>
        </w:rPr>
        <w:t>12.</w:t>
      </w:r>
      <w:r>
        <w:rPr>
          <w:rFonts w:hint="eastAsia" w:ascii="仿宋_GB2312" w:hAnsi="黑体" w:eastAsia="仿宋_GB2312"/>
          <w:b/>
          <w:sz w:val="24"/>
          <w:szCs w:val="28"/>
        </w:rPr>
        <w:t>11</w:t>
      </w:r>
      <w:r>
        <w:rPr>
          <w:rFonts w:ascii="仿宋_GB2312" w:hAnsi="黑体" w:eastAsia="仿宋_GB2312"/>
          <w:b/>
          <w:sz w:val="24"/>
          <w:szCs w:val="28"/>
        </w:rPr>
        <w:t>）</w:t>
      </w:r>
      <w:r>
        <w:rPr>
          <w:rFonts w:hint="eastAsia" w:ascii="仿宋_GB2312" w:hAnsi="黑体" w:eastAsia="仿宋_GB2312"/>
          <w:sz w:val="24"/>
          <w:szCs w:val="28"/>
        </w:rPr>
        <w:t>；</w:t>
      </w:r>
    </w:p>
    <w:p w14:paraId="52680511">
      <w:pPr>
        <w:pStyle w:val="24"/>
        <w:numPr>
          <w:ilvl w:val="0"/>
          <w:numId w:val="9"/>
        </w:numPr>
        <w:spacing w:line="288" w:lineRule="auto"/>
        <w:ind w:firstLineChars="0"/>
        <w:jc w:val="left"/>
        <w:rPr>
          <w:rFonts w:ascii="仿宋_GB2312" w:hAnsi="黑体" w:eastAsia="仿宋_GB2312"/>
          <w:sz w:val="24"/>
          <w:szCs w:val="28"/>
        </w:rPr>
      </w:pPr>
      <w:r>
        <w:rPr>
          <w:rFonts w:hint="eastAsia" w:ascii="仿宋_GB2312" w:hAnsi="黑体" w:eastAsia="仿宋_GB2312"/>
          <w:sz w:val="24"/>
          <w:szCs w:val="28"/>
        </w:rPr>
        <w:t>身故受益人的法定身份证明；</w:t>
      </w:r>
    </w:p>
    <w:p w14:paraId="2AEE2489">
      <w:pPr>
        <w:pStyle w:val="24"/>
        <w:numPr>
          <w:ilvl w:val="0"/>
          <w:numId w:val="9"/>
        </w:numPr>
        <w:spacing w:line="288" w:lineRule="auto"/>
        <w:ind w:left="0" w:firstLine="480"/>
        <w:jc w:val="left"/>
        <w:rPr>
          <w:rFonts w:ascii="仿宋_GB2312" w:hAnsi="黑体" w:eastAsia="仿宋_GB2312"/>
          <w:sz w:val="24"/>
          <w:szCs w:val="28"/>
        </w:rPr>
      </w:pPr>
      <w:r>
        <w:rPr>
          <w:rFonts w:hint="eastAsia" w:ascii="仿宋_GB2312" w:hAnsi="黑体" w:eastAsia="仿宋_GB2312"/>
          <w:sz w:val="24"/>
          <w:szCs w:val="28"/>
        </w:rPr>
        <w:t>国家卫生行政部门</w:t>
      </w:r>
      <w:r>
        <w:rPr>
          <w:rFonts w:hint="eastAsia" w:ascii="仿宋_GB2312" w:hAnsi="黑体" w:eastAsia="仿宋_GB2312"/>
          <w:b/>
          <w:sz w:val="24"/>
          <w:szCs w:val="28"/>
        </w:rPr>
        <w:t>认定的医疗机构（见1</w:t>
      </w:r>
      <w:r>
        <w:rPr>
          <w:rFonts w:ascii="仿宋_GB2312" w:hAnsi="黑体" w:eastAsia="仿宋_GB2312"/>
          <w:b/>
          <w:sz w:val="24"/>
          <w:szCs w:val="28"/>
        </w:rPr>
        <w:t>2.</w:t>
      </w:r>
      <w:r>
        <w:rPr>
          <w:rFonts w:hint="eastAsia" w:ascii="仿宋_GB2312" w:hAnsi="黑体" w:eastAsia="仿宋_GB2312"/>
          <w:b/>
          <w:sz w:val="24"/>
          <w:szCs w:val="28"/>
        </w:rPr>
        <w:t>12</w:t>
      </w:r>
      <w:r>
        <w:rPr>
          <w:rFonts w:ascii="仿宋_GB2312" w:hAnsi="黑体" w:eastAsia="仿宋_GB2312"/>
          <w:b/>
          <w:sz w:val="24"/>
          <w:szCs w:val="28"/>
        </w:rPr>
        <w:t>）</w:t>
      </w:r>
      <w:r>
        <w:rPr>
          <w:rFonts w:hint="eastAsia" w:ascii="仿宋_GB2312" w:hAnsi="黑体" w:eastAsia="仿宋_GB2312"/>
          <w:sz w:val="24"/>
          <w:szCs w:val="28"/>
        </w:rPr>
        <w:t>、公安部门或其他相关机构出具的甲方死亡证明；</w:t>
      </w:r>
    </w:p>
    <w:p w14:paraId="120BB119">
      <w:pPr>
        <w:pStyle w:val="24"/>
        <w:numPr>
          <w:ilvl w:val="0"/>
          <w:numId w:val="9"/>
        </w:numPr>
        <w:spacing w:line="288" w:lineRule="auto"/>
        <w:ind w:firstLineChars="0"/>
        <w:jc w:val="left"/>
        <w:rPr>
          <w:rFonts w:ascii="仿宋_GB2312" w:hAnsi="黑体" w:eastAsia="仿宋_GB2312"/>
          <w:sz w:val="24"/>
          <w:szCs w:val="28"/>
        </w:rPr>
      </w:pPr>
      <w:r>
        <w:rPr>
          <w:rFonts w:hint="eastAsia" w:ascii="仿宋_GB2312" w:hAnsi="黑体" w:eastAsia="仿宋_GB2312"/>
          <w:sz w:val="24"/>
          <w:szCs w:val="28"/>
        </w:rPr>
        <w:t>法院出具的甲方宣告死亡判决书（若甲方为宣告死亡的）；</w:t>
      </w:r>
    </w:p>
    <w:p w14:paraId="3599802B">
      <w:pPr>
        <w:pStyle w:val="24"/>
        <w:numPr>
          <w:ilvl w:val="0"/>
          <w:numId w:val="9"/>
        </w:numPr>
        <w:spacing w:line="288" w:lineRule="auto"/>
        <w:ind w:firstLineChars="0"/>
        <w:jc w:val="left"/>
        <w:rPr>
          <w:rFonts w:ascii="仿宋_GB2312" w:hAnsi="黑体" w:eastAsia="仿宋_GB2312"/>
          <w:sz w:val="24"/>
          <w:szCs w:val="28"/>
        </w:rPr>
      </w:pPr>
      <w:r>
        <w:rPr>
          <w:rFonts w:ascii="仿宋_GB2312" w:hAnsi="黑体" w:eastAsia="仿宋_GB2312"/>
          <w:sz w:val="24"/>
          <w:szCs w:val="28"/>
        </w:rPr>
        <w:t>甲方户籍注销证明；</w:t>
      </w:r>
    </w:p>
    <w:p w14:paraId="536D03CC">
      <w:pPr>
        <w:pStyle w:val="24"/>
        <w:numPr>
          <w:ilvl w:val="0"/>
          <w:numId w:val="9"/>
        </w:numPr>
        <w:spacing w:line="288" w:lineRule="auto"/>
        <w:ind w:firstLineChars="0"/>
        <w:jc w:val="left"/>
        <w:rPr>
          <w:rFonts w:ascii="仿宋_GB2312" w:hAnsi="黑体" w:eastAsia="仿宋_GB2312"/>
          <w:sz w:val="24"/>
          <w:szCs w:val="28"/>
        </w:rPr>
      </w:pPr>
      <w:r>
        <w:rPr>
          <w:rFonts w:ascii="仿宋_GB2312" w:hAnsi="黑体" w:eastAsia="仿宋_GB2312"/>
          <w:sz w:val="24"/>
          <w:szCs w:val="28"/>
        </w:rPr>
        <w:t>所能提供的与</w:t>
      </w:r>
      <w:r>
        <w:rPr>
          <w:rFonts w:hint="eastAsia" w:ascii="仿宋_GB2312" w:hAnsi="黑体" w:eastAsia="仿宋_GB2312"/>
          <w:sz w:val="24"/>
          <w:szCs w:val="28"/>
        </w:rPr>
        <w:t>确定甲方</w:t>
      </w:r>
      <w:r>
        <w:rPr>
          <w:rFonts w:ascii="仿宋_GB2312" w:hAnsi="黑体" w:eastAsia="仿宋_GB2312"/>
          <w:sz w:val="24"/>
          <w:szCs w:val="28"/>
        </w:rPr>
        <w:t>身故有关的其他证明和资料</w:t>
      </w:r>
      <w:r>
        <w:rPr>
          <w:rFonts w:hint="eastAsia" w:ascii="仿宋_GB2312" w:hAnsi="黑体" w:eastAsia="仿宋_GB2312"/>
          <w:sz w:val="24"/>
          <w:szCs w:val="28"/>
        </w:rPr>
        <w:t>；</w:t>
      </w:r>
    </w:p>
    <w:p w14:paraId="31487872">
      <w:pPr>
        <w:pStyle w:val="24"/>
        <w:numPr>
          <w:ilvl w:val="0"/>
          <w:numId w:val="9"/>
        </w:numPr>
        <w:spacing w:line="288" w:lineRule="auto"/>
        <w:ind w:firstLineChars="0"/>
        <w:jc w:val="left"/>
        <w:rPr>
          <w:rFonts w:ascii="仿宋_GB2312" w:hAnsi="黑体" w:eastAsia="仿宋_GB2312"/>
          <w:sz w:val="24"/>
          <w:szCs w:val="28"/>
        </w:rPr>
      </w:pPr>
      <w:r>
        <w:rPr>
          <w:rFonts w:hint="eastAsia" w:ascii="仿宋_GB2312" w:hAnsi="黑体" w:eastAsia="仿宋_GB2312"/>
          <w:sz w:val="24"/>
          <w:szCs w:val="28"/>
        </w:rPr>
        <w:t>身故</w:t>
      </w:r>
      <w:r>
        <w:rPr>
          <w:rFonts w:ascii="仿宋_GB2312" w:hAnsi="黑体" w:eastAsia="仿宋_GB2312"/>
          <w:sz w:val="24"/>
          <w:szCs w:val="28"/>
        </w:rPr>
        <w:t>受益人可证明其合法继承权的相关</w:t>
      </w:r>
      <w:r>
        <w:rPr>
          <w:rFonts w:hint="eastAsia" w:ascii="仿宋_GB2312" w:hAnsi="黑体" w:eastAsia="仿宋_GB2312"/>
          <w:sz w:val="24"/>
          <w:szCs w:val="28"/>
        </w:rPr>
        <w:t>权利</w:t>
      </w:r>
      <w:r>
        <w:rPr>
          <w:rFonts w:ascii="仿宋_GB2312" w:hAnsi="黑体" w:eastAsia="仿宋_GB2312"/>
          <w:sz w:val="24"/>
          <w:szCs w:val="28"/>
        </w:rPr>
        <w:t>文件</w:t>
      </w:r>
      <w:r>
        <w:rPr>
          <w:rFonts w:hint="eastAsia" w:ascii="仿宋_GB2312" w:hAnsi="黑体" w:eastAsia="仿宋_GB2312"/>
          <w:sz w:val="24"/>
          <w:szCs w:val="28"/>
        </w:rPr>
        <w:t>；</w:t>
      </w:r>
    </w:p>
    <w:p w14:paraId="611B6324">
      <w:pPr>
        <w:pStyle w:val="24"/>
        <w:numPr>
          <w:ilvl w:val="0"/>
          <w:numId w:val="9"/>
        </w:numPr>
        <w:spacing w:line="288" w:lineRule="auto"/>
        <w:ind w:firstLineChars="0"/>
        <w:jc w:val="left"/>
        <w:rPr>
          <w:rFonts w:ascii="仿宋_GB2312" w:hAnsi="黑体" w:eastAsia="仿宋_GB2312"/>
          <w:sz w:val="24"/>
          <w:szCs w:val="28"/>
        </w:rPr>
      </w:pPr>
      <w:r>
        <w:rPr>
          <w:rFonts w:hint="eastAsia" w:ascii="仿宋_GB2312" w:hAnsi="黑体" w:eastAsia="仿宋_GB2312"/>
          <w:sz w:val="24"/>
          <w:szCs w:val="28"/>
        </w:rPr>
        <w:t>具体情形</w:t>
      </w:r>
      <w:r>
        <w:rPr>
          <w:rFonts w:ascii="仿宋_GB2312" w:hAnsi="黑体" w:eastAsia="仿宋_GB2312"/>
          <w:sz w:val="24"/>
          <w:szCs w:val="28"/>
        </w:rPr>
        <w:t>下需要的其他相关材料。</w:t>
      </w:r>
    </w:p>
    <w:p w14:paraId="44188E6E">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甲方发生第6.2条（2）、（3）项情形的，由甲方或甲方法定代理人（甲方为无民事行为能力人或限制民事行为人时适用）作为申请人申请特殊解约时，应按照乙方要求提交下列证明和资料中的一项或多项：</w:t>
      </w:r>
    </w:p>
    <w:p w14:paraId="40FA99F9">
      <w:pPr>
        <w:pStyle w:val="24"/>
        <w:numPr>
          <w:ilvl w:val="0"/>
          <w:numId w:val="10"/>
        </w:numPr>
        <w:spacing w:line="288" w:lineRule="auto"/>
        <w:ind w:firstLineChars="0"/>
        <w:jc w:val="left"/>
        <w:rPr>
          <w:rFonts w:ascii="仿宋_GB2312" w:hAnsi="黑体" w:eastAsia="仿宋_GB2312"/>
          <w:sz w:val="24"/>
          <w:szCs w:val="28"/>
        </w:rPr>
      </w:pPr>
      <w:r>
        <w:rPr>
          <w:rFonts w:hint="eastAsia" w:ascii="仿宋_GB2312" w:hAnsi="黑体" w:eastAsia="仿宋_GB2312"/>
          <w:sz w:val="24"/>
          <w:szCs w:val="28"/>
        </w:rPr>
        <w:t>产品权益凭证；</w:t>
      </w:r>
    </w:p>
    <w:p w14:paraId="044E8E43">
      <w:pPr>
        <w:pStyle w:val="24"/>
        <w:numPr>
          <w:ilvl w:val="0"/>
          <w:numId w:val="10"/>
        </w:numPr>
        <w:spacing w:line="288" w:lineRule="auto"/>
        <w:ind w:left="0" w:firstLine="480"/>
        <w:jc w:val="left"/>
        <w:rPr>
          <w:rFonts w:ascii="仿宋_GB2312" w:hAnsi="黑体" w:eastAsia="仿宋_GB2312"/>
          <w:sz w:val="24"/>
          <w:szCs w:val="28"/>
        </w:rPr>
      </w:pPr>
      <w:r>
        <w:rPr>
          <w:rFonts w:hint="eastAsia" w:ascii="仿宋_GB2312" w:hAnsi="黑体" w:eastAsia="仿宋_GB2312"/>
          <w:sz w:val="24"/>
          <w:szCs w:val="28"/>
        </w:rPr>
        <w:t>甲方的法定身份证明；</w:t>
      </w:r>
    </w:p>
    <w:p w14:paraId="2575654E">
      <w:pPr>
        <w:pStyle w:val="24"/>
        <w:numPr>
          <w:ilvl w:val="0"/>
          <w:numId w:val="10"/>
        </w:numPr>
        <w:spacing w:line="288" w:lineRule="auto"/>
        <w:ind w:left="0" w:firstLine="482"/>
        <w:jc w:val="left"/>
        <w:rPr>
          <w:rFonts w:ascii="仿宋_GB2312" w:hAnsi="黑体" w:eastAsia="仿宋_GB2312"/>
          <w:sz w:val="24"/>
          <w:szCs w:val="28"/>
        </w:rPr>
      </w:pPr>
      <w:r>
        <w:rPr>
          <w:rFonts w:hint="eastAsia" w:ascii="仿宋_GB2312" w:hAnsi="黑体" w:eastAsia="仿宋_GB2312"/>
          <w:b/>
          <w:sz w:val="24"/>
          <w:szCs w:val="28"/>
        </w:rPr>
        <w:t>专科医生（见</w:t>
      </w:r>
      <w:r>
        <w:rPr>
          <w:rFonts w:ascii="仿宋_GB2312" w:hAnsi="黑体" w:eastAsia="仿宋_GB2312"/>
          <w:b/>
          <w:sz w:val="24"/>
          <w:szCs w:val="28"/>
        </w:rPr>
        <w:t>12.</w:t>
      </w:r>
      <w:r>
        <w:rPr>
          <w:rFonts w:hint="eastAsia" w:ascii="仿宋_GB2312" w:hAnsi="黑体" w:eastAsia="仿宋_GB2312"/>
          <w:b/>
          <w:sz w:val="24"/>
          <w:szCs w:val="28"/>
        </w:rPr>
        <w:t>13）</w:t>
      </w:r>
      <w:r>
        <w:rPr>
          <w:rFonts w:hint="eastAsia" w:ascii="仿宋_GB2312" w:hAnsi="黑体" w:eastAsia="仿宋_GB2312"/>
          <w:sz w:val="24"/>
          <w:szCs w:val="28"/>
        </w:rPr>
        <w:t>出具的附有病历、必要病理检验、血液检验及其他科学方法检验报告的甲方疾病诊断书；</w:t>
      </w:r>
    </w:p>
    <w:p w14:paraId="5029AA4D">
      <w:pPr>
        <w:pStyle w:val="24"/>
        <w:numPr>
          <w:ilvl w:val="0"/>
          <w:numId w:val="10"/>
        </w:numPr>
        <w:spacing w:line="288" w:lineRule="auto"/>
        <w:ind w:left="0" w:firstLine="480"/>
        <w:jc w:val="left"/>
        <w:rPr>
          <w:rFonts w:ascii="仿宋_GB2312" w:hAnsi="黑体" w:eastAsia="仿宋_GB2312"/>
          <w:sz w:val="24"/>
          <w:szCs w:val="28"/>
        </w:rPr>
      </w:pPr>
      <w:r>
        <w:rPr>
          <w:rFonts w:hint="eastAsia" w:ascii="仿宋_GB2312" w:hAnsi="黑体" w:eastAsia="仿宋_GB2312"/>
          <w:sz w:val="24"/>
          <w:szCs w:val="28"/>
        </w:rPr>
        <w:t>二级以上（含二级）医院或本公司认可的医疗机构或</w:t>
      </w:r>
      <w:r>
        <w:rPr>
          <w:rFonts w:hint="eastAsia" w:ascii="仿宋_GB2312" w:hAnsi="黑体" w:eastAsia="仿宋_GB2312"/>
          <w:b/>
          <w:sz w:val="24"/>
          <w:szCs w:val="28"/>
        </w:rPr>
        <w:t>鉴定机构（见1</w:t>
      </w:r>
      <w:r>
        <w:rPr>
          <w:rFonts w:ascii="仿宋_GB2312" w:hAnsi="黑体" w:eastAsia="仿宋_GB2312"/>
          <w:b/>
          <w:sz w:val="24"/>
          <w:szCs w:val="28"/>
        </w:rPr>
        <w:t>2.</w:t>
      </w:r>
      <w:r>
        <w:rPr>
          <w:rFonts w:hint="eastAsia" w:ascii="仿宋_GB2312" w:hAnsi="黑体" w:eastAsia="仿宋_GB2312"/>
          <w:b/>
          <w:sz w:val="24"/>
          <w:szCs w:val="28"/>
        </w:rPr>
        <w:t>14</w:t>
      </w:r>
      <w:r>
        <w:rPr>
          <w:rFonts w:ascii="仿宋_GB2312" w:hAnsi="黑体" w:eastAsia="仿宋_GB2312"/>
          <w:b/>
          <w:sz w:val="24"/>
          <w:szCs w:val="28"/>
        </w:rPr>
        <w:t>）</w:t>
      </w:r>
      <w:r>
        <w:rPr>
          <w:rFonts w:hint="eastAsia" w:ascii="仿宋_GB2312" w:hAnsi="黑体" w:eastAsia="仿宋_GB2312"/>
          <w:sz w:val="24"/>
          <w:szCs w:val="28"/>
        </w:rPr>
        <w:t>出具的甲方伤残程度的资料或鉴定书（高度残疾时提供）；</w:t>
      </w:r>
    </w:p>
    <w:p w14:paraId="1FF75B8A">
      <w:pPr>
        <w:pStyle w:val="24"/>
        <w:numPr>
          <w:ilvl w:val="0"/>
          <w:numId w:val="10"/>
        </w:numPr>
        <w:spacing w:line="288" w:lineRule="auto"/>
        <w:ind w:left="0" w:firstLine="480"/>
        <w:jc w:val="left"/>
        <w:rPr>
          <w:rFonts w:ascii="仿宋_GB2312" w:hAnsi="黑体" w:eastAsia="仿宋_GB2312"/>
          <w:sz w:val="24"/>
          <w:szCs w:val="28"/>
        </w:rPr>
      </w:pPr>
      <w:r>
        <w:rPr>
          <w:rFonts w:hint="eastAsia" w:ascii="仿宋_GB2312" w:hAnsi="黑体" w:eastAsia="仿宋_GB2312"/>
          <w:sz w:val="24"/>
          <w:szCs w:val="28"/>
        </w:rPr>
        <w:t>甲方为无民事行为能力人或限制民事行为能力人的证明，及法定代理人的法定身份证明和具有合法代理权的授权证明；</w:t>
      </w:r>
    </w:p>
    <w:p w14:paraId="5C6075E2">
      <w:pPr>
        <w:pStyle w:val="24"/>
        <w:numPr>
          <w:ilvl w:val="0"/>
          <w:numId w:val="10"/>
        </w:numPr>
        <w:spacing w:line="288" w:lineRule="auto"/>
        <w:ind w:firstLineChars="0"/>
        <w:jc w:val="left"/>
        <w:rPr>
          <w:rFonts w:ascii="仿宋_GB2312" w:hAnsi="黑体" w:eastAsia="仿宋_GB2312"/>
          <w:sz w:val="24"/>
          <w:szCs w:val="28"/>
        </w:rPr>
      </w:pPr>
      <w:r>
        <w:rPr>
          <w:rFonts w:hint="eastAsia" w:ascii="仿宋_GB2312" w:hAnsi="黑体" w:eastAsia="仿宋_GB2312"/>
          <w:sz w:val="24"/>
          <w:szCs w:val="28"/>
        </w:rPr>
        <w:t>具体情形下需要的其他相关材料。</w:t>
      </w:r>
    </w:p>
    <w:p w14:paraId="6556464D">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甲方发生第6.2条（4）项情形的，由甲方或甲方法定代理人（甲方为无民事行为能力人或限制民事行为人时适用）作为申请人申请特殊解约时，应按照乙方要求提交下列证明和资料中的一项或多项：</w:t>
      </w:r>
    </w:p>
    <w:p w14:paraId="2D2C4290">
      <w:pPr>
        <w:pStyle w:val="24"/>
        <w:numPr>
          <w:ilvl w:val="0"/>
          <w:numId w:val="11"/>
        </w:numPr>
        <w:spacing w:line="288" w:lineRule="auto"/>
        <w:ind w:firstLineChars="0"/>
        <w:jc w:val="left"/>
        <w:rPr>
          <w:rFonts w:ascii="仿宋_GB2312" w:hAnsi="黑体" w:eastAsia="仿宋_GB2312"/>
          <w:sz w:val="24"/>
          <w:szCs w:val="28"/>
        </w:rPr>
      </w:pPr>
      <w:r>
        <w:rPr>
          <w:rFonts w:hint="eastAsia" w:ascii="仿宋_GB2312" w:hAnsi="黑体" w:eastAsia="仿宋_GB2312"/>
          <w:sz w:val="24"/>
          <w:szCs w:val="28"/>
        </w:rPr>
        <w:t>产品权益凭证；</w:t>
      </w:r>
    </w:p>
    <w:p w14:paraId="305645B6">
      <w:pPr>
        <w:pStyle w:val="24"/>
        <w:numPr>
          <w:ilvl w:val="0"/>
          <w:numId w:val="11"/>
        </w:numPr>
        <w:spacing w:line="288" w:lineRule="auto"/>
        <w:ind w:left="0" w:firstLine="480"/>
        <w:jc w:val="left"/>
        <w:rPr>
          <w:rFonts w:ascii="仿宋_GB2312" w:hAnsi="黑体" w:eastAsia="仿宋_GB2312"/>
          <w:sz w:val="24"/>
          <w:szCs w:val="28"/>
        </w:rPr>
      </w:pPr>
      <w:r>
        <w:rPr>
          <w:rFonts w:hint="eastAsia" w:ascii="仿宋_GB2312" w:hAnsi="黑体" w:eastAsia="仿宋_GB2312"/>
          <w:sz w:val="24"/>
          <w:szCs w:val="28"/>
        </w:rPr>
        <w:t>甲方的法定身份证明；</w:t>
      </w:r>
    </w:p>
    <w:p w14:paraId="54FF03BE">
      <w:pPr>
        <w:pStyle w:val="24"/>
        <w:numPr>
          <w:ilvl w:val="0"/>
          <w:numId w:val="11"/>
        </w:numPr>
        <w:spacing w:line="288" w:lineRule="auto"/>
        <w:ind w:left="0" w:firstLine="480"/>
        <w:jc w:val="left"/>
        <w:rPr>
          <w:rFonts w:ascii="仿宋_GB2312" w:hAnsi="黑体" w:eastAsia="仿宋_GB2312"/>
          <w:sz w:val="24"/>
          <w:szCs w:val="28"/>
        </w:rPr>
      </w:pPr>
      <w:r>
        <w:rPr>
          <w:rFonts w:hint="eastAsia" w:ascii="仿宋_GB2312" w:hAnsi="黑体" w:eastAsia="仿宋_GB2312"/>
          <w:bCs/>
          <w:sz w:val="24"/>
          <w:szCs w:val="28"/>
        </w:rPr>
        <w:t>《因病或非因工致残人员丧失劳动能力鉴定（结论）表》、《工伤职工劳动能力鉴定（结论）表》、司法鉴定机构出具的鉴定意见书等</w:t>
      </w:r>
      <w:r>
        <w:rPr>
          <w:rFonts w:hint="eastAsia" w:ascii="仿宋_GB2312" w:hAnsi="黑体" w:eastAsia="仿宋_GB2312"/>
          <w:sz w:val="24"/>
          <w:szCs w:val="28"/>
        </w:rPr>
        <w:t>；</w:t>
      </w:r>
    </w:p>
    <w:p w14:paraId="46FB5C89">
      <w:pPr>
        <w:pStyle w:val="24"/>
        <w:numPr>
          <w:ilvl w:val="0"/>
          <w:numId w:val="11"/>
        </w:numPr>
        <w:spacing w:line="288" w:lineRule="auto"/>
        <w:ind w:left="0" w:firstLine="480"/>
        <w:jc w:val="left"/>
        <w:rPr>
          <w:rFonts w:ascii="仿宋_GB2312" w:hAnsi="黑体" w:eastAsia="仿宋_GB2312"/>
          <w:sz w:val="24"/>
          <w:szCs w:val="28"/>
        </w:rPr>
      </w:pPr>
      <w:r>
        <w:rPr>
          <w:rFonts w:hint="eastAsia" w:ascii="仿宋_GB2312" w:hAnsi="黑体" w:eastAsia="仿宋_GB2312"/>
          <w:sz w:val="24"/>
          <w:szCs w:val="28"/>
        </w:rPr>
        <w:t>甲方为无民事行为能力人或限制民事行为能力人的证明，及法定代理人的法定身份证明和具有合法代理权的授权证明；</w:t>
      </w:r>
    </w:p>
    <w:p w14:paraId="7495EB2D">
      <w:pPr>
        <w:pStyle w:val="24"/>
        <w:numPr>
          <w:ilvl w:val="0"/>
          <w:numId w:val="11"/>
        </w:numPr>
        <w:spacing w:line="288" w:lineRule="auto"/>
        <w:ind w:firstLineChars="0"/>
        <w:jc w:val="left"/>
        <w:rPr>
          <w:rFonts w:ascii="仿宋_GB2312" w:hAnsi="黑体" w:eastAsia="仿宋_GB2312"/>
          <w:sz w:val="24"/>
          <w:szCs w:val="28"/>
        </w:rPr>
      </w:pPr>
      <w:r>
        <w:rPr>
          <w:rFonts w:hint="eastAsia" w:ascii="仿宋_GB2312" w:hAnsi="黑体" w:eastAsia="仿宋_GB2312"/>
          <w:sz w:val="24"/>
          <w:szCs w:val="28"/>
        </w:rPr>
        <w:t>具体情形下需要的其他相关材料。</w:t>
      </w:r>
    </w:p>
    <w:p w14:paraId="653CFD7C">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甲方发生第6.2条（5）项情形的，由甲方或甲方法定代理人（甲方为无民事行为能力人或限制民事行为人时适用）作为申请人申请特殊解约时，应按照乙方要求提交下列证明和资料中的一项或多项：</w:t>
      </w:r>
    </w:p>
    <w:p w14:paraId="43AFBA44">
      <w:pPr>
        <w:pStyle w:val="24"/>
        <w:numPr>
          <w:ilvl w:val="0"/>
          <w:numId w:val="12"/>
        </w:numPr>
        <w:spacing w:line="288" w:lineRule="auto"/>
        <w:ind w:firstLineChars="0"/>
        <w:jc w:val="left"/>
        <w:rPr>
          <w:rFonts w:ascii="仿宋_GB2312" w:hAnsi="黑体" w:eastAsia="仿宋_GB2312"/>
          <w:sz w:val="24"/>
          <w:szCs w:val="28"/>
        </w:rPr>
      </w:pPr>
      <w:r>
        <w:rPr>
          <w:rFonts w:hint="eastAsia" w:ascii="仿宋_GB2312" w:hAnsi="黑体" w:eastAsia="仿宋_GB2312"/>
          <w:sz w:val="24"/>
          <w:szCs w:val="28"/>
        </w:rPr>
        <w:t>产品权益凭证；</w:t>
      </w:r>
    </w:p>
    <w:p w14:paraId="475FBD9E">
      <w:pPr>
        <w:pStyle w:val="24"/>
        <w:numPr>
          <w:ilvl w:val="0"/>
          <w:numId w:val="12"/>
        </w:numPr>
        <w:spacing w:line="288" w:lineRule="auto"/>
        <w:ind w:left="0" w:firstLine="480"/>
        <w:jc w:val="left"/>
        <w:rPr>
          <w:rFonts w:ascii="仿宋_GB2312" w:hAnsi="黑体" w:eastAsia="仿宋_GB2312"/>
          <w:sz w:val="24"/>
          <w:szCs w:val="28"/>
        </w:rPr>
      </w:pPr>
      <w:r>
        <w:rPr>
          <w:rFonts w:hint="eastAsia" w:ascii="仿宋_GB2312" w:hAnsi="黑体" w:eastAsia="仿宋_GB2312"/>
          <w:sz w:val="24"/>
          <w:szCs w:val="28"/>
        </w:rPr>
        <w:t>甲方的法定身份证明；</w:t>
      </w:r>
    </w:p>
    <w:p w14:paraId="3628EBD0">
      <w:pPr>
        <w:pStyle w:val="24"/>
        <w:numPr>
          <w:ilvl w:val="0"/>
          <w:numId w:val="12"/>
        </w:numPr>
        <w:spacing w:line="288" w:lineRule="auto"/>
        <w:ind w:left="0" w:firstLine="480"/>
        <w:jc w:val="left"/>
        <w:rPr>
          <w:rFonts w:ascii="仿宋_GB2312" w:hAnsi="黑体" w:eastAsia="仿宋_GB2312"/>
          <w:sz w:val="24"/>
          <w:szCs w:val="28"/>
        </w:rPr>
      </w:pPr>
      <w:r>
        <w:rPr>
          <w:rFonts w:hint="eastAsia" w:ascii="仿宋_GB2312" w:hAnsi="黑体" w:eastAsia="仿宋_GB2312"/>
          <w:bCs/>
          <w:sz w:val="24"/>
          <w:szCs w:val="28"/>
        </w:rPr>
        <w:t>失业保险金领取记录</w:t>
      </w:r>
      <w:r>
        <w:rPr>
          <w:rFonts w:hint="eastAsia" w:ascii="仿宋_GB2312" w:hAnsi="黑体" w:eastAsia="仿宋_GB2312"/>
          <w:sz w:val="24"/>
          <w:szCs w:val="28"/>
        </w:rPr>
        <w:t>；</w:t>
      </w:r>
    </w:p>
    <w:p w14:paraId="1A0E54F0">
      <w:pPr>
        <w:pStyle w:val="24"/>
        <w:numPr>
          <w:ilvl w:val="0"/>
          <w:numId w:val="12"/>
        </w:numPr>
        <w:spacing w:line="288" w:lineRule="auto"/>
        <w:ind w:left="0" w:firstLine="480"/>
        <w:jc w:val="left"/>
        <w:rPr>
          <w:rFonts w:ascii="仿宋_GB2312" w:hAnsi="黑体" w:eastAsia="仿宋_GB2312"/>
          <w:sz w:val="24"/>
          <w:szCs w:val="28"/>
        </w:rPr>
      </w:pPr>
      <w:r>
        <w:rPr>
          <w:rFonts w:hint="eastAsia" w:ascii="仿宋_GB2312" w:hAnsi="黑体" w:eastAsia="仿宋_GB2312"/>
          <w:sz w:val="24"/>
          <w:szCs w:val="28"/>
        </w:rPr>
        <w:t>甲方为无民事行为能力人或限制民事行为能力人的证明，及法定代理人的法定身份证明和具有合法代理权的授权证明；</w:t>
      </w:r>
    </w:p>
    <w:p w14:paraId="2BF9702D">
      <w:pPr>
        <w:pStyle w:val="24"/>
        <w:numPr>
          <w:ilvl w:val="0"/>
          <w:numId w:val="12"/>
        </w:numPr>
        <w:spacing w:line="288" w:lineRule="auto"/>
        <w:ind w:firstLineChars="0"/>
        <w:jc w:val="left"/>
        <w:rPr>
          <w:rFonts w:ascii="仿宋_GB2312" w:hAnsi="黑体" w:eastAsia="仿宋_GB2312"/>
          <w:sz w:val="24"/>
          <w:szCs w:val="28"/>
        </w:rPr>
      </w:pPr>
      <w:r>
        <w:rPr>
          <w:rFonts w:hint="eastAsia" w:ascii="仿宋_GB2312" w:hAnsi="黑体" w:eastAsia="仿宋_GB2312"/>
          <w:sz w:val="24"/>
          <w:szCs w:val="28"/>
        </w:rPr>
        <w:t>具体情形下需要的其他相关材料。</w:t>
      </w:r>
    </w:p>
    <w:p w14:paraId="32347F37">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甲方发生第6.2条（6）项情形的，由甲方或甲方法定代理人（甲方为无民事行为能力人或限制民事行为人时适用）作为申请人申请特殊解约时，应按照乙方要求提交下列证明和资料中的一项或多项：</w:t>
      </w:r>
    </w:p>
    <w:p w14:paraId="4874B096">
      <w:pPr>
        <w:pStyle w:val="24"/>
        <w:numPr>
          <w:ilvl w:val="0"/>
          <w:numId w:val="13"/>
        </w:numPr>
        <w:spacing w:line="288" w:lineRule="auto"/>
        <w:ind w:firstLineChars="0"/>
        <w:jc w:val="left"/>
        <w:rPr>
          <w:rFonts w:ascii="仿宋_GB2312" w:hAnsi="黑体" w:eastAsia="仿宋_GB2312"/>
          <w:sz w:val="24"/>
          <w:szCs w:val="28"/>
        </w:rPr>
      </w:pPr>
      <w:r>
        <w:rPr>
          <w:rFonts w:hint="eastAsia" w:ascii="仿宋_GB2312" w:hAnsi="黑体" w:eastAsia="仿宋_GB2312"/>
          <w:sz w:val="24"/>
          <w:szCs w:val="28"/>
        </w:rPr>
        <w:t>产品权益凭证；</w:t>
      </w:r>
    </w:p>
    <w:p w14:paraId="58F71A5A">
      <w:pPr>
        <w:pStyle w:val="24"/>
        <w:numPr>
          <w:ilvl w:val="0"/>
          <w:numId w:val="13"/>
        </w:numPr>
        <w:spacing w:line="288" w:lineRule="auto"/>
        <w:ind w:left="0" w:firstLine="480"/>
        <w:jc w:val="left"/>
        <w:rPr>
          <w:rFonts w:ascii="仿宋_GB2312" w:hAnsi="黑体" w:eastAsia="仿宋_GB2312"/>
          <w:sz w:val="24"/>
          <w:szCs w:val="28"/>
        </w:rPr>
      </w:pPr>
      <w:r>
        <w:rPr>
          <w:rFonts w:hint="eastAsia" w:ascii="仿宋_GB2312" w:hAnsi="黑体" w:eastAsia="仿宋_GB2312"/>
          <w:sz w:val="24"/>
          <w:szCs w:val="28"/>
        </w:rPr>
        <w:t>甲方的法定身份证明；</w:t>
      </w:r>
    </w:p>
    <w:p w14:paraId="17E0B122">
      <w:pPr>
        <w:pStyle w:val="24"/>
        <w:numPr>
          <w:ilvl w:val="0"/>
          <w:numId w:val="13"/>
        </w:numPr>
        <w:spacing w:line="288" w:lineRule="auto"/>
        <w:ind w:left="0" w:firstLine="480"/>
        <w:jc w:val="left"/>
        <w:rPr>
          <w:rFonts w:ascii="仿宋_GB2312" w:hAnsi="黑体" w:eastAsia="仿宋_GB2312"/>
          <w:sz w:val="24"/>
          <w:szCs w:val="28"/>
        </w:rPr>
      </w:pPr>
      <w:r>
        <w:rPr>
          <w:rFonts w:hint="eastAsia" w:ascii="仿宋_GB2312" w:hAnsi="黑体" w:eastAsia="仿宋_GB2312"/>
          <w:bCs/>
          <w:sz w:val="24"/>
          <w:szCs w:val="28"/>
        </w:rPr>
        <w:t>民政部门出具的最低生活保障证或核实通知书、城乡居民最低生活保障金发放记录</w:t>
      </w:r>
      <w:r>
        <w:rPr>
          <w:rFonts w:hint="eastAsia" w:ascii="仿宋_GB2312" w:hAnsi="黑体" w:eastAsia="仿宋_GB2312"/>
          <w:sz w:val="24"/>
          <w:szCs w:val="28"/>
        </w:rPr>
        <w:t>；</w:t>
      </w:r>
    </w:p>
    <w:p w14:paraId="46A681A7">
      <w:pPr>
        <w:pStyle w:val="24"/>
        <w:numPr>
          <w:ilvl w:val="0"/>
          <w:numId w:val="13"/>
        </w:numPr>
        <w:spacing w:line="288" w:lineRule="auto"/>
        <w:ind w:left="0" w:firstLine="480"/>
        <w:jc w:val="left"/>
        <w:rPr>
          <w:rFonts w:ascii="仿宋_GB2312" w:hAnsi="黑体" w:eastAsia="仿宋_GB2312"/>
          <w:sz w:val="24"/>
          <w:szCs w:val="28"/>
        </w:rPr>
      </w:pPr>
      <w:r>
        <w:rPr>
          <w:rFonts w:hint="eastAsia" w:ascii="仿宋_GB2312" w:hAnsi="黑体" w:eastAsia="仿宋_GB2312"/>
          <w:sz w:val="24"/>
          <w:szCs w:val="28"/>
        </w:rPr>
        <w:t>甲方为无民事行为能力人或限制民事行为能力人的证明，及法定代理人的法定身份证明和具有合法代理权的授权证明；</w:t>
      </w:r>
    </w:p>
    <w:p w14:paraId="0ECED9D6">
      <w:pPr>
        <w:pStyle w:val="24"/>
        <w:numPr>
          <w:ilvl w:val="0"/>
          <w:numId w:val="13"/>
        </w:numPr>
        <w:spacing w:line="288" w:lineRule="auto"/>
        <w:ind w:firstLineChars="0"/>
        <w:jc w:val="left"/>
        <w:rPr>
          <w:rFonts w:ascii="仿宋_GB2312" w:hAnsi="黑体" w:eastAsia="仿宋_GB2312"/>
          <w:sz w:val="24"/>
          <w:szCs w:val="28"/>
        </w:rPr>
      </w:pPr>
      <w:r>
        <w:rPr>
          <w:rFonts w:hint="eastAsia" w:ascii="仿宋_GB2312" w:hAnsi="黑体" w:eastAsia="仿宋_GB2312"/>
          <w:sz w:val="24"/>
          <w:szCs w:val="28"/>
        </w:rPr>
        <w:t>具体情形下需要的其他相关材料。</w:t>
      </w:r>
    </w:p>
    <w:p w14:paraId="7309E0B7">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双方合同关系被依法撤销、解除的，乙方为甲方取出各子账户内全部产品并向甲方支付商业养老金账户下剩余的全部产品权益，终止商业养老金账户服务，本合同终止。</w:t>
      </w:r>
    </w:p>
    <w:p w14:paraId="3714F8D8">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乙方参照第5</w:t>
      </w:r>
      <w:r>
        <w:rPr>
          <w:rFonts w:ascii="仿宋_GB2312" w:hAnsi="黑体" w:eastAsia="仿宋_GB2312"/>
          <w:sz w:val="24"/>
          <w:szCs w:val="28"/>
        </w:rPr>
        <w:t>.2.</w:t>
      </w:r>
      <w:r>
        <w:rPr>
          <w:rFonts w:hint="eastAsia" w:ascii="仿宋_GB2312" w:hAnsi="黑体" w:eastAsia="仿宋_GB2312"/>
          <w:sz w:val="24"/>
          <w:szCs w:val="28"/>
        </w:rPr>
        <w:t>6</w:t>
      </w:r>
      <w:r>
        <w:rPr>
          <w:rFonts w:ascii="仿宋_GB2312" w:hAnsi="黑体" w:eastAsia="仿宋_GB2312"/>
          <w:sz w:val="24"/>
          <w:szCs w:val="28"/>
        </w:rPr>
        <w:t>条和第</w:t>
      </w:r>
      <w:r>
        <w:rPr>
          <w:rFonts w:hint="eastAsia" w:ascii="仿宋_GB2312" w:hAnsi="黑体" w:eastAsia="仿宋_GB2312"/>
          <w:sz w:val="24"/>
          <w:szCs w:val="28"/>
        </w:rPr>
        <w:t>5</w:t>
      </w:r>
      <w:r>
        <w:rPr>
          <w:rFonts w:ascii="仿宋_GB2312" w:hAnsi="黑体" w:eastAsia="仿宋_GB2312"/>
          <w:sz w:val="24"/>
          <w:szCs w:val="28"/>
        </w:rPr>
        <w:t>.2.</w:t>
      </w:r>
      <w:r>
        <w:rPr>
          <w:rFonts w:hint="eastAsia" w:ascii="仿宋_GB2312" w:hAnsi="黑体" w:eastAsia="仿宋_GB2312"/>
          <w:sz w:val="24"/>
          <w:szCs w:val="28"/>
        </w:rPr>
        <w:t>7</w:t>
      </w:r>
      <w:r>
        <w:rPr>
          <w:rFonts w:ascii="仿宋_GB2312" w:hAnsi="黑体" w:eastAsia="仿宋_GB2312"/>
          <w:sz w:val="24"/>
          <w:szCs w:val="28"/>
        </w:rPr>
        <w:t>条向甲方支付</w:t>
      </w:r>
      <w:r>
        <w:rPr>
          <w:rFonts w:hint="eastAsia" w:ascii="仿宋_GB2312" w:hAnsi="黑体" w:eastAsia="仿宋_GB2312"/>
          <w:sz w:val="24"/>
          <w:szCs w:val="28"/>
        </w:rPr>
        <w:t>商业养老金账户下剩余的全部产品权益。甲乙双方另有约定的，从其约定执行。因银行资金账户被注销、被冻结等原因无法接收资金导致支付失败的，按照第</w:t>
      </w:r>
      <w:r>
        <w:rPr>
          <w:rFonts w:ascii="仿宋_GB2312" w:hAnsi="黑体" w:eastAsia="仿宋_GB2312"/>
          <w:sz w:val="24"/>
          <w:szCs w:val="28"/>
        </w:rPr>
        <w:t>5.2.</w:t>
      </w:r>
      <w:r>
        <w:rPr>
          <w:rFonts w:hint="eastAsia" w:ascii="仿宋_GB2312" w:hAnsi="黑体" w:eastAsia="仿宋_GB2312"/>
          <w:sz w:val="24"/>
          <w:szCs w:val="28"/>
        </w:rPr>
        <w:t>8条约定办理。</w:t>
      </w:r>
    </w:p>
    <w:p w14:paraId="143D553B">
      <w:pPr>
        <w:pStyle w:val="24"/>
        <w:numPr>
          <w:ilvl w:val="0"/>
          <w:numId w:val="3"/>
        </w:numPr>
        <w:spacing w:before="156" w:beforeLines="50" w:after="156" w:afterLines="50" w:line="288" w:lineRule="auto"/>
        <w:ind w:firstLineChars="0"/>
        <w:jc w:val="center"/>
        <w:outlineLvl w:val="0"/>
        <w:rPr>
          <w:rFonts w:ascii="黑体" w:hAnsi="黑体" w:eastAsia="黑体"/>
          <w:sz w:val="28"/>
          <w:szCs w:val="28"/>
        </w:rPr>
      </w:pPr>
      <w:bookmarkStart w:id="5" w:name="_Toc100667367"/>
      <w:r>
        <w:rPr>
          <w:rFonts w:ascii="黑体" w:hAnsi="黑体" w:eastAsia="黑体"/>
          <w:sz w:val="28"/>
          <w:szCs w:val="28"/>
        </w:rPr>
        <w:t>商业养老金的费用</w:t>
      </w:r>
      <w:bookmarkEnd w:id="5"/>
    </w:p>
    <w:p w14:paraId="18903979">
      <w:pPr>
        <w:pStyle w:val="24"/>
        <w:numPr>
          <w:ilvl w:val="0"/>
          <w:numId w:val="14"/>
        </w:numPr>
        <w:spacing w:line="360" w:lineRule="auto"/>
        <w:ind w:firstLineChars="0"/>
        <w:rPr>
          <w:rFonts w:ascii="仿宋_GB2312" w:hAnsi="黑体" w:eastAsia="仿宋_GB2312"/>
          <w:vanish/>
          <w:sz w:val="24"/>
          <w:szCs w:val="28"/>
        </w:rPr>
      </w:pPr>
    </w:p>
    <w:p w14:paraId="2C35BCEE">
      <w:pPr>
        <w:pStyle w:val="24"/>
        <w:numPr>
          <w:ilvl w:val="0"/>
          <w:numId w:val="4"/>
        </w:numPr>
        <w:spacing w:line="288" w:lineRule="auto"/>
        <w:ind w:firstLineChars="0"/>
        <w:rPr>
          <w:rFonts w:ascii="仿宋_GB2312" w:eastAsia="仿宋_GB2312"/>
          <w:b/>
          <w:vanish/>
          <w:sz w:val="24"/>
        </w:rPr>
      </w:pPr>
    </w:p>
    <w:p w14:paraId="7E960FD6">
      <w:pPr>
        <w:pStyle w:val="24"/>
        <w:numPr>
          <w:ilvl w:val="1"/>
          <w:numId w:val="4"/>
        </w:numPr>
        <w:spacing w:line="288" w:lineRule="auto"/>
        <w:ind w:left="1202" w:firstLineChars="0"/>
        <w:rPr>
          <w:rFonts w:ascii="仿宋_GB2312" w:eastAsia="仿宋_GB2312"/>
          <w:b/>
          <w:sz w:val="24"/>
        </w:rPr>
      </w:pPr>
      <w:r>
        <w:rPr>
          <w:rFonts w:ascii="仿宋_GB2312" w:eastAsia="仿宋_GB2312"/>
          <w:b/>
          <w:sz w:val="24"/>
        </w:rPr>
        <w:t>账户</w:t>
      </w:r>
      <w:r>
        <w:rPr>
          <w:rFonts w:hint="eastAsia" w:ascii="仿宋_GB2312" w:eastAsia="仿宋_GB2312"/>
          <w:b/>
          <w:sz w:val="24"/>
        </w:rPr>
        <w:t>管理费</w:t>
      </w:r>
    </w:p>
    <w:p w14:paraId="039EDDDF">
      <w:pPr>
        <w:pStyle w:val="28"/>
        <w:spacing w:line="288" w:lineRule="auto"/>
        <w:ind w:left="0" w:firstLine="480" w:firstLineChars="200"/>
      </w:pPr>
      <w:r>
        <w:rPr>
          <w:rFonts w:hint="eastAsia"/>
        </w:rPr>
        <w:t>乙方根据甲方前一日子账户内所有产品资产价值和账户管理费率收取</w:t>
      </w:r>
      <w:r>
        <w:t>账户</w:t>
      </w:r>
      <w:r>
        <w:rPr>
          <w:rFonts w:hint="eastAsia"/>
        </w:rPr>
        <w:t>管理费，逐日计提，按季收取。具体计算方法如下：</w:t>
      </w:r>
    </w:p>
    <w:p w14:paraId="358645AD">
      <w:pPr>
        <w:spacing w:line="288" w:lineRule="auto"/>
        <w:ind w:left="0" w:leftChars="-2" w:hanging="4" w:hangingChars="2"/>
        <w:rPr>
          <w:rFonts w:ascii="仿宋_GB2312" w:eastAsia="仿宋_GB2312"/>
        </w:rPr>
      </w:pPr>
      <m:oMathPara>
        <m:oMathParaPr>
          <m:jc m:val="center"/>
        </m:oMathParaPr>
        <m:oMath>
          <m:sSub>
            <m:sSubPr>
              <m:ctrlPr>
                <w:rPr>
                  <w:rFonts w:ascii="Cambria Math" w:hAnsi="Cambria Math" w:eastAsia="仿宋_GB2312"/>
                  <w:sz w:val="24"/>
                  <w:szCs w:val="32"/>
                  <w:vertAlign w:val="subscript"/>
                </w:rPr>
              </m:ctrlPr>
            </m:sSubPr>
            <m:e>
              <m:r>
                <m:rPr/>
                <w:rPr>
                  <w:rFonts w:hint="eastAsia" w:ascii="Cambria Math" w:hAnsi="Cambria Math" w:eastAsia="仿宋_GB2312"/>
                  <w:sz w:val="24"/>
                  <w:szCs w:val="32"/>
                  <w:vertAlign w:val="subscript"/>
                </w:rPr>
                <m:t>F</m:t>
              </m:r>
              <m:ctrlPr>
                <w:rPr>
                  <w:rFonts w:ascii="Cambria Math" w:hAnsi="Cambria Math" w:eastAsia="仿宋_GB2312"/>
                  <w:sz w:val="24"/>
                  <w:szCs w:val="32"/>
                  <w:vertAlign w:val="subscript"/>
                </w:rPr>
              </m:ctrlPr>
            </m:e>
            <m:sub>
              <m:r>
                <m:rPr/>
                <w:rPr>
                  <w:rFonts w:hint="eastAsia" w:ascii="Cambria Math" w:hAnsi="Cambria Math" w:eastAsia="仿宋_GB2312"/>
                  <w:sz w:val="24"/>
                  <w:szCs w:val="32"/>
                  <w:vertAlign w:val="subscript"/>
                </w:rPr>
                <m:t>i</m:t>
              </m:r>
              <m:ctrlPr>
                <w:rPr>
                  <w:rFonts w:ascii="Cambria Math" w:hAnsi="Cambria Math" w:eastAsia="仿宋_GB2312"/>
                  <w:sz w:val="24"/>
                  <w:szCs w:val="32"/>
                  <w:vertAlign w:val="subscript"/>
                </w:rPr>
              </m:ctrlPr>
            </m:sub>
          </m:sSub>
          <m:r>
            <m:rPr/>
            <w:rPr>
              <w:rFonts w:ascii="Cambria Math" w:hAnsi="Cambria Math" w:eastAsia="仿宋_GB2312"/>
              <w:sz w:val="24"/>
              <w:szCs w:val="32"/>
              <w:vertAlign w:val="subscript"/>
            </w:rPr>
            <m:t>=</m:t>
          </m:r>
          <m:sSub>
            <m:sSubPr>
              <m:ctrlPr>
                <w:rPr>
                  <w:rFonts w:ascii="Cambria Math" w:hAnsi="Cambria Math" w:eastAsia="仿宋_GB2312"/>
                  <w:i/>
                  <w:sz w:val="24"/>
                  <w:szCs w:val="32"/>
                  <w:vertAlign w:val="subscript"/>
                </w:rPr>
              </m:ctrlPr>
            </m:sSubPr>
            <m:e>
              <m:r>
                <m:rPr/>
                <w:rPr>
                  <w:rFonts w:hint="eastAsia" w:ascii="Cambria Math" w:hAnsi="Cambria Math" w:eastAsia="仿宋_GB2312"/>
                  <w:sz w:val="24"/>
                  <w:szCs w:val="32"/>
                  <w:vertAlign w:val="subscript"/>
                </w:rPr>
                <m:t>A</m:t>
              </m:r>
              <m:ctrlPr>
                <w:rPr>
                  <w:rFonts w:ascii="Cambria Math" w:hAnsi="Cambria Math" w:eastAsia="仿宋_GB2312"/>
                  <w:i/>
                  <w:sz w:val="24"/>
                  <w:szCs w:val="32"/>
                  <w:vertAlign w:val="subscript"/>
                </w:rPr>
              </m:ctrlPr>
            </m:e>
            <m:sub>
              <m:r>
                <m:rPr/>
                <w:rPr>
                  <w:rFonts w:ascii="Cambria Math" w:hAnsi="Cambria Math" w:eastAsia="仿宋_GB2312"/>
                  <w:sz w:val="24"/>
                  <w:szCs w:val="32"/>
                  <w:vertAlign w:val="subscript"/>
                </w:rPr>
                <m:t xml:space="preserve">  </m:t>
              </m:r>
              <m:r>
                <m:rPr/>
                <w:rPr>
                  <w:rFonts w:hint="eastAsia" w:ascii="Cambria Math" w:hAnsi="Cambria Math" w:eastAsia="仿宋_GB2312"/>
                  <w:sz w:val="24"/>
                  <w:szCs w:val="32"/>
                  <w:vertAlign w:val="subscript"/>
                </w:rPr>
                <m:t>i</m:t>
              </m:r>
              <m:r>
                <m:rPr/>
                <w:rPr>
                  <w:rFonts w:hint="eastAsia" w:ascii="Cambria Math" w:hAnsi="Cambria Math" w:eastAsia="MS Mincho" w:cs="MS Mincho"/>
                  <w:sz w:val="24"/>
                  <w:szCs w:val="32"/>
                  <w:vertAlign w:val="subscript"/>
                </w:rPr>
                <m:t>−</m:t>
              </m:r>
              <m:r>
                <m:rPr/>
                <w:rPr>
                  <w:rFonts w:hint="eastAsia" w:ascii="Cambria Math" w:hAnsi="Cambria Math" w:eastAsia="仿宋_GB2312"/>
                  <w:sz w:val="24"/>
                  <w:szCs w:val="32"/>
                  <w:vertAlign w:val="subscript"/>
                </w:rPr>
                <m:t>1</m:t>
              </m:r>
              <m:ctrlPr>
                <w:rPr>
                  <w:rFonts w:ascii="Cambria Math" w:hAnsi="Cambria Math" w:eastAsia="仿宋_GB2312"/>
                  <w:i/>
                  <w:sz w:val="24"/>
                  <w:szCs w:val="32"/>
                  <w:vertAlign w:val="subscript"/>
                </w:rPr>
              </m:ctrlPr>
            </m:sub>
          </m:sSub>
          <m:r>
            <m:rPr/>
            <w:rPr>
              <w:rFonts w:ascii="Cambria Math" w:hAnsi="Cambria Math" w:eastAsia="仿宋_GB2312"/>
              <w:sz w:val="24"/>
              <w:szCs w:val="32"/>
              <w:vertAlign w:val="subscript"/>
            </w:rPr>
            <m:t>×</m:t>
          </m:r>
          <m:f>
            <m:fPr>
              <m:ctrlPr>
                <w:rPr>
                  <w:rFonts w:ascii="Cambria Math" w:hAnsi="Cambria Math" w:eastAsia="仿宋_GB2312"/>
                  <w:i/>
                  <w:sz w:val="24"/>
                  <w:szCs w:val="32"/>
                  <w:vertAlign w:val="subscript"/>
                </w:rPr>
              </m:ctrlPr>
            </m:fPr>
            <m:num>
              <m:r>
                <m:rPr/>
                <w:rPr>
                  <w:rFonts w:ascii="Cambria Math" w:hAnsi="Cambria Math" w:eastAsia="仿宋_GB2312"/>
                  <w:sz w:val="24"/>
                  <w:szCs w:val="32"/>
                  <w:vertAlign w:val="subscript"/>
                </w:rPr>
                <m:t>M</m:t>
              </m:r>
              <m:ctrlPr>
                <w:rPr>
                  <w:rFonts w:ascii="Cambria Math" w:hAnsi="Cambria Math" w:eastAsia="仿宋_GB2312"/>
                  <w:i/>
                  <w:sz w:val="24"/>
                  <w:szCs w:val="32"/>
                  <w:vertAlign w:val="subscript"/>
                </w:rPr>
              </m:ctrlPr>
            </m:num>
            <m:den>
              <m:r>
                <m:rPr>
                  <m:sty m:val="p"/>
                </m:rPr>
                <w:rPr>
                  <w:rFonts w:hint="eastAsia" w:ascii="Cambria Math" w:hAnsi="Cambria Math" w:eastAsia="仿宋_GB2312"/>
                  <w:sz w:val="24"/>
                  <w:szCs w:val="32"/>
                  <w:vertAlign w:val="subscript"/>
                </w:rPr>
                <m:t>当年实际天数</m:t>
              </m:r>
              <m:ctrlPr>
                <w:rPr>
                  <w:rFonts w:ascii="Cambria Math" w:hAnsi="Cambria Math" w:eastAsia="仿宋_GB2312"/>
                  <w:i/>
                  <w:sz w:val="24"/>
                  <w:szCs w:val="32"/>
                  <w:vertAlign w:val="subscript"/>
                </w:rPr>
              </m:ctrlPr>
            </m:den>
          </m:f>
        </m:oMath>
      </m:oMathPara>
    </w:p>
    <w:p w14:paraId="61916831">
      <w:pPr>
        <w:spacing w:line="288" w:lineRule="auto"/>
        <w:ind w:firstLine="480" w:firstLineChars="200"/>
        <w:rPr>
          <w:rFonts w:ascii="仿宋_GB2312" w:eastAsia="仿宋_GB2312"/>
          <w:sz w:val="24"/>
        </w:rPr>
      </w:pPr>
      <w:r>
        <w:rPr>
          <w:rFonts w:hint="eastAsia" w:ascii="仿宋_GB2312" w:eastAsia="仿宋_GB2312"/>
          <w:sz w:val="24"/>
        </w:rPr>
        <w:t>式中：</w:t>
      </w:r>
      <m:oMath>
        <m:sSub>
          <m:sSubPr>
            <m:ctrlPr>
              <w:rPr>
                <w:rFonts w:ascii="Cambria Math" w:hAnsi="Cambria Math" w:eastAsia="仿宋_GB2312"/>
                <w:sz w:val="24"/>
                <w:szCs w:val="32"/>
                <w:vertAlign w:val="subscript"/>
              </w:rPr>
            </m:ctrlPr>
          </m:sSubPr>
          <m:e>
            <m:r>
              <m:rPr/>
              <w:rPr>
                <w:rFonts w:hint="eastAsia" w:ascii="Cambria Math" w:hAnsi="Cambria Math" w:eastAsia="仿宋_GB2312"/>
                <w:sz w:val="24"/>
                <w:szCs w:val="32"/>
                <w:vertAlign w:val="subscript"/>
              </w:rPr>
              <m:t>F</m:t>
            </m:r>
            <m:ctrlPr>
              <w:rPr>
                <w:rFonts w:ascii="Cambria Math" w:hAnsi="Cambria Math" w:eastAsia="仿宋_GB2312"/>
                <w:sz w:val="24"/>
                <w:szCs w:val="32"/>
                <w:vertAlign w:val="subscript"/>
              </w:rPr>
            </m:ctrlPr>
          </m:e>
          <m:sub>
            <m:r>
              <m:rPr/>
              <w:rPr>
                <w:rFonts w:hint="eastAsia" w:ascii="Cambria Math" w:hAnsi="Cambria Math" w:eastAsia="仿宋_GB2312"/>
                <w:sz w:val="24"/>
                <w:szCs w:val="32"/>
                <w:vertAlign w:val="subscript"/>
              </w:rPr>
              <m:t>i</m:t>
            </m:r>
            <m:ctrlPr>
              <w:rPr>
                <w:rFonts w:ascii="Cambria Math" w:hAnsi="Cambria Math" w:eastAsia="仿宋_GB2312"/>
                <w:sz w:val="24"/>
                <w:szCs w:val="32"/>
                <w:vertAlign w:val="subscript"/>
              </w:rPr>
            </m:ctrlPr>
          </m:sub>
        </m:sSub>
      </m:oMath>
      <w:r>
        <w:rPr>
          <w:rFonts w:hint="eastAsia" w:ascii="仿宋_GB2312" w:eastAsia="仿宋_GB2312"/>
          <w:sz w:val="24"/>
        </w:rPr>
        <w:t>为第i日应计提的账户管理费；</w:t>
      </w:r>
      <m:oMath>
        <m:sSub>
          <m:sSubPr>
            <m:ctrlPr>
              <w:rPr>
                <w:rFonts w:ascii="Cambria Math" w:hAnsi="Cambria Math" w:eastAsia="仿宋_GB2312"/>
                <w:i/>
                <w:sz w:val="24"/>
                <w:szCs w:val="32"/>
                <w:vertAlign w:val="subscript"/>
              </w:rPr>
            </m:ctrlPr>
          </m:sSubPr>
          <m:e>
            <m:r>
              <m:rPr/>
              <w:rPr>
                <w:rFonts w:hint="eastAsia" w:ascii="Cambria Math" w:hAnsi="Cambria Math" w:eastAsia="仿宋_GB2312"/>
                <w:sz w:val="24"/>
                <w:szCs w:val="32"/>
                <w:vertAlign w:val="subscript"/>
              </w:rPr>
              <m:t>A</m:t>
            </m:r>
            <m:ctrlPr>
              <w:rPr>
                <w:rFonts w:ascii="Cambria Math" w:hAnsi="Cambria Math" w:eastAsia="仿宋_GB2312"/>
                <w:i/>
                <w:sz w:val="24"/>
                <w:szCs w:val="32"/>
                <w:vertAlign w:val="subscript"/>
              </w:rPr>
            </m:ctrlPr>
          </m:e>
          <m:sub>
            <m:r>
              <m:rPr/>
              <w:rPr>
                <w:rFonts w:ascii="Cambria Math" w:hAnsi="Cambria Math" w:eastAsia="仿宋_GB2312"/>
                <w:sz w:val="24"/>
                <w:szCs w:val="32"/>
                <w:vertAlign w:val="subscript"/>
              </w:rPr>
              <m:t xml:space="preserve">  </m:t>
            </m:r>
            <m:r>
              <m:rPr/>
              <w:rPr>
                <w:rFonts w:hint="eastAsia" w:ascii="Cambria Math" w:hAnsi="Cambria Math" w:eastAsia="仿宋_GB2312"/>
                <w:sz w:val="24"/>
                <w:szCs w:val="32"/>
                <w:vertAlign w:val="subscript"/>
              </w:rPr>
              <m:t>i</m:t>
            </m:r>
            <m:r>
              <m:rPr/>
              <w:rPr>
                <w:rFonts w:hint="eastAsia" w:ascii="Cambria Math" w:hAnsi="Cambria Math" w:eastAsia="MS Mincho" w:cs="MS Mincho"/>
                <w:sz w:val="24"/>
                <w:szCs w:val="32"/>
                <w:vertAlign w:val="subscript"/>
              </w:rPr>
              <m:t>−</m:t>
            </m:r>
            <m:r>
              <m:rPr/>
              <w:rPr>
                <w:rFonts w:hint="eastAsia" w:ascii="Cambria Math" w:hAnsi="Cambria Math" w:eastAsia="仿宋_GB2312"/>
                <w:sz w:val="24"/>
                <w:szCs w:val="32"/>
                <w:vertAlign w:val="subscript"/>
              </w:rPr>
              <m:t>1</m:t>
            </m:r>
            <m:ctrlPr>
              <w:rPr>
                <w:rFonts w:ascii="Cambria Math" w:hAnsi="Cambria Math" w:eastAsia="仿宋_GB2312"/>
                <w:i/>
                <w:sz w:val="24"/>
                <w:szCs w:val="32"/>
                <w:vertAlign w:val="subscript"/>
              </w:rPr>
            </m:ctrlPr>
          </m:sub>
        </m:sSub>
      </m:oMath>
      <w:r>
        <w:rPr>
          <w:rFonts w:hint="eastAsia" w:ascii="仿宋_GB2312" w:eastAsia="仿宋_GB2312"/>
          <w:sz w:val="24"/>
        </w:rPr>
        <w:t>为第i日前一日子账户内所有产品资产价值；</w:t>
      </w:r>
      <m:oMath>
        <m:r>
          <m:rPr/>
          <w:rPr>
            <w:rFonts w:ascii="Cambria Math" w:hAnsi="Cambria Math" w:eastAsia="仿宋_GB2312"/>
            <w:sz w:val="24"/>
            <w:szCs w:val="32"/>
            <w:vertAlign w:val="subscript"/>
          </w:rPr>
          <m:t xml:space="preserve"> M</m:t>
        </m:r>
      </m:oMath>
      <w:r>
        <w:rPr>
          <w:rFonts w:hint="eastAsia" w:ascii="仿宋_GB2312" w:eastAsia="仿宋_GB2312"/>
          <w:sz w:val="24"/>
        </w:rPr>
        <w:t>为账户管理费率。具体账户管理费率详见商业养老金产品合同。</w:t>
      </w:r>
    </w:p>
    <w:p w14:paraId="32B8688A">
      <w:pPr>
        <w:pStyle w:val="24"/>
        <w:numPr>
          <w:ilvl w:val="1"/>
          <w:numId w:val="4"/>
        </w:numPr>
        <w:adjustRightInd w:val="0"/>
        <w:snapToGrid w:val="0"/>
        <w:spacing w:line="288" w:lineRule="auto"/>
        <w:ind w:left="1202" w:firstLineChars="0"/>
        <w:rPr>
          <w:rFonts w:ascii="仿宋_GB2312" w:eastAsia="仿宋_GB2312"/>
          <w:b/>
          <w:sz w:val="24"/>
        </w:rPr>
      </w:pPr>
      <w:r>
        <w:rPr>
          <w:rFonts w:hint="eastAsia" w:ascii="仿宋_GB2312" w:eastAsia="仿宋_GB2312"/>
          <w:b/>
          <w:sz w:val="24"/>
        </w:rPr>
        <w:t>解约费</w:t>
      </w:r>
    </w:p>
    <w:p w14:paraId="1613B6BF">
      <w:pPr>
        <w:pStyle w:val="28"/>
        <w:spacing w:line="288" w:lineRule="auto"/>
        <w:ind w:left="0" w:firstLine="480" w:firstLineChars="200"/>
        <w:jc w:val="left"/>
        <w:rPr>
          <w:rFonts w:hAnsi="仿宋"/>
          <w:color w:val="0070C0"/>
        </w:rPr>
      </w:pPr>
      <w:r>
        <w:rPr>
          <w:rFonts w:hint="eastAsia"/>
        </w:rPr>
        <w:t>除本合同另有约定外，乙方根据甲方锁定账户累计收益和解约费率收取解约费。甲方商业养老金管理服务期限不满5年，解约费为账户累计收益的2</w:t>
      </w:r>
      <w:r>
        <w:t>0</w:t>
      </w:r>
      <w:r>
        <w:rPr>
          <w:rFonts w:hint="eastAsia"/>
        </w:rPr>
        <w:t>%；管理期限满5年但</w:t>
      </w:r>
      <w:r>
        <w:t>不满</w:t>
      </w:r>
      <w:r>
        <w:rPr>
          <w:rFonts w:hint="eastAsia"/>
        </w:rPr>
        <w:t>1</w:t>
      </w:r>
      <w:r>
        <w:t>0年</w:t>
      </w:r>
      <w:r>
        <w:rPr>
          <w:rFonts w:hint="eastAsia"/>
        </w:rPr>
        <w:t>，</w:t>
      </w:r>
      <w:r>
        <w:t>解约费</w:t>
      </w:r>
      <w:r>
        <w:rPr>
          <w:rFonts w:hint="eastAsia"/>
        </w:rPr>
        <w:t>为账户累计收益的10%；管理期限满1</w:t>
      </w:r>
      <w:r>
        <w:t>0</w:t>
      </w:r>
      <w:r>
        <w:rPr>
          <w:rFonts w:hint="eastAsia"/>
        </w:rPr>
        <w:t>年后，解约费为账户累计收益的1%。甲方年满6</w:t>
      </w:r>
      <w:r>
        <w:t>0周岁</w:t>
      </w:r>
      <w:r>
        <w:rPr>
          <w:rFonts w:hint="eastAsia"/>
        </w:rPr>
        <w:t>或达到法定退休年龄</w:t>
      </w:r>
      <w:r>
        <w:t>的，</w:t>
      </w:r>
      <w:r>
        <w:rPr>
          <w:rFonts w:hint="eastAsia"/>
        </w:rPr>
        <w:t>免除</w:t>
      </w:r>
      <w:r>
        <w:t>解约费</w:t>
      </w:r>
      <w:r>
        <w:rPr>
          <w:rFonts w:hint="eastAsia"/>
        </w:rPr>
        <w:t>。具体计算方法如下：</w:t>
      </w:r>
      <w:r>
        <w:rPr>
          <w:rFonts w:hAnsi="仿宋"/>
          <w:color w:val="0070C0"/>
        </w:rPr>
        <w:t xml:space="preserve"> </w:t>
      </w:r>
    </w:p>
    <w:p w14:paraId="220D5D17">
      <w:pPr>
        <w:pStyle w:val="28"/>
        <w:spacing w:line="288" w:lineRule="auto"/>
        <w:ind w:left="0" w:firstLine="0"/>
        <w:jc w:val="center"/>
      </w:pPr>
      <m:oMathPara>
        <m:oMath>
          <m:r>
            <m:rPr>
              <m:sty m:val="p"/>
            </m:rPr>
            <w:rPr>
              <w:rFonts w:ascii="Cambria Math" w:hAnsi="Cambria Math"/>
            </w:rPr>
            <m:t>P=</m:t>
          </m:r>
          <m:d>
            <m:dPr>
              <m:begChr m:val="{"/>
              <m:endChr m:val=""/>
              <m:ctrlPr>
                <w:rPr>
                  <w:rFonts w:ascii="Cambria Math" w:hAnsi="Cambria Math"/>
                </w:rPr>
              </m:ctrlPr>
            </m:dPr>
            <m:e>
              <m:eqArr>
                <m:eqArrPr>
                  <m:ctrlPr>
                    <w:rPr>
                      <w:rFonts w:ascii="Cambria Math" w:hAnsi="Cambria Math"/>
                    </w:rPr>
                  </m:ctrlPr>
                </m:eqArrPr>
                <m:e>
                  <m:sSub>
                    <m:sSubPr>
                      <m:ctrlPr>
                        <w:rPr>
                          <w:rFonts w:ascii="Cambria Math" w:hAnsi="Cambria Math"/>
                          <w:i/>
                        </w:rPr>
                      </m:ctrlPr>
                    </m:sSubPr>
                    <m:e>
                      <m:r>
                        <m:rPr/>
                        <w:rPr>
                          <w:rFonts w:ascii="Cambria Math" w:hAnsi="Cambria Math"/>
                        </w:rPr>
                        <m:t>R</m:t>
                      </m:r>
                      <m:ctrlPr>
                        <w:rPr>
                          <w:rFonts w:ascii="Cambria Math" w:hAnsi="Cambria Math"/>
                          <w:i/>
                        </w:rPr>
                      </m:ctrlPr>
                    </m:e>
                    <m:sub>
                      <m:r>
                        <m:rPr/>
                        <w:rPr>
                          <w:rFonts w:ascii="Cambria Math" w:hAnsi="Cambria Math"/>
                        </w:rPr>
                        <m:t>t</m:t>
                      </m:r>
                      <m:ctrlPr>
                        <w:rPr>
                          <w:rFonts w:ascii="Cambria Math" w:hAnsi="Cambria Math"/>
                          <w:i/>
                        </w:rPr>
                      </m:ctrlPr>
                    </m:sub>
                  </m:sSub>
                  <m:r>
                    <m:rPr/>
                    <w:rPr>
                      <w:rFonts w:ascii="Cambria Math" w:hAnsi="Cambria Math"/>
                    </w:rPr>
                    <m:t>×20%,   0≤T&lt;5</m:t>
                  </m:r>
                  <m:ctrlPr>
                    <w:rPr>
                      <w:rFonts w:ascii="Cambria Math" w:hAnsi="Cambria Math"/>
                    </w:rPr>
                  </m:ctrlPr>
                </m:e>
                <m:e>
                  <m:sSub>
                    <m:sSubPr>
                      <m:ctrlPr>
                        <w:rPr>
                          <w:rFonts w:ascii="Cambria Math" w:hAnsi="Cambria Math"/>
                          <w:i/>
                        </w:rPr>
                      </m:ctrlPr>
                    </m:sSubPr>
                    <m:e>
                      <m:r>
                        <m:rPr/>
                        <w:rPr>
                          <w:rFonts w:ascii="Cambria Math" w:hAnsi="Cambria Math"/>
                        </w:rPr>
                        <m:t>R</m:t>
                      </m:r>
                      <m:ctrlPr>
                        <w:rPr>
                          <w:rFonts w:ascii="Cambria Math" w:hAnsi="Cambria Math"/>
                          <w:i/>
                        </w:rPr>
                      </m:ctrlPr>
                    </m:e>
                    <m:sub>
                      <m:r>
                        <m:rPr/>
                        <w:rPr>
                          <w:rFonts w:ascii="Cambria Math" w:hAnsi="Cambria Math"/>
                        </w:rPr>
                        <m:t>t</m:t>
                      </m:r>
                      <m:ctrlPr>
                        <w:rPr>
                          <w:rFonts w:ascii="Cambria Math" w:hAnsi="Cambria Math"/>
                          <w:i/>
                        </w:rPr>
                      </m:ctrlPr>
                    </m:sub>
                  </m:sSub>
                  <m:r>
                    <m:rPr/>
                    <w:rPr>
                      <w:rFonts w:ascii="Cambria Math" w:hAnsi="Cambria Math"/>
                    </w:rPr>
                    <m:t>×10%,   5≤T&lt;10</m:t>
                  </m:r>
                  <m:ctrlPr>
                    <w:rPr>
                      <w:rFonts w:ascii="Cambria Math" w:hAnsi="Cambria Math"/>
                    </w:rPr>
                  </m:ctrlPr>
                </m:e>
                <m:e>
                  <m:sSub>
                    <m:sSubPr>
                      <m:ctrlPr>
                        <w:rPr>
                          <w:rFonts w:ascii="Cambria Math" w:hAnsi="Cambria Math"/>
                          <w:i/>
                        </w:rPr>
                      </m:ctrlPr>
                    </m:sSubPr>
                    <m:e>
                      <m:r>
                        <m:rPr/>
                        <w:rPr>
                          <w:rFonts w:ascii="Cambria Math" w:hAnsi="Cambria Math"/>
                        </w:rPr>
                        <m:t>R</m:t>
                      </m:r>
                      <m:ctrlPr>
                        <w:rPr>
                          <w:rFonts w:ascii="Cambria Math" w:hAnsi="Cambria Math"/>
                          <w:i/>
                        </w:rPr>
                      </m:ctrlPr>
                    </m:e>
                    <m:sub>
                      <m:r>
                        <m:rPr/>
                        <w:rPr>
                          <w:rFonts w:ascii="Cambria Math" w:hAnsi="Cambria Math"/>
                        </w:rPr>
                        <m:t>t</m:t>
                      </m:r>
                      <m:ctrlPr>
                        <w:rPr>
                          <w:rFonts w:ascii="Cambria Math" w:hAnsi="Cambria Math"/>
                          <w:i/>
                        </w:rPr>
                      </m:ctrlPr>
                    </m:sub>
                  </m:sSub>
                  <m:r>
                    <m:rPr/>
                    <w:rPr>
                      <w:rFonts w:ascii="Cambria Math" w:hAnsi="Cambria Math"/>
                    </w:rPr>
                    <m:t>×1%,   T≥10</m:t>
                  </m:r>
                  <m:ctrlPr>
                    <w:rPr>
                      <w:rFonts w:ascii="Cambria Math" w:hAnsi="Cambria Math"/>
                    </w:rPr>
                  </m:ctrlPr>
                </m:e>
              </m:eqArr>
              <m:ctrlPr>
                <w:rPr>
                  <w:rFonts w:ascii="Cambria Math" w:hAnsi="Cambria Math"/>
                </w:rPr>
              </m:ctrlPr>
            </m:e>
          </m:d>
        </m:oMath>
      </m:oMathPara>
    </w:p>
    <w:p w14:paraId="725B2C52">
      <w:pPr>
        <w:pStyle w:val="28"/>
        <w:spacing w:line="288" w:lineRule="auto"/>
        <w:ind w:left="0" w:firstLine="0"/>
        <w:jc w:val="center"/>
      </w:pPr>
      <m:oMathPara>
        <m:oMath>
          <m:sSub>
            <m:sSubPr>
              <m:ctrlPr>
                <w:rPr>
                  <w:rFonts w:ascii="Cambria Math" w:hAnsi="Cambria Math"/>
                </w:rPr>
              </m:ctrlPr>
            </m:sSubPr>
            <m:e>
              <m:r>
                <m:rPr/>
                <w:rPr>
                  <w:rFonts w:ascii="Cambria Math" w:hAnsi="Cambria Math"/>
                </w:rPr>
                <m:t>R</m:t>
              </m:r>
              <m:ctrlPr>
                <w:rPr>
                  <w:rFonts w:ascii="Cambria Math" w:hAnsi="Cambria Math"/>
                </w:rPr>
              </m:ctrlPr>
            </m:e>
            <m:sub>
              <m:r>
                <m:rPr/>
                <w:rPr>
                  <w:rFonts w:ascii="Cambria Math" w:hAnsi="Cambria Math"/>
                </w:rPr>
                <m:t>t</m:t>
              </m:r>
              <m:ctrlPr>
                <w:rPr>
                  <w:rFonts w:ascii="Cambria Math" w:hAnsi="Cambria Math"/>
                </w:rPr>
              </m:ctrlPr>
            </m:sub>
          </m:sSub>
          <m:r>
            <m:rPr/>
            <w:rPr>
              <w:rFonts w:ascii="Cambria Math" w:hAnsi="Cambria Math"/>
            </w:rPr>
            <m:t>=Max(</m:t>
          </m:r>
          <m:sSub>
            <m:sSubPr>
              <m:ctrlPr>
                <w:rPr>
                  <w:rFonts w:ascii="Cambria Math" w:hAnsi="Cambria Math"/>
                  <w:i/>
                </w:rPr>
              </m:ctrlPr>
            </m:sSubPr>
            <m:e>
              <m:r>
                <m:rPr/>
                <w:rPr>
                  <w:rFonts w:ascii="Cambria Math" w:hAnsi="Cambria Math"/>
                </w:rPr>
                <m:t>A</m:t>
              </m:r>
              <m:ctrlPr>
                <w:rPr>
                  <w:rFonts w:ascii="Cambria Math" w:hAnsi="Cambria Math"/>
                  <w:i/>
                </w:rPr>
              </m:ctrlPr>
            </m:e>
            <m:sub>
              <m:r>
                <m:rPr/>
                <w:rPr>
                  <w:rFonts w:ascii="Cambria Math" w:hAnsi="Cambria Math"/>
                </w:rPr>
                <m:t>t</m:t>
              </m:r>
              <m:ctrlPr>
                <w:rPr>
                  <w:rFonts w:ascii="Cambria Math" w:hAnsi="Cambria Math"/>
                  <w:i/>
                </w:rPr>
              </m:ctrlPr>
            </m:sub>
          </m:sSub>
          <m:r>
            <m:rPr/>
            <w:rPr>
              <w:rFonts w:ascii="Cambria Math" w:hAnsi="Cambria Math"/>
            </w:rPr>
            <m:t>−</m:t>
          </m:r>
          <m:sSub>
            <m:sSubPr>
              <m:ctrlPr>
                <w:rPr>
                  <w:rFonts w:ascii="Cambria Math" w:hAnsi="Cambria Math"/>
                  <w:i/>
                </w:rPr>
              </m:ctrlPr>
            </m:sSubPr>
            <m:e>
              <m:r>
                <m:rPr/>
                <w:rPr>
                  <w:rFonts w:ascii="Cambria Math" w:hAnsi="Cambria Math"/>
                </w:rPr>
                <m:t>A</m:t>
              </m:r>
              <m:ctrlPr>
                <w:rPr>
                  <w:rFonts w:ascii="Cambria Math" w:hAnsi="Cambria Math"/>
                  <w:i/>
                </w:rPr>
              </m:ctrlPr>
            </m:e>
            <m:sub>
              <m:r>
                <m:rPr/>
                <w:rPr>
                  <w:rFonts w:ascii="Cambria Math" w:hAnsi="Cambria Math"/>
                </w:rPr>
                <m:t>0</m:t>
              </m:r>
              <m:ctrlPr>
                <w:rPr>
                  <w:rFonts w:ascii="Cambria Math" w:hAnsi="Cambria Math"/>
                  <w:i/>
                </w:rPr>
              </m:ctrlPr>
            </m:sub>
          </m:sSub>
          <m:r>
            <m:rPr/>
            <w:rPr>
              <w:rFonts w:ascii="Cambria Math" w:hAnsi="Cambria Math"/>
            </w:rPr>
            <m:t>,0)</m:t>
          </m:r>
        </m:oMath>
      </m:oMathPara>
    </w:p>
    <w:p w14:paraId="1BEF3E6E">
      <w:pPr>
        <w:spacing w:line="288" w:lineRule="auto"/>
        <w:ind w:firstLine="480" w:firstLineChars="200"/>
        <w:textAlignment w:val="center"/>
        <w:rPr>
          <w:rFonts w:ascii="仿宋_GB2312" w:hAnsi="Times New Roman" w:eastAsia="仿宋_GB2312" w:cs="Times New Roman"/>
          <w:sz w:val="24"/>
          <w:szCs w:val="24"/>
        </w:rPr>
      </w:pPr>
      <w:r>
        <w:rPr>
          <w:rFonts w:hint="eastAsia" w:ascii="仿宋_GB2312" w:hAnsi="Times New Roman" w:eastAsia="仿宋_GB2312" w:cs="Times New Roman"/>
          <w:sz w:val="24"/>
          <w:szCs w:val="24"/>
        </w:rPr>
        <w:t>式中：</w:t>
      </w:r>
      <w:r>
        <w:rPr>
          <w:rFonts w:hint="eastAsia" w:ascii="仿宋_GB2312" w:eastAsia="仿宋_GB2312"/>
        </w:rPr>
        <w:object>
          <v:shape id="_x0000_i1025" o:spt="75" type="#_x0000_t75" style="height:12pt;width:14.25pt;" o:ole="t" filled="f" o:preferrelative="t" stroked="f" coordsize="21600,21600">
            <v:path/>
            <v:fill on="f" focussize="0,0"/>
            <v:stroke on="f" joinstyle="miter"/>
            <v:imagedata r:id="rId6" o:title=""/>
            <o:lock v:ext="edit" aspectratio="t"/>
            <w10:wrap type="none"/>
            <w10:anchorlock/>
          </v:shape>
          <o:OLEObject Type="Embed" ProgID="Equation.DSMT4" ShapeID="_x0000_i1025" DrawAspect="Content" ObjectID="_1468075725" r:id="rId5">
            <o:LockedField>false</o:LockedField>
          </o:OLEObject>
        </w:object>
      </w:r>
      <w:r>
        <w:rPr>
          <w:rFonts w:hint="eastAsia" w:ascii="仿宋_GB2312" w:hAnsi="Times New Roman" w:eastAsia="仿宋_GB2312" w:cs="Times New Roman"/>
          <w:sz w:val="24"/>
          <w:szCs w:val="24"/>
        </w:rPr>
        <w:t>为解约费；</w:t>
      </w:r>
      <w:r>
        <w:object>
          <v:shape id="_x0000_i1026" o:spt="75" type="#_x0000_t75" style="height:14.25pt;width:6pt;" o:ole="t" filled="f" o:preferrelative="t" stroked="f" coordsize="21600,21600">
            <v:path/>
            <v:fill on="f" focussize="0,0"/>
            <v:stroke on="f" joinstyle="miter"/>
            <v:imagedata r:id="rId8" o:title=""/>
            <o:lock v:ext="edit" aspectratio="t"/>
            <w10:wrap type="none"/>
            <w10:anchorlock/>
          </v:shape>
          <o:OLEObject Type="Embed" ProgID="Equation.DSMT4" ShapeID="_x0000_i1026" DrawAspect="Content" ObjectID="_1468075726" r:id="rId7">
            <o:LockedField>false</o:LockedField>
          </o:OLEObject>
        </w:object>
      </w:r>
      <w:r>
        <w:rPr>
          <w:rFonts w:hint="eastAsia" w:ascii="仿宋_GB2312" w:hAnsi="Times New Roman" w:eastAsia="仿宋_GB2312" w:cs="Times New Roman"/>
          <w:sz w:val="24"/>
          <w:szCs w:val="24"/>
        </w:rPr>
        <w:t>为解约</w:t>
      </w:r>
      <w:r>
        <w:rPr>
          <w:rFonts w:ascii="仿宋_GB2312" w:hAnsi="Times New Roman" w:eastAsia="仿宋_GB2312" w:cs="Times New Roman"/>
          <w:sz w:val="24"/>
          <w:szCs w:val="24"/>
        </w:rPr>
        <w:t>申请</w:t>
      </w:r>
      <w:r>
        <w:rPr>
          <w:rFonts w:hint="eastAsia" w:ascii="仿宋_GB2312" w:hAnsi="Times New Roman" w:eastAsia="仿宋_GB2312" w:cs="Times New Roman"/>
          <w:sz w:val="24"/>
          <w:szCs w:val="24"/>
        </w:rPr>
        <w:t>审核</w:t>
      </w:r>
      <w:r>
        <w:rPr>
          <w:rFonts w:ascii="仿宋_GB2312" w:hAnsi="Times New Roman" w:eastAsia="仿宋_GB2312" w:cs="Times New Roman"/>
          <w:sz w:val="24"/>
          <w:szCs w:val="24"/>
        </w:rPr>
        <w:t>通过</w:t>
      </w:r>
      <w:r>
        <w:rPr>
          <w:rFonts w:hint="eastAsia" w:ascii="仿宋_GB2312" w:hAnsi="Times New Roman" w:eastAsia="仿宋_GB2312" w:cs="Times New Roman"/>
          <w:sz w:val="24"/>
          <w:szCs w:val="24"/>
        </w:rPr>
        <w:t>日；</w:t>
      </w:r>
      <w:r>
        <w:rPr>
          <w:rFonts w:hint="eastAsia" w:ascii="仿宋_GB2312" w:eastAsia="仿宋_GB2312"/>
        </w:rPr>
        <w:object>
          <v:shape id="_x0000_i1027" o:spt="75" type="#_x0000_t75" style="height:19.5pt;width:12pt;" o:ole="t" filled="f" o:preferrelative="t" stroked="f" coordsize="21600,21600">
            <v:path/>
            <v:fill on="f" focussize="0,0"/>
            <v:stroke on="f" joinstyle="miter"/>
            <v:imagedata r:id="rId10" o:title=""/>
            <o:lock v:ext="edit" aspectratio="t"/>
            <w10:wrap type="none"/>
            <w10:anchorlock/>
          </v:shape>
          <o:OLEObject Type="Embed" ProgID="Equation.DSMT4" ShapeID="_x0000_i1027" DrawAspect="Content" ObjectID="_1468075727" r:id="rId9">
            <o:LockedField>false</o:LockedField>
          </o:OLEObject>
        </w:object>
      </w:r>
      <w:r>
        <w:rPr>
          <w:rFonts w:hint="eastAsia" w:ascii="仿宋_GB2312" w:hAnsi="Times New Roman" w:eastAsia="仿宋_GB2312" w:cs="Times New Roman"/>
          <w:sz w:val="24"/>
          <w:szCs w:val="24"/>
        </w:rPr>
        <w:t>为截至</w:t>
      </w:r>
      <w:r>
        <w:rPr>
          <w:rFonts w:hint="eastAsia" w:ascii="仿宋_GB2312" w:eastAsia="仿宋_GB2312"/>
        </w:rPr>
        <w:object>
          <v:shape id="_x0000_i1028" o:spt="75" type="#_x0000_t75" style="height:14.25pt;width:6pt;" o:ole="t" filled="f" o:preferrelative="t" stroked="f" coordsize="21600,21600">
            <v:path/>
            <v:fill on="f" focussize="0,0"/>
            <v:stroke on="f" joinstyle="miter"/>
            <v:imagedata r:id="rId12" o:title=""/>
            <o:lock v:ext="edit" aspectratio="t"/>
            <w10:wrap type="none"/>
            <w10:anchorlock/>
          </v:shape>
          <o:OLEObject Type="Embed" ProgID="Equation.DSMT4" ShapeID="_x0000_i1028" DrawAspect="Content" ObjectID="_1468075728" r:id="rId11">
            <o:LockedField>false</o:LockedField>
          </o:OLEObject>
        </w:object>
      </w:r>
      <w:r>
        <w:rPr>
          <w:rFonts w:hint="eastAsia" w:ascii="仿宋_GB2312" w:hAnsi="Times New Roman" w:eastAsia="仿宋_GB2312" w:cs="Times New Roman"/>
          <w:sz w:val="24"/>
          <w:szCs w:val="24"/>
        </w:rPr>
        <w:t>日的锁定账户累计收益；</w:t>
      </w:r>
      <w:r>
        <w:rPr>
          <w:rFonts w:hint="eastAsia" w:ascii="仿宋_GB2312" w:eastAsia="仿宋_GB2312"/>
        </w:rPr>
        <w:object>
          <v:shape id="_x0000_i1029" o:spt="75" type="#_x0000_t75" style="height:19.5pt;width:12pt;" o:ole="t" filled="f" o:preferrelative="t" stroked="f" coordsize="21600,21600">
            <v:path/>
            <v:fill on="f" focussize="0,0"/>
            <v:stroke on="f" joinstyle="miter"/>
            <v:imagedata r:id="rId14" o:title=""/>
            <o:lock v:ext="edit" aspectratio="t"/>
            <w10:wrap type="none"/>
            <w10:anchorlock/>
          </v:shape>
          <o:OLEObject Type="Embed" ProgID="Equation.DSMT4" ShapeID="_x0000_i1029" DrawAspect="Content" ObjectID="_1468075729" r:id="rId13">
            <o:LockedField>false</o:LockedField>
          </o:OLEObject>
        </w:object>
      </w:r>
      <w:r>
        <w:rPr>
          <w:rFonts w:hint="eastAsia" w:ascii="仿宋_GB2312" w:hAnsi="Times New Roman" w:eastAsia="仿宋_GB2312" w:cs="Times New Roman"/>
          <w:sz w:val="24"/>
          <w:szCs w:val="24"/>
        </w:rPr>
        <w:t>为截至</w:t>
      </w:r>
      <w:r>
        <w:rPr>
          <w:rFonts w:hint="eastAsia" w:ascii="仿宋_GB2312" w:eastAsia="仿宋_GB2312"/>
        </w:rPr>
        <w:object>
          <v:shape id="_x0000_i1030" o:spt="75" type="#_x0000_t75" style="height:14.25pt;width:6pt;" o:ole="t" filled="f" o:preferrelative="t" stroked="f" coordsize="21600,21600">
            <v:path/>
            <v:fill on="f" focussize="0,0"/>
            <v:stroke on="f" joinstyle="miter"/>
            <v:imagedata r:id="rId12" o:title=""/>
            <o:lock v:ext="edit" aspectratio="t"/>
            <w10:wrap type="none"/>
            <w10:anchorlock/>
          </v:shape>
          <o:OLEObject Type="Embed" ProgID="Equation.DSMT4" ShapeID="_x0000_i1030" DrawAspect="Content" ObjectID="_1468075730" r:id="rId15">
            <o:LockedField>false</o:LockedField>
          </o:OLEObject>
        </w:object>
      </w:r>
      <w:r>
        <w:rPr>
          <w:rFonts w:hint="eastAsia" w:ascii="仿宋_GB2312" w:hAnsi="Times New Roman" w:eastAsia="仿宋_GB2312" w:cs="Times New Roman"/>
          <w:sz w:val="24"/>
          <w:szCs w:val="24"/>
        </w:rPr>
        <w:t>日的锁定账户</w:t>
      </w:r>
      <w:r>
        <w:rPr>
          <w:rFonts w:ascii="仿宋_GB2312" w:hAnsi="Times New Roman" w:eastAsia="仿宋_GB2312" w:cs="Times New Roman"/>
          <w:sz w:val="24"/>
          <w:szCs w:val="24"/>
        </w:rPr>
        <w:t>资产</w:t>
      </w:r>
      <w:r>
        <w:rPr>
          <w:rFonts w:hint="eastAsia" w:ascii="仿宋_GB2312" w:hAnsi="Times New Roman" w:eastAsia="仿宋_GB2312" w:cs="Times New Roman"/>
          <w:sz w:val="24"/>
          <w:szCs w:val="24"/>
        </w:rPr>
        <w:t>价值；</w:t>
      </w:r>
      <m:oMath>
        <m:sSub>
          <m:sSubPr>
            <m:ctrlPr>
              <w:rPr>
                <w:rFonts w:hint="eastAsia" w:ascii="Cambria Math" w:hAnsi="Cambria Math" w:eastAsia="仿宋_GB2312" w:cs="Times New Roman"/>
                <w:sz w:val="24"/>
                <w:szCs w:val="24"/>
              </w:rPr>
            </m:ctrlPr>
          </m:sSubPr>
          <m:e>
            <m:r>
              <m:rPr/>
              <w:rPr>
                <w:rFonts w:hint="eastAsia" w:ascii="Cambria Math" w:hAnsi="Cambria Math" w:eastAsia="仿宋_GB2312" w:cs="Times New Roman"/>
                <w:sz w:val="24"/>
                <w:szCs w:val="24"/>
              </w:rPr>
              <m:t>A</m:t>
            </m:r>
            <m:ctrlPr>
              <w:rPr>
                <w:rFonts w:hint="eastAsia" w:ascii="Cambria Math" w:hAnsi="Cambria Math" w:eastAsia="仿宋_GB2312" w:cs="Times New Roman"/>
                <w:sz w:val="24"/>
                <w:szCs w:val="24"/>
              </w:rPr>
            </m:ctrlPr>
          </m:e>
          <m:sub>
            <m:r>
              <m:rPr>
                <m:sty m:val="p"/>
              </m:rPr>
              <w:rPr>
                <w:rFonts w:hint="eastAsia" w:ascii="Cambria Math" w:hAnsi="Cambria Math" w:eastAsia="仿宋_GB2312" w:cs="Times New Roman"/>
                <w:sz w:val="24"/>
                <w:szCs w:val="24"/>
              </w:rPr>
              <m:t>0</m:t>
            </m:r>
            <m:ctrlPr>
              <w:rPr>
                <w:rFonts w:hint="eastAsia" w:ascii="Cambria Math" w:hAnsi="Cambria Math" w:eastAsia="仿宋_GB2312" w:cs="Times New Roman"/>
                <w:sz w:val="24"/>
                <w:szCs w:val="24"/>
              </w:rPr>
            </m:ctrlPr>
          </m:sub>
        </m:sSub>
      </m:oMath>
      <w:r>
        <w:rPr>
          <w:rFonts w:hint="eastAsia" w:ascii="仿宋_GB2312" w:hAnsi="Times New Roman" w:eastAsia="仿宋_GB2312" w:cs="Times New Roman"/>
          <w:sz w:val="24"/>
          <w:szCs w:val="24"/>
        </w:rPr>
        <w:t>为截至</w:t>
      </w:r>
      <w:r>
        <w:rPr>
          <w:rFonts w:hint="eastAsia" w:ascii="仿宋_GB2312" w:eastAsia="仿宋_GB2312"/>
        </w:rPr>
        <w:object>
          <v:shape id="_x0000_i1031" o:spt="75" type="#_x0000_t75" style="height:14.25pt;width:6pt;" o:ole="t" filled="f" o:preferrelative="t" stroked="f" coordsize="21600,21600">
            <v:path/>
            <v:fill on="f" focussize="0,0"/>
            <v:stroke on="f" joinstyle="miter"/>
            <v:imagedata r:id="rId12" o:title=""/>
            <o:lock v:ext="edit" aspectratio="t"/>
            <w10:wrap type="none"/>
            <w10:anchorlock/>
          </v:shape>
          <o:OLEObject Type="Embed" ProgID="Equation.DSMT4" ShapeID="_x0000_i1031" DrawAspect="Content" ObjectID="_1468075731" r:id="rId16">
            <o:LockedField>false</o:LockedField>
          </o:OLEObject>
        </w:object>
      </w:r>
      <w:r>
        <w:rPr>
          <w:rFonts w:hint="eastAsia" w:ascii="仿宋_GB2312" w:hAnsi="Times New Roman" w:eastAsia="仿宋_GB2312" w:cs="Times New Roman"/>
          <w:sz w:val="24"/>
          <w:szCs w:val="24"/>
        </w:rPr>
        <w:t>日的锁定账户累计交费金额；</w:t>
      </w:r>
      <w:r>
        <w:object>
          <v:shape id="_x0000_i1032" o:spt="75" type="#_x0000_t75" style="height:12pt;width:8.25pt;" o:ole="t" filled="f" o:preferrelative="t" stroked="f" coordsize="21600,21600">
            <v:path/>
            <v:fill on="f" focussize="0,0"/>
            <v:stroke on="f" joinstyle="miter"/>
            <v:imagedata r:id="rId18" o:title=""/>
            <o:lock v:ext="edit" aspectratio="t"/>
            <w10:wrap type="none"/>
            <w10:anchorlock/>
          </v:shape>
          <o:OLEObject Type="Embed" ProgID="Equation.DSMT4" ShapeID="_x0000_i1032" DrawAspect="Content" ObjectID="_1468075732" r:id="rId17">
            <o:LockedField>false</o:LockedField>
          </o:OLEObject>
        </w:object>
      </w:r>
      <w:r>
        <w:rPr>
          <w:rFonts w:hint="eastAsia" w:ascii="仿宋_GB2312" w:hAnsi="Times New Roman" w:eastAsia="仿宋_GB2312" w:cs="Times New Roman"/>
          <w:sz w:val="24"/>
          <w:szCs w:val="24"/>
        </w:rPr>
        <w:t>为甲方商业养老金管理服务年限的整数年，不足一年不计。</w:t>
      </w:r>
    </w:p>
    <w:p w14:paraId="7F3AB2A8">
      <w:pPr>
        <w:spacing w:line="288" w:lineRule="auto"/>
        <w:ind w:firstLine="480" w:firstLineChars="200"/>
        <w:textAlignment w:val="center"/>
        <w:rPr>
          <w:rFonts w:ascii="仿宋_GB2312" w:eastAsia="仿宋_GB2312"/>
        </w:rPr>
      </w:pPr>
      <w:r>
        <w:rPr>
          <w:rFonts w:hint="eastAsia" w:ascii="仿宋_GB2312" w:hAnsi="Times New Roman" w:eastAsia="仿宋_GB2312" w:cs="Times New Roman"/>
          <w:sz w:val="24"/>
          <w:szCs w:val="24"/>
        </w:rPr>
        <w:t>如甲方在锁定期满前提出从锁定账户取出部分产品权益，账户取出收费标准参照上述解约费规则执行，其中</w:t>
      </w:r>
      <w:r>
        <w:rPr>
          <w:rFonts w:hint="eastAsia" w:ascii="仿宋_GB2312" w:eastAsia="仿宋_GB2312"/>
        </w:rPr>
        <w:object>
          <v:shape id="_x0000_i1033" o:spt="75" type="#_x0000_t75" style="height:12pt;width:14.25pt;" o:ole="t" filled="f" o:preferrelative="t" stroked="f" coordsize="21600,21600">
            <v:path/>
            <v:fill on="f" focussize="0,0"/>
            <v:stroke on="f" joinstyle="miter"/>
            <v:imagedata r:id="rId6" o:title=""/>
            <o:lock v:ext="edit" aspectratio="t"/>
            <w10:wrap type="none"/>
            <w10:anchorlock/>
          </v:shape>
          <o:OLEObject Type="Embed" ProgID="Equation.DSMT4" ShapeID="_x0000_i1033" DrawAspect="Content" ObjectID="_1468075733" r:id="rId19">
            <o:LockedField>false</o:LockedField>
          </o:OLEObject>
        </w:object>
      </w:r>
      <w:r>
        <w:rPr>
          <w:rFonts w:hint="eastAsia" w:ascii="仿宋_GB2312" w:hAnsi="Times New Roman" w:eastAsia="仿宋_GB2312" w:cs="Times New Roman"/>
          <w:sz w:val="24"/>
          <w:szCs w:val="24"/>
        </w:rPr>
        <w:t>为账户取出费；</w:t>
      </w:r>
      <w:r>
        <w:object>
          <v:shape id="_x0000_i1034" o:spt="75" type="#_x0000_t75" style="height:14.25pt;width:6pt;" o:ole="t" filled="f" o:preferrelative="t" stroked="f" coordsize="21600,21600">
            <v:path/>
            <v:fill on="f" focussize="0,0"/>
            <v:stroke on="f" joinstyle="miter"/>
            <v:imagedata r:id="rId8" o:title=""/>
            <o:lock v:ext="edit" aspectratio="t"/>
            <w10:wrap type="none"/>
            <w10:anchorlock/>
          </v:shape>
          <o:OLEObject Type="Embed" ProgID="Equation.DSMT4" ShapeID="_x0000_i1034" DrawAspect="Content" ObjectID="_1468075734" r:id="rId20">
            <o:LockedField>false</o:LockedField>
          </o:OLEObject>
        </w:object>
      </w:r>
      <w:r>
        <w:rPr>
          <w:rFonts w:hint="eastAsia" w:ascii="仿宋_GB2312" w:hAnsi="Times New Roman" w:eastAsia="仿宋_GB2312" w:cs="Times New Roman"/>
          <w:sz w:val="24"/>
          <w:szCs w:val="24"/>
        </w:rPr>
        <w:t>为取出</w:t>
      </w:r>
      <w:r>
        <w:rPr>
          <w:rFonts w:ascii="仿宋_GB2312" w:hAnsi="Times New Roman" w:eastAsia="仿宋_GB2312" w:cs="Times New Roman"/>
          <w:sz w:val="24"/>
          <w:szCs w:val="24"/>
        </w:rPr>
        <w:t>申请</w:t>
      </w:r>
      <w:r>
        <w:rPr>
          <w:rFonts w:hint="eastAsia" w:ascii="仿宋_GB2312" w:hAnsi="Times New Roman" w:eastAsia="仿宋_GB2312" w:cs="Times New Roman"/>
          <w:sz w:val="24"/>
          <w:szCs w:val="24"/>
        </w:rPr>
        <w:t>审核</w:t>
      </w:r>
      <w:r>
        <w:rPr>
          <w:rFonts w:ascii="仿宋_GB2312" w:hAnsi="Times New Roman" w:eastAsia="仿宋_GB2312" w:cs="Times New Roman"/>
          <w:sz w:val="24"/>
          <w:szCs w:val="24"/>
        </w:rPr>
        <w:t>通过</w:t>
      </w:r>
      <w:r>
        <w:rPr>
          <w:rFonts w:hint="eastAsia" w:ascii="仿宋_GB2312" w:hAnsi="Times New Roman" w:eastAsia="仿宋_GB2312" w:cs="Times New Roman"/>
          <w:sz w:val="24"/>
          <w:szCs w:val="24"/>
        </w:rPr>
        <w:t>日；</w:t>
      </w:r>
      <w:r>
        <w:rPr>
          <w:rFonts w:hint="eastAsia" w:ascii="仿宋_GB2312" w:eastAsia="仿宋_GB2312"/>
        </w:rPr>
        <w:object>
          <v:shape id="_x0000_i1035" o:spt="75" type="#_x0000_t75" style="height:19.5pt;width:12pt;" o:ole="t" filled="f" o:preferrelative="t" stroked="f" coordsize="21600,21600">
            <v:path/>
            <v:fill on="f" focussize="0,0"/>
            <v:stroke on="f" joinstyle="miter"/>
            <v:imagedata r:id="rId10" o:title=""/>
            <o:lock v:ext="edit" aspectratio="t"/>
            <w10:wrap type="none"/>
            <w10:anchorlock/>
          </v:shape>
          <o:OLEObject Type="Embed" ProgID="Equation.DSMT4" ShapeID="_x0000_i1035" DrawAspect="Content" ObjectID="_1468075735" r:id="rId21">
            <o:LockedField>false</o:LockedField>
          </o:OLEObject>
        </w:object>
      </w:r>
      <w:r>
        <w:rPr>
          <w:rFonts w:hint="eastAsia" w:ascii="仿宋_GB2312" w:hAnsi="Times New Roman" w:eastAsia="仿宋_GB2312" w:cs="Times New Roman"/>
          <w:sz w:val="24"/>
          <w:szCs w:val="24"/>
        </w:rPr>
        <w:t>为截至</w:t>
      </w:r>
      <w:r>
        <w:rPr>
          <w:rFonts w:hint="eastAsia" w:ascii="仿宋_GB2312" w:eastAsia="仿宋_GB2312"/>
        </w:rPr>
        <w:object>
          <v:shape id="_x0000_i1036" o:spt="75" type="#_x0000_t75" style="height:14.25pt;width:6pt;" o:ole="t" filled="f" o:preferrelative="t" stroked="f" coordsize="21600,21600">
            <v:path/>
            <v:fill on="f" focussize="0,0"/>
            <v:stroke on="f" joinstyle="miter"/>
            <v:imagedata r:id="rId12" o:title=""/>
            <o:lock v:ext="edit" aspectratio="t"/>
            <w10:wrap type="none"/>
            <w10:anchorlock/>
          </v:shape>
          <o:OLEObject Type="Embed" ProgID="Equation.DSMT4" ShapeID="_x0000_i1036" DrawAspect="Content" ObjectID="_1468075736" r:id="rId22">
            <o:LockedField>false</o:LockedField>
          </o:OLEObject>
        </w:object>
      </w:r>
      <w:r>
        <w:rPr>
          <w:rFonts w:hint="eastAsia" w:ascii="仿宋_GB2312" w:hAnsi="Times New Roman" w:eastAsia="仿宋_GB2312" w:cs="Times New Roman"/>
          <w:sz w:val="24"/>
          <w:szCs w:val="24"/>
        </w:rPr>
        <w:t>日取出部分对应的累计收益；</w:t>
      </w:r>
      <w:r>
        <w:rPr>
          <w:rFonts w:hint="eastAsia" w:ascii="仿宋_GB2312" w:eastAsia="仿宋_GB2312"/>
        </w:rPr>
        <w:object>
          <v:shape id="_x0000_i1037" o:spt="75" type="#_x0000_t75" style="height:19.5pt;width:12pt;" o:ole="t" filled="f" o:preferrelative="t" stroked="f" coordsize="21600,21600">
            <v:path/>
            <v:fill on="f" focussize="0,0"/>
            <v:stroke on="f" joinstyle="miter"/>
            <v:imagedata r:id="rId14" o:title=""/>
            <o:lock v:ext="edit" aspectratio="t"/>
            <w10:wrap type="none"/>
            <w10:anchorlock/>
          </v:shape>
          <o:OLEObject Type="Embed" ProgID="Equation.DSMT4" ShapeID="_x0000_i1037" DrawAspect="Content" ObjectID="_1468075737" r:id="rId23">
            <o:LockedField>false</o:LockedField>
          </o:OLEObject>
        </w:object>
      </w:r>
      <w:r>
        <w:rPr>
          <w:rFonts w:hint="eastAsia" w:ascii="仿宋_GB2312" w:hAnsi="Times New Roman" w:eastAsia="仿宋_GB2312" w:cs="Times New Roman"/>
          <w:sz w:val="24"/>
          <w:szCs w:val="24"/>
        </w:rPr>
        <w:t>为截至</w:t>
      </w:r>
      <w:r>
        <w:rPr>
          <w:rFonts w:hint="eastAsia" w:ascii="仿宋_GB2312" w:eastAsia="仿宋_GB2312"/>
        </w:rPr>
        <w:object>
          <v:shape id="_x0000_i1038" o:spt="75" type="#_x0000_t75" style="height:14.25pt;width:6pt;" o:ole="t" filled="f" o:preferrelative="t" stroked="f" coordsize="21600,21600">
            <v:path/>
            <v:fill on="f" focussize="0,0"/>
            <v:stroke on="f" joinstyle="miter"/>
            <v:imagedata r:id="rId12" o:title=""/>
            <o:lock v:ext="edit" aspectratio="t"/>
            <w10:wrap type="none"/>
            <w10:anchorlock/>
          </v:shape>
          <o:OLEObject Type="Embed" ProgID="Equation.DSMT4" ShapeID="_x0000_i1038" DrawAspect="Content" ObjectID="_1468075738" r:id="rId24">
            <o:LockedField>false</o:LockedField>
          </o:OLEObject>
        </w:object>
      </w:r>
      <w:r>
        <w:rPr>
          <w:rFonts w:hint="eastAsia" w:ascii="仿宋_GB2312" w:hAnsi="Times New Roman" w:eastAsia="仿宋_GB2312" w:cs="Times New Roman"/>
          <w:sz w:val="24"/>
          <w:szCs w:val="24"/>
        </w:rPr>
        <w:t>日取出部分对应的</w:t>
      </w:r>
      <w:r>
        <w:rPr>
          <w:rFonts w:ascii="仿宋_GB2312" w:hAnsi="Times New Roman" w:eastAsia="仿宋_GB2312" w:cs="Times New Roman"/>
          <w:sz w:val="24"/>
          <w:szCs w:val="24"/>
        </w:rPr>
        <w:t>资产</w:t>
      </w:r>
      <w:r>
        <w:rPr>
          <w:rFonts w:hint="eastAsia" w:ascii="仿宋_GB2312" w:hAnsi="Times New Roman" w:eastAsia="仿宋_GB2312" w:cs="Times New Roman"/>
          <w:sz w:val="24"/>
          <w:szCs w:val="24"/>
        </w:rPr>
        <w:t>价值；</w:t>
      </w:r>
      <m:oMath>
        <m:sSub>
          <m:sSubPr>
            <m:ctrlPr>
              <w:rPr>
                <w:rFonts w:hint="eastAsia" w:ascii="Cambria Math" w:hAnsi="Cambria Math" w:eastAsia="仿宋_GB2312" w:cs="Times New Roman"/>
                <w:sz w:val="24"/>
                <w:szCs w:val="24"/>
              </w:rPr>
            </m:ctrlPr>
          </m:sSubPr>
          <m:e>
            <m:r>
              <m:rPr/>
              <w:rPr>
                <w:rFonts w:hint="eastAsia" w:ascii="Cambria Math" w:hAnsi="Cambria Math" w:eastAsia="仿宋_GB2312" w:cs="Times New Roman"/>
                <w:sz w:val="24"/>
                <w:szCs w:val="24"/>
              </w:rPr>
              <m:t>A</m:t>
            </m:r>
            <m:ctrlPr>
              <w:rPr>
                <w:rFonts w:hint="eastAsia" w:ascii="Cambria Math" w:hAnsi="Cambria Math" w:eastAsia="仿宋_GB2312" w:cs="Times New Roman"/>
                <w:sz w:val="24"/>
                <w:szCs w:val="24"/>
              </w:rPr>
            </m:ctrlPr>
          </m:e>
          <m:sub>
            <m:r>
              <m:rPr>
                <m:sty m:val="p"/>
              </m:rPr>
              <w:rPr>
                <w:rFonts w:hint="eastAsia" w:ascii="Cambria Math" w:hAnsi="Cambria Math" w:eastAsia="仿宋_GB2312" w:cs="Times New Roman"/>
                <w:sz w:val="24"/>
                <w:szCs w:val="24"/>
              </w:rPr>
              <m:t>0</m:t>
            </m:r>
            <m:ctrlPr>
              <w:rPr>
                <w:rFonts w:hint="eastAsia" w:ascii="Cambria Math" w:hAnsi="Cambria Math" w:eastAsia="仿宋_GB2312" w:cs="Times New Roman"/>
                <w:sz w:val="24"/>
                <w:szCs w:val="24"/>
              </w:rPr>
            </m:ctrlPr>
          </m:sub>
        </m:sSub>
      </m:oMath>
      <w:r>
        <w:rPr>
          <w:rFonts w:hint="eastAsia" w:hAnsi="Cambria Math" w:eastAsia="仿宋_GB2312" w:cs="Times New Roman"/>
          <w:sz w:val="24"/>
          <w:szCs w:val="24"/>
        </w:rPr>
        <w:t>为</w:t>
      </w:r>
      <w:r>
        <w:rPr>
          <w:rFonts w:hint="eastAsia" w:ascii="仿宋_GB2312" w:hAnsi="Times New Roman" w:eastAsia="仿宋_GB2312" w:cs="Times New Roman"/>
          <w:sz w:val="24"/>
          <w:szCs w:val="24"/>
        </w:rPr>
        <w:t>截至</w:t>
      </w:r>
      <w:r>
        <w:rPr>
          <w:rFonts w:hint="eastAsia" w:ascii="仿宋_GB2312" w:eastAsia="仿宋_GB2312"/>
        </w:rPr>
        <w:object>
          <v:shape id="_x0000_i1039" o:spt="75" type="#_x0000_t75" style="height:14.25pt;width:6pt;" o:ole="t" filled="f" o:preferrelative="t" stroked="f" coordsize="21600,21600">
            <v:path/>
            <v:fill on="f" focussize="0,0"/>
            <v:stroke on="f" joinstyle="miter"/>
            <v:imagedata r:id="rId12" o:title=""/>
            <o:lock v:ext="edit" aspectratio="t"/>
            <w10:wrap type="none"/>
            <w10:anchorlock/>
          </v:shape>
          <o:OLEObject Type="Embed" ProgID="Equation.DSMT4" ShapeID="_x0000_i1039" DrawAspect="Content" ObjectID="_1468075739" r:id="rId25">
            <o:LockedField>false</o:LockedField>
          </o:OLEObject>
        </w:object>
      </w:r>
      <w:r>
        <w:rPr>
          <w:rFonts w:hint="eastAsia" w:ascii="仿宋_GB2312" w:hAnsi="Times New Roman" w:eastAsia="仿宋_GB2312" w:cs="Times New Roman"/>
          <w:sz w:val="24"/>
          <w:szCs w:val="24"/>
        </w:rPr>
        <w:t>日</w:t>
      </w:r>
      <w:r>
        <w:rPr>
          <w:rFonts w:hint="eastAsia" w:hAnsi="Cambria Math" w:eastAsia="仿宋_GB2312" w:cs="Times New Roman"/>
          <w:sz w:val="24"/>
          <w:szCs w:val="24"/>
        </w:rPr>
        <w:t>取出部分对应的</w:t>
      </w:r>
      <w:r>
        <w:rPr>
          <w:rFonts w:hint="eastAsia" w:ascii="仿宋_GB2312" w:hAnsi="Times New Roman" w:eastAsia="仿宋_GB2312" w:cs="Times New Roman"/>
          <w:sz w:val="24"/>
          <w:szCs w:val="24"/>
        </w:rPr>
        <w:t>交费金额</w:t>
      </w:r>
      <w:bookmarkStart w:id="13" w:name="_GoBack"/>
      <w:bookmarkEnd w:id="13"/>
      <w:r>
        <w:rPr>
          <w:rFonts w:hint="eastAsia" w:ascii="仿宋_GB2312" w:hAnsi="Times New Roman" w:eastAsia="仿宋_GB2312" w:cs="Times New Roman"/>
          <w:sz w:val="24"/>
          <w:szCs w:val="24"/>
        </w:rPr>
        <w:t>。</w:t>
      </w:r>
    </w:p>
    <w:p w14:paraId="03C335D9">
      <w:pPr>
        <w:pStyle w:val="24"/>
        <w:numPr>
          <w:ilvl w:val="1"/>
          <w:numId w:val="4"/>
        </w:numPr>
        <w:spacing w:line="288" w:lineRule="auto"/>
        <w:ind w:left="1202" w:firstLineChars="0"/>
        <w:rPr>
          <w:rFonts w:ascii="仿宋_GB2312" w:eastAsia="仿宋_GB2312"/>
          <w:b/>
          <w:sz w:val="24"/>
        </w:rPr>
      </w:pPr>
      <w:r>
        <w:rPr>
          <w:rFonts w:hint="eastAsia" w:ascii="仿宋_GB2312" w:eastAsia="仿宋_GB2312"/>
          <w:b/>
          <w:sz w:val="24"/>
        </w:rPr>
        <w:t>费用调整</w:t>
      </w:r>
    </w:p>
    <w:p w14:paraId="1CCB48A6">
      <w:pPr>
        <w:spacing w:line="288" w:lineRule="auto"/>
        <w:ind w:firstLine="480" w:firstLineChars="200"/>
        <w:rPr>
          <w:rFonts w:ascii="黑体" w:hAnsi="黑体" w:eastAsia="黑体"/>
          <w:sz w:val="28"/>
          <w:szCs w:val="28"/>
        </w:rPr>
      </w:pPr>
      <w:r>
        <w:rPr>
          <w:rFonts w:hint="eastAsia" w:ascii="仿宋_GB2312" w:hAnsi="黑体" w:eastAsia="仿宋_GB2312"/>
          <w:sz w:val="24"/>
          <w:szCs w:val="28"/>
        </w:rPr>
        <w:t>在相关法律规定的范围内，乙方有权调整商业养老金</w:t>
      </w:r>
      <w:r>
        <w:rPr>
          <w:rFonts w:hint="eastAsia" w:ascii="仿宋_GB2312" w:hAnsi="Times New Roman" w:eastAsia="仿宋_GB2312" w:cs="Times New Roman"/>
          <w:sz w:val="24"/>
          <w:szCs w:val="24"/>
        </w:rPr>
        <w:t>费用种类和费用标准，并将调整事项提前向甲方</w:t>
      </w:r>
      <w:r>
        <w:rPr>
          <w:rFonts w:hint="eastAsia" w:ascii="仿宋_GB2312" w:hAnsi="黑体" w:eastAsia="仿宋_GB2312"/>
          <w:sz w:val="24"/>
          <w:szCs w:val="28"/>
        </w:rPr>
        <w:t>公告。</w:t>
      </w:r>
    </w:p>
    <w:p w14:paraId="29BFE6A4">
      <w:pPr>
        <w:pStyle w:val="24"/>
        <w:numPr>
          <w:ilvl w:val="0"/>
          <w:numId w:val="3"/>
        </w:numPr>
        <w:adjustRightInd w:val="0"/>
        <w:snapToGrid w:val="0"/>
        <w:spacing w:before="156" w:beforeLines="50" w:after="156" w:afterLines="50" w:line="288" w:lineRule="auto"/>
        <w:ind w:firstLineChars="0"/>
        <w:jc w:val="center"/>
        <w:outlineLvl w:val="0"/>
        <w:rPr>
          <w:rFonts w:ascii="黑体" w:hAnsi="黑体" w:eastAsia="黑体"/>
          <w:sz w:val="28"/>
          <w:szCs w:val="28"/>
        </w:rPr>
      </w:pPr>
      <w:bookmarkStart w:id="6" w:name="_Toc100667368"/>
      <w:r>
        <w:rPr>
          <w:rFonts w:ascii="黑体" w:hAnsi="黑体" w:eastAsia="黑体"/>
          <w:sz w:val="28"/>
          <w:szCs w:val="28"/>
        </w:rPr>
        <w:t>信息披露及查询</w:t>
      </w:r>
      <w:bookmarkEnd w:id="6"/>
    </w:p>
    <w:p w14:paraId="693DCDF8">
      <w:pPr>
        <w:pStyle w:val="24"/>
        <w:numPr>
          <w:ilvl w:val="0"/>
          <w:numId w:val="15"/>
        </w:numPr>
        <w:adjustRightInd w:val="0"/>
        <w:snapToGrid w:val="0"/>
        <w:spacing w:line="288" w:lineRule="auto"/>
        <w:ind w:firstLineChars="0"/>
        <w:rPr>
          <w:rFonts w:ascii="仿宋_GB2312" w:hAnsi="黑体" w:eastAsia="仿宋_GB2312"/>
          <w:vanish/>
          <w:sz w:val="24"/>
          <w:szCs w:val="28"/>
        </w:rPr>
      </w:pPr>
    </w:p>
    <w:p w14:paraId="0B17A5E5">
      <w:pPr>
        <w:pStyle w:val="24"/>
        <w:numPr>
          <w:ilvl w:val="0"/>
          <w:numId w:val="15"/>
        </w:numPr>
        <w:adjustRightInd w:val="0"/>
        <w:snapToGrid w:val="0"/>
        <w:spacing w:line="288" w:lineRule="auto"/>
        <w:ind w:firstLineChars="0"/>
        <w:rPr>
          <w:rFonts w:ascii="仿宋_GB2312" w:hAnsi="黑体" w:eastAsia="仿宋_GB2312"/>
          <w:vanish/>
          <w:sz w:val="24"/>
          <w:szCs w:val="28"/>
        </w:rPr>
      </w:pPr>
    </w:p>
    <w:p w14:paraId="7CA33922">
      <w:pPr>
        <w:pStyle w:val="24"/>
        <w:numPr>
          <w:ilvl w:val="0"/>
          <w:numId w:val="15"/>
        </w:numPr>
        <w:adjustRightInd w:val="0"/>
        <w:snapToGrid w:val="0"/>
        <w:spacing w:line="288" w:lineRule="auto"/>
        <w:ind w:firstLineChars="0"/>
        <w:rPr>
          <w:rFonts w:ascii="仿宋_GB2312" w:hAnsi="黑体" w:eastAsia="仿宋_GB2312"/>
          <w:vanish/>
          <w:sz w:val="24"/>
          <w:szCs w:val="28"/>
        </w:rPr>
      </w:pPr>
    </w:p>
    <w:p w14:paraId="6823CE6F">
      <w:pPr>
        <w:pStyle w:val="24"/>
        <w:numPr>
          <w:ilvl w:val="0"/>
          <w:numId w:val="15"/>
        </w:numPr>
        <w:adjustRightInd w:val="0"/>
        <w:snapToGrid w:val="0"/>
        <w:spacing w:line="288" w:lineRule="auto"/>
        <w:ind w:firstLineChars="0"/>
        <w:rPr>
          <w:rFonts w:ascii="仿宋_GB2312" w:hAnsi="黑体" w:eastAsia="仿宋_GB2312"/>
          <w:vanish/>
          <w:sz w:val="24"/>
          <w:szCs w:val="28"/>
        </w:rPr>
      </w:pPr>
    </w:p>
    <w:p w14:paraId="5ED664FE">
      <w:pPr>
        <w:pStyle w:val="24"/>
        <w:numPr>
          <w:ilvl w:val="0"/>
          <w:numId w:val="15"/>
        </w:numPr>
        <w:adjustRightInd w:val="0"/>
        <w:snapToGrid w:val="0"/>
        <w:spacing w:line="288" w:lineRule="auto"/>
        <w:ind w:firstLineChars="0"/>
        <w:rPr>
          <w:rFonts w:ascii="仿宋_GB2312" w:hAnsi="黑体" w:eastAsia="仿宋_GB2312"/>
          <w:vanish/>
          <w:sz w:val="24"/>
          <w:szCs w:val="28"/>
        </w:rPr>
      </w:pPr>
    </w:p>
    <w:p w14:paraId="7BE26934">
      <w:pPr>
        <w:pStyle w:val="24"/>
        <w:numPr>
          <w:ilvl w:val="0"/>
          <w:numId w:val="4"/>
        </w:numPr>
        <w:adjustRightInd w:val="0"/>
        <w:snapToGrid w:val="0"/>
        <w:spacing w:line="288" w:lineRule="auto"/>
        <w:ind w:firstLineChars="0"/>
        <w:rPr>
          <w:rFonts w:ascii="仿宋_GB2312" w:eastAsia="仿宋_GB2312"/>
          <w:b/>
          <w:vanish/>
          <w:sz w:val="24"/>
        </w:rPr>
      </w:pPr>
    </w:p>
    <w:p w14:paraId="6D8721A2">
      <w:pPr>
        <w:pStyle w:val="24"/>
        <w:numPr>
          <w:ilvl w:val="1"/>
          <w:numId w:val="4"/>
        </w:numPr>
        <w:spacing w:line="288" w:lineRule="auto"/>
        <w:ind w:left="1202" w:firstLineChars="0"/>
        <w:rPr>
          <w:rFonts w:ascii="仿宋_GB2312" w:eastAsia="仿宋_GB2312"/>
          <w:b/>
          <w:sz w:val="24"/>
        </w:rPr>
      </w:pPr>
      <w:r>
        <w:rPr>
          <w:rFonts w:hint="eastAsia" w:ascii="仿宋_GB2312" w:eastAsia="仿宋_GB2312"/>
          <w:b/>
          <w:sz w:val="24"/>
        </w:rPr>
        <w:t>信息披露和查询</w:t>
      </w:r>
    </w:p>
    <w:p w14:paraId="2665971C">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乙方应当在</w:t>
      </w:r>
      <w:r>
        <w:rPr>
          <w:rFonts w:ascii="仿宋_GB2312" w:hAnsi="黑体" w:eastAsia="仿宋_GB2312"/>
          <w:sz w:val="24"/>
          <w:szCs w:val="28"/>
        </w:rPr>
        <w:t>自营网络</w:t>
      </w:r>
      <w:r>
        <w:rPr>
          <w:rFonts w:hint="eastAsia" w:ascii="仿宋_GB2312" w:hAnsi="黑体" w:eastAsia="仿宋_GB2312"/>
          <w:sz w:val="24"/>
          <w:szCs w:val="28"/>
        </w:rPr>
        <w:t>平台设置商业养老金业务栏目，集中统一披露商业养老金业务相关信息，乙方保证所披露信息的真实、准确、完整和及时。</w:t>
      </w:r>
    </w:p>
    <w:p w14:paraId="200C909E">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乙方应当通过</w:t>
      </w:r>
      <w:r>
        <w:rPr>
          <w:rFonts w:ascii="仿宋_GB2312" w:hAnsi="黑体" w:eastAsia="仿宋_GB2312"/>
          <w:sz w:val="24"/>
          <w:szCs w:val="28"/>
        </w:rPr>
        <w:t>自营网络</w:t>
      </w:r>
      <w:r>
        <w:rPr>
          <w:rFonts w:hint="eastAsia" w:ascii="仿宋_GB2312" w:hAnsi="黑体" w:eastAsia="仿宋_GB2312"/>
          <w:sz w:val="24"/>
          <w:szCs w:val="28"/>
        </w:rPr>
        <w:t>平台或乙方合作机构向甲方提供商业养老金信息查询服务，包括但不限于甲方基本信息、资金收付信息、产品权益信息等。</w:t>
      </w:r>
    </w:p>
    <w:p w14:paraId="23F9B50D">
      <w:pPr>
        <w:pStyle w:val="24"/>
        <w:numPr>
          <w:ilvl w:val="2"/>
          <w:numId w:val="4"/>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乙方依据相关法律规定和业务开展实际情况，有权调整信息披露和查询的场所、内容和方式，</w:t>
      </w:r>
      <w:r>
        <w:rPr>
          <w:rFonts w:hint="eastAsia" w:ascii="仿宋_GB2312" w:hAnsi="Times New Roman" w:eastAsia="仿宋_GB2312" w:cs="Times New Roman"/>
          <w:sz w:val="24"/>
          <w:szCs w:val="24"/>
        </w:rPr>
        <w:t>届时将通过</w:t>
      </w:r>
      <w:r>
        <w:rPr>
          <w:rFonts w:ascii="仿宋_GB2312" w:hAnsi="黑体" w:eastAsia="仿宋_GB2312"/>
          <w:sz w:val="24"/>
          <w:szCs w:val="28"/>
        </w:rPr>
        <w:t>自营网络</w:t>
      </w:r>
      <w:r>
        <w:rPr>
          <w:rFonts w:hint="eastAsia" w:ascii="仿宋_GB2312" w:hAnsi="Times New Roman" w:eastAsia="仿宋_GB2312" w:cs="Times New Roman"/>
          <w:sz w:val="24"/>
          <w:szCs w:val="24"/>
        </w:rPr>
        <w:t>平台或通过乙方合作机构及时向甲方</w:t>
      </w:r>
      <w:r>
        <w:rPr>
          <w:rFonts w:hint="eastAsia" w:ascii="仿宋_GB2312" w:hAnsi="黑体" w:eastAsia="仿宋_GB2312"/>
          <w:sz w:val="24"/>
          <w:szCs w:val="28"/>
        </w:rPr>
        <w:t>公告。</w:t>
      </w:r>
    </w:p>
    <w:p w14:paraId="22108A84">
      <w:pPr>
        <w:pStyle w:val="24"/>
        <w:numPr>
          <w:ilvl w:val="1"/>
          <w:numId w:val="4"/>
        </w:numPr>
        <w:spacing w:line="288" w:lineRule="auto"/>
        <w:ind w:left="1202" w:firstLineChars="0"/>
        <w:rPr>
          <w:rFonts w:ascii="仿宋_GB2312" w:eastAsia="仿宋_GB2312"/>
          <w:b/>
          <w:sz w:val="24"/>
        </w:rPr>
      </w:pPr>
      <w:r>
        <w:rPr>
          <w:rFonts w:hint="eastAsia" w:ascii="仿宋_GB2312" w:eastAsia="仿宋_GB2312"/>
          <w:b/>
          <w:sz w:val="24"/>
        </w:rPr>
        <w:t>年度报告</w:t>
      </w:r>
    </w:p>
    <w:p w14:paraId="4CCF5F38">
      <w:pPr>
        <w:spacing w:line="288" w:lineRule="auto"/>
        <w:ind w:firstLine="480" w:firstLineChars="200"/>
        <w:rPr>
          <w:rFonts w:ascii="仿宋_GB2312" w:hAnsi="黑体" w:eastAsia="仿宋_GB2312"/>
          <w:sz w:val="24"/>
          <w:szCs w:val="28"/>
        </w:rPr>
      </w:pPr>
      <w:r>
        <w:rPr>
          <w:rFonts w:hint="eastAsia" w:ascii="仿宋_GB2312" w:hAnsi="黑体" w:eastAsia="仿宋_GB2312"/>
          <w:sz w:val="24"/>
          <w:szCs w:val="28"/>
        </w:rPr>
        <w:t>乙方应当在每年度3月15日前通过</w:t>
      </w:r>
      <w:r>
        <w:rPr>
          <w:rFonts w:ascii="仿宋_GB2312" w:hAnsi="黑体" w:eastAsia="仿宋_GB2312"/>
          <w:sz w:val="24"/>
          <w:szCs w:val="28"/>
        </w:rPr>
        <w:t>自营网络</w:t>
      </w:r>
      <w:r>
        <w:rPr>
          <w:rFonts w:hint="eastAsia" w:ascii="仿宋_GB2312" w:hAnsi="黑体" w:eastAsia="仿宋_GB2312"/>
          <w:sz w:val="24"/>
          <w:szCs w:val="28"/>
        </w:rPr>
        <w:t>平台披露上一年度商业养老金业务年度报告，</w:t>
      </w:r>
      <w:r>
        <w:rPr>
          <w:rFonts w:ascii="仿宋_GB2312" w:hAnsi="黑体" w:eastAsia="仿宋_GB2312"/>
          <w:sz w:val="24"/>
          <w:szCs w:val="28"/>
        </w:rPr>
        <w:t>包括但不限于</w:t>
      </w:r>
      <w:r>
        <w:rPr>
          <w:rFonts w:hint="eastAsia" w:ascii="仿宋_GB2312" w:hAnsi="黑体" w:eastAsia="仿宋_GB2312"/>
          <w:sz w:val="24"/>
          <w:szCs w:val="28"/>
        </w:rPr>
        <w:t>本合同签订及履行情况、管理费用收取情况以及国务院保险监督管理机构要求报告的其他事项。</w:t>
      </w:r>
    </w:p>
    <w:p w14:paraId="7EA9E280">
      <w:pPr>
        <w:pStyle w:val="24"/>
        <w:numPr>
          <w:ilvl w:val="1"/>
          <w:numId w:val="4"/>
        </w:numPr>
        <w:spacing w:line="288" w:lineRule="auto"/>
        <w:ind w:left="1202" w:firstLineChars="0"/>
        <w:rPr>
          <w:rFonts w:ascii="仿宋_GB2312" w:eastAsia="仿宋_GB2312"/>
          <w:b/>
          <w:sz w:val="24"/>
        </w:rPr>
      </w:pPr>
      <w:r>
        <w:rPr>
          <w:rFonts w:hint="eastAsia" w:ascii="仿宋_GB2312" w:eastAsia="仿宋_GB2312"/>
          <w:b/>
          <w:sz w:val="24"/>
        </w:rPr>
        <w:t>临时公告</w:t>
      </w:r>
    </w:p>
    <w:p w14:paraId="20250A2A">
      <w:pPr>
        <w:spacing w:line="288" w:lineRule="auto"/>
        <w:ind w:firstLine="480" w:firstLineChars="200"/>
        <w:rPr>
          <w:rFonts w:ascii="仿宋_GB2312" w:hAnsi="黑体" w:eastAsia="仿宋_GB2312"/>
          <w:sz w:val="24"/>
          <w:szCs w:val="28"/>
        </w:rPr>
      </w:pPr>
      <w:r>
        <w:rPr>
          <w:rFonts w:hint="eastAsia" w:ascii="仿宋_GB2312" w:eastAsia="仿宋_GB2312"/>
          <w:sz w:val="24"/>
        </w:rPr>
        <w:t>在履行本合同过程中，发生或存在可能影响甲方合法权益的临时性调整</w:t>
      </w:r>
      <w:r>
        <w:rPr>
          <w:rFonts w:hint="eastAsia" w:ascii="仿宋_GB2312" w:hAnsi="黑体" w:eastAsia="仿宋_GB2312"/>
          <w:sz w:val="24"/>
          <w:szCs w:val="28"/>
        </w:rPr>
        <w:t>等事项的，乙方应当按照相关法律规定在</w:t>
      </w:r>
      <w:r>
        <w:rPr>
          <w:rFonts w:ascii="仿宋_GB2312" w:hAnsi="黑体" w:eastAsia="仿宋_GB2312"/>
          <w:sz w:val="24"/>
          <w:szCs w:val="28"/>
        </w:rPr>
        <w:t>自营网络</w:t>
      </w:r>
      <w:r>
        <w:rPr>
          <w:rFonts w:hint="eastAsia" w:ascii="仿宋_GB2312" w:hAnsi="黑体" w:eastAsia="仿宋_GB2312"/>
          <w:sz w:val="24"/>
          <w:szCs w:val="28"/>
        </w:rPr>
        <w:t>平台或通过乙方合作机构发布临时公告。</w:t>
      </w:r>
    </w:p>
    <w:p w14:paraId="00365B49">
      <w:pPr>
        <w:pStyle w:val="24"/>
        <w:numPr>
          <w:ilvl w:val="0"/>
          <w:numId w:val="3"/>
        </w:numPr>
        <w:adjustRightInd w:val="0"/>
        <w:snapToGrid w:val="0"/>
        <w:spacing w:before="156" w:beforeLines="50" w:after="156" w:afterLines="50" w:line="288" w:lineRule="auto"/>
        <w:ind w:firstLineChars="0"/>
        <w:jc w:val="center"/>
        <w:outlineLvl w:val="0"/>
        <w:rPr>
          <w:rFonts w:ascii="黑体" w:hAnsi="黑体" w:eastAsia="黑体"/>
          <w:sz w:val="28"/>
          <w:szCs w:val="28"/>
        </w:rPr>
      </w:pPr>
      <w:bookmarkStart w:id="7" w:name="_Toc100667370"/>
      <w:r>
        <w:rPr>
          <w:rFonts w:ascii="黑体" w:hAnsi="黑体" w:eastAsia="黑体"/>
          <w:sz w:val="28"/>
          <w:szCs w:val="28"/>
        </w:rPr>
        <w:t>禁止</w:t>
      </w:r>
      <w:r>
        <w:rPr>
          <w:rFonts w:hint="eastAsia" w:ascii="黑体" w:hAnsi="黑体" w:eastAsia="黑体"/>
          <w:sz w:val="28"/>
          <w:szCs w:val="28"/>
        </w:rPr>
        <w:t>行为</w:t>
      </w:r>
      <w:bookmarkEnd w:id="7"/>
    </w:p>
    <w:p w14:paraId="78BD22AC">
      <w:pPr>
        <w:numPr>
          <w:ilvl w:val="255"/>
          <w:numId w:val="0"/>
        </w:numPr>
        <w:spacing w:line="288" w:lineRule="auto"/>
        <w:ind w:firstLine="480" w:firstLineChars="200"/>
        <w:rPr>
          <w:rFonts w:ascii="仿宋_GB2312" w:hAnsi="黑体" w:eastAsia="仿宋_GB2312"/>
          <w:sz w:val="24"/>
          <w:szCs w:val="28"/>
        </w:rPr>
      </w:pPr>
      <w:r>
        <w:rPr>
          <w:rFonts w:hint="eastAsia" w:ascii="仿宋_GB2312" w:hAnsi="黑体" w:eastAsia="仿宋_GB2312"/>
          <w:sz w:val="24"/>
          <w:szCs w:val="28"/>
        </w:rPr>
        <w:t>9.1   如一方发生以下行为，对另一方造成</w:t>
      </w:r>
      <w:r>
        <w:rPr>
          <w:rFonts w:hint="eastAsia" w:ascii="仿宋_GB2312" w:hAnsi="黑体" w:eastAsia="仿宋_GB2312"/>
          <w:b/>
          <w:sz w:val="24"/>
          <w:szCs w:val="28"/>
        </w:rPr>
        <w:t>损失（见1</w:t>
      </w:r>
      <w:r>
        <w:rPr>
          <w:rFonts w:ascii="仿宋_GB2312" w:hAnsi="黑体" w:eastAsia="仿宋_GB2312"/>
          <w:b/>
          <w:sz w:val="24"/>
          <w:szCs w:val="28"/>
        </w:rPr>
        <w:t>2.1</w:t>
      </w:r>
      <w:r>
        <w:rPr>
          <w:rFonts w:hint="eastAsia" w:ascii="仿宋_GB2312" w:hAnsi="黑体" w:eastAsia="仿宋_GB2312"/>
          <w:b/>
          <w:sz w:val="24"/>
          <w:szCs w:val="28"/>
        </w:rPr>
        <w:t>5）</w:t>
      </w:r>
      <w:r>
        <w:rPr>
          <w:rFonts w:hint="eastAsia" w:ascii="仿宋_GB2312" w:hAnsi="黑体" w:eastAsia="仿宋_GB2312"/>
          <w:sz w:val="24"/>
          <w:szCs w:val="28"/>
        </w:rPr>
        <w:t>的，应当承担相应责任并赔偿另一方经济损失</w:t>
      </w:r>
      <w:r>
        <w:rPr>
          <w:rFonts w:ascii="仿宋_GB2312" w:hAnsi="黑体" w:eastAsia="仿宋_GB2312"/>
          <w:sz w:val="24"/>
          <w:szCs w:val="28"/>
        </w:rPr>
        <w:t>：</w:t>
      </w:r>
    </w:p>
    <w:p w14:paraId="7A48CEC7">
      <w:pPr>
        <w:pStyle w:val="24"/>
        <w:numPr>
          <w:ilvl w:val="0"/>
          <w:numId w:val="16"/>
        </w:numPr>
        <w:spacing w:line="288" w:lineRule="auto"/>
        <w:ind w:firstLineChars="0"/>
        <w:jc w:val="left"/>
        <w:rPr>
          <w:rFonts w:ascii="仿宋_GB2312" w:hAnsi="黑体" w:eastAsia="仿宋_GB2312"/>
          <w:sz w:val="24"/>
          <w:szCs w:val="28"/>
        </w:rPr>
      </w:pPr>
      <w:r>
        <w:rPr>
          <w:rFonts w:hint="eastAsia" w:ascii="仿宋_GB2312" w:hAnsi="黑体" w:eastAsia="仿宋_GB2312"/>
          <w:sz w:val="24"/>
          <w:szCs w:val="28"/>
        </w:rPr>
        <w:t>乙方不公平地对待不同客户，损害甲方利益；</w:t>
      </w:r>
    </w:p>
    <w:p w14:paraId="69D17DA4">
      <w:pPr>
        <w:pStyle w:val="24"/>
        <w:numPr>
          <w:ilvl w:val="0"/>
          <w:numId w:val="16"/>
        </w:numPr>
        <w:spacing w:line="288" w:lineRule="auto"/>
        <w:ind w:left="0" w:firstLine="480"/>
        <w:jc w:val="left"/>
        <w:rPr>
          <w:rFonts w:ascii="仿宋_GB2312" w:hAnsi="黑体" w:eastAsia="仿宋_GB2312"/>
          <w:sz w:val="24"/>
          <w:szCs w:val="28"/>
        </w:rPr>
      </w:pPr>
      <w:r>
        <w:rPr>
          <w:rFonts w:hint="eastAsia" w:ascii="仿宋_GB2312" w:hAnsi="黑体" w:eastAsia="仿宋_GB2312"/>
          <w:sz w:val="24"/>
          <w:szCs w:val="28"/>
        </w:rPr>
        <w:t>乙方以虚假、片面、夸大宣传等方式，诱导甲方签订本合同或购买产品；</w:t>
      </w:r>
    </w:p>
    <w:p w14:paraId="1CB55DB3">
      <w:pPr>
        <w:pStyle w:val="24"/>
        <w:numPr>
          <w:ilvl w:val="0"/>
          <w:numId w:val="16"/>
        </w:numPr>
        <w:spacing w:line="288" w:lineRule="auto"/>
        <w:ind w:firstLineChars="0"/>
        <w:jc w:val="left"/>
        <w:rPr>
          <w:rFonts w:ascii="仿宋_GB2312" w:hAnsi="黑体" w:eastAsia="仿宋_GB2312"/>
          <w:sz w:val="24"/>
          <w:szCs w:val="28"/>
        </w:rPr>
      </w:pPr>
      <w:r>
        <w:rPr>
          <w:rFonts w:hint="eastAsia" w:ascii="仿宋_GB2312" w:hAnsi="黑体" w:eastAsia="仿宋_GB2312"/>
          <w:sz w:val="24"/>
          <w:szCs w:val="28"/>
        </w:rPr>
        <w:t>乙方挪用、侵占甲方资金；</w:t>
      </w:r>
    </w:p>
    <w:p w14:paraId="676B79DD">
      <w:pPr>
        <w:pStyle w:val="24"/>
        <w:numPr>
          <w:ilvl w:val="0"/>
          <w:numId w:val="16"/>
        </w:numPr>
        <w:spacing w:line="288" w:lineRule="auto"/>
        <w:ind w:firstLineChars="0"/>
        <w:jc w:val="left"/>
        <w:rPr>
          <w:rFonts w:ascii="仿宋_GB2312" w:hAnsi="黑体" w:eastAsia="仿宋_GB2312"/>
          <w:sz w:val="24"/>
          <w:szCs w:val="28"/>
        </w:rPr>
      </w:pPr>
      <w:r>
        <w:rPr>
          <w:rFonts w:hint="eastAsia" w:ascii="仿宋_GB2312" w:hAnsi="黑体" w:eastAsia="仿宋_GB2312"/>
          <w:sz w:val="24"/>
          <w:szCs w:val="28"/>
        </w:rPr>
        <w:t>乙方欺骗、隐瞒与甲方利益有关重要情况；</w:t>
      </w:r>
    </w:p>
    <w:p w14:paraId="162EF229">
      <w:pPr>
        <w:pStyle w:val="24"/>
        <w:numPr>
          <w:ilvl w:val="0"/>
          <w:numId w:val="16"/>
        </w:numPr>
        <w:spacing w:line="288" w:lineRule="auto"/>
        <w:ind w:firstLineChars="0"/>
        <w:jc w:val="left"/>
        <w:rPr>
          <w:rFonts w:ascii="仿宋_GB2312" w:hAnsi="黑体" w:eastAsia="仿宋_GB2312"/>
          <w:sz w:val="24"/>
          <w:szCs w:val="28"/>
        </w:rPr>
      </w:pPr>
      <w:r>
        <w:rPr>
          <w:rFonts w:hint="eastAsia" w:ascii="仿宋_GB2312" w:hAnsi="黑体" w:eastAsia="仿宋_GB2312"/>
          <w:sz w:val="24"/>
          <w:szCs w:val="28"/>
        </w:rPr>
        <w:t>甲方或乙方</w:t>
      </w:r>
      <w:r>
        <w:rPr>
          <w:rFonts w:ascii="仿宋_GB2312" w:hAnsi="黑体" w:eastAsia="仿宋_GB2312"/>
          <w:sz w:val="24"/>
          <w:szCs w:val="28"/>
        </w:rPr>
        <w:t>提供虚假信息</w:t>
      </w:r>
      <w:r>
        <w:rPr>
          <w:rFonts w:hint="eastAsia" w:ascii="仿宋_GB2312" w:hAnsi="黑体" w:eastAsia="仿宋_GB2312"/>
          <w:sz w:val="24"/>
          <w:szCs w:val="28"/>
        </w:rPr>
        <w:t>；</w:t>
      </w:r>
    </w:p>
    <w:p w14:paraId="24FBBC20">
      <w:pPr>
        <w:pStyle w:val="24"/>
        <w:numPr>
          <w:ilvl w:val="0"/>
          <w:numId w:val="16"/>
        </w:numPr>
        <w:spacing w:line="288" w:lineRule="auto"/>
        <w:ind w:left="0" w:firstLine="480"/>
        <w:jc w:val="left"/>
        <w:rPr>
          <w:rFonts w:ascii="仿宋_GB2312" w:hAnsi="黑体" w:eastAsia="仿宋_GB2312"/>
          <w:sz w:val="24"/>
          <w:szCs w:val="28"/>
        </w:rPr>
      </w:pPr>
      <w:r>
        <w:rPr>
          <w:rFonts w:hint="eastAsia" w:ascii="仿宋_GB2312" w:hAnsi="黑体" w:eastAsia="仿宋_GB2312"/>
          <w:sz w:val="24"/>
          <w:szCs w:val="28"/>
        </w:rPr>
        <w:t>甲方或乙方利用商业养老金谋取不正当利益；</w:t>
      </w:r>
    </w:p>
    <w:p w14:paraId="51C8B3AE">
      <w:pPr>
        <w:pStyle w:val="24"/>
        <w:numPr>
          <w:ilvl w:val="0"/>
          <w:numId w:val="16"/>
        </w:numPr>
        <w:spacing w:line="288" w:lineRule="auto"/>
        <w:ind w:left="0" w:firstLine="480"/>
        <w:jc w:val="left"/>
        <w:rPr>
          <w:rFonts w:ascii="仿宋_GB2312" w:hAnsi="黑体" w:eastAsia="仿宋_GB2312"/>
          <w:sz w:val="24"/>
          <w:szCs w:val="28"/>
        </w:rPr>
      </w:pPr>
      <w:r>
        <w:rPr>
          <w:rFonts w:hint="eastAsia" w:ascii="仿宋_GB2312" w:hAnsi="黑体" w:eastAsia="仿宋_GB2312"/>
          <w:sz w:val="24"/>
          <w:szCs w:val="28"/>
        </w:rPr>
        <w:t>相关</w:t>
      </w:r>
      <w:r>
        <w:rPr>
          <w:rFonts w:ascii="仿宋_GB2312" w:hAnsi="黑体" w:eastAsia="仿宋_GB2312"/>
          <w:sz w:val="24"/>
          <w:szCs w:val="28"/>
        </w:rPr>
        <w:t>法律规定</w:t>
      </w:r>
      <w:r>
        <w:rPr>
          <w:rFonts w:hint="eastAsia" w:ascii="仿宋_GB2312" w:hAnsi="黑体" w:eastAsia="仿宋_GB2312"/>
          <w:sz w:val="24"/>
          <w:szCs w:val="28"/>
        </w:rPr>
        <w:t>和国务院保险监督管理机构</w:t>
      </w:r>
      <w:r>
        <w:rPr>
          <w:rFonts w:ascii="仿宋_GB2312" w:hAnsi="黑体" w:eastAsia="仿宋_GB2312"/>
          <w:sz w:val="24"/>
          <w:szCs w:val="28"/>
        </w:rPr>
        <w:t>规定的其他行为</w:t>
      </w:r>
      <w:r>
        <w:rPr>
          <w:rFonts w:hint="eastAsia" w:ascii="仿宋_GB2312" w:hAnsi="黑体" w:eastAsia="仿宋_GB2312"/>
          <w:sz w:val="24"/>
          <w:szCs w:val="28"/>
        </w:rPr>
        <w:t>。</w:t>
      </w:r>
    </w:p>
    <w:p w14:paraId="4ED148D5">
      <w:pPr>
        <w:pStyle w:val="24"/>
        <w:numPr>
          <w:ilvl w:val="0"/>
          <w:numId w:val="3"/>
        </w:numPr>
        <w:adjustRightInd w:val="0"/>
        <w:snapToGrid w:val="0"/>
        <w:spacing w:before="156" w:beforeLines="50" w:after="156" w:afterLines="50" w:line="288" w:lineRule="auto"/>
        <w:ind w:firstLineChars="0"/>
        <w:jc w:val="center"/>
        <w:outlineLvl w:val="0"/>
        <w:rPr>
          <w:rFonts w:ascii="黑体" w:hAnsi="黑体" w:eastAsia="黑体"/>
          <w:sz w:val="28"/>
          <w:szCs w:val="28"/>
        </w:rPr>
      </w:pPr>
      <w:bookmarkStart w:id="8" w:name="_Toc100667371"/>
      <w:r>
        <w:rPr>
          <w:rFonts w:ascii="黑体" w:hAnsi="黑体" w:eastAsia="黑体"/>
          <w:sz w:val="28"/>
          <w:szCs w:val="28"/>
        </w:rPr>
        <w:t>违约责任</w:t>
      </w:r>
      <w:r>
        <w:rPr>
          <w:rFonts w:hint="eastAsia" w:ascii="黑体" w:hAnsi="黑体" w:eastAsia="黑体"/>
          <w:sz w:val="28"/>
          <w:szCs w:val="28"/>
        </w:rPr>
        <w:t>和</w:t>
      </w:r>
      <w:r>
        <w:rPr>
          <w:rFonts w:ascii="黑体" w:hAnsi="黑体" w:eastAsia="黑体"/>
          <w:sz w:val="28"/>
          <w:szCs w:val="28"/>
        </w:rPr>
        <w:t>纠纷解决方式</w:t>
      </w:r>
      <w:bookmarkEnd w:id="8"/>
    </w:p>
    <w:p w14:paraId="666EC962">
      <w:pPr>
        <w:pStyle w:val="24"/>
        <w:numPr>
          <w:ilvl w:val="0"/>
          <w:numId w:val="15"/>
        </w:numPr>
        <w:adjustRightInd w:val="0"/>
        <w:snapToGrid w:val="0"/>
        <w:spacing w:line="288" w:lineRule="auto"/>
        <w:ind w:firstLineChars="0"/>
        <w:rPr>
          <w:rFonts w:ascii="仿宋_GB2312" w:hAnsi="黑体" w:eastAsia="仿宋_GB2312"/>
          <w:vanish/>
          <w:sz w:val="24"/>
          <w:szCs w:val="28"/>
        </w:rPr>
      </w:pPr>
    </w:p>
    <w:p w14:paraId="7E61BE46">
      <w:pPr>
        <w:pStyle w:val="24"/>
        <w:numPr>
          <w:ilvl w:val="0"/>
          <w:numId w:val="15"/>
        </w:numPr>
        <w:adjustRightInd w:val="0"/>
        <w:snapToGrid w:val="0"/>
        <w:spacing w:line="288" w:lineRule="auto"/>
        <w:ind w:firstLineChars="0"/>
        <w:rPr>
          <w:rFonts w:ascii="仿宋_GB2312" w:hAnsi="黑体" w:eastAsia="仿宋_GB2312"/>
          <w:vanish/>
          <w:sz w:val="24"/>
          <w:szCs w:val="28"/>
        </w:rPr>
      </w:pPr>
    </w:p>
    <w:p w14:paraId="190F1598">
      <w:pPr>
        <w:pStyle w:val="24"/>
        <w:numPr>
          <w:ilvl w:val="0"/>
          <w:numId w:val="15"/>
        </w:numPr>
        <w:adjustRightInd w:val="0"/>
        <w:snapToGrid w:val="0"/>
        <w:spacing w:line="288" w:lineRule="auto"/>
        <w:ind w:firstLineChars="0"/>
        <w:rPr>
          <w:rFonts w:ascii="仿宋_GB2312" w:hAnsi="黑体" w:eastAsia="仿宋_GB2312"/>
          <w:vanish/>
          <w:sz w:val="24"/>
          <w:szCs w:val="28"/>
        </w:rPr>
      </w:pPr>
    </w:p>
    <w:p w14:paraId="096A14B0">
      <w:pPr>
        <w:pStyle w:val="24"/>
        <w:numPr>
          <w:ilvl w:val="0"/>
          <w:numId w:val="15"/>
        </w:numPr>
        <w:adjustRightInd w:val="0"/>
        <w:snapToGrid w:val="0"/>
        <w:spacing w:line="288" w:lineRule="auto"/>
        <w:ind w:firstLineChars="0"/>
        <w:rPr>
          <w:rFonts w:ascii="仿宋_GB2312" w:hAnsi="黑体" w:eastAsia="仿宋_GB2312"/>
          <w:vanish/>
          <w:sz w:val="24"/>
          <w:szCs w:val="28"/>
        </w:rPr>
      </w:pPr>
    </w:p>
    <w:p w14:paraId="7F8EDAB7">
      <w:pPr>
        <w:pStyle w:val="24"/>
        <w:numPr>
          <w:ilvl w:val="0"/>
          <w:numId w:val="15"/>
        </w:numPr>
        <w:adjustRightInd w:val="0"/>
        <w:snapToGrid w:val="0"/>
        <w:spacing w:line="288" w:lineRule="auto"/>
        <w:ind w:firstLineChars="0"/>
        <w:rPr>
          <w:rFonts w:ascii="仿宋_GB2312" w:hAnsi="黑体" w:eastAsia="仿宋_GB2312"/>
          <w:vanish/>
          <w:sz w:val="24"/>
          <w:szCs w:val="28"/>
        </w:rPr>
      </w:pPr>
    </w:p>
    <w:p w14:paraId="4E53FB0B">
      <w:pPr>
        <w:pStyle w:val="24"/>
        <w:numPr>
          <w:ilvl w:val="1"/>
          <w:numId w:val="15"/>
        </w:numPr>
        <w:spacing w:line="288" w:lineRule="auto"/>
        <w:ind w:left="0" w:firstLine="480"/>
        <w:rPr>
          <w:rFonts w:ascii="仿宋_GB2312" w:hAnsi="仿宋_GB2312" w:eastAsia="仿宋_GB2312" w:cs="仿宋_GB2312"/>
          <w:sz w:val="24"/>
          <w:szCs w:val="28"/>
        </w:rPr>
      </w:pPr>
      <w:r>
        <w:rPr>
          <w:rFonts w:hint="eastAsia" w:ascii="仿宋_GB2312" w:hAnsi="仿宋_GB2312" w:eastAsia="仿宋_GB2312" w:cs="仿宋_GB2312"/>
          <w:sz w:val="24"/>
          <w:szCs w:val="28"/>
        </w:rPr>
        <w:t>甲方或乙方未履行本合同约定的义务，视为该方违约。违约方应当承担违约责任并赔偿因其违约而造成的损失。</w:t>
      </w:r>
    </w:p>
    <w:p w14:paraId="3FF76EB5">
      <w:pPr>
        <w:pStyle w:val="24"/>
        <w:numPr>
          <w:ilvl w:val="1"/>
          <w:numId w:val="15"/>
        </w:numPr>
        <w:spacing w:line="288" w:lineRule="auto"/>
        <w:ind w:left="0" w:firstLine="480"/>
        <w:rPr>
          <w:rFonts w:ascii="仿宋_GB2312" w:hAnsi="仿宋_GB2312" w:eastAsia="仿宋_GB2312" w:cs="仿宋_GB2312"/>
          <w:sz w:val="24"/>
          <w:szCs w:val="28"/>
        </w:rPr>
      </w:pPr>
      <w:r>
        <w:rPr>
          <w:rFonts w:hint="eastAsia" w:ascii="仿宋_GB2312" w:hAnsi="仿宋_GB2312" w:eastAsia="仿宋_GB2312" w:cs="仿宋_GB2312"/>
          <w:sz w:val="24"/>
          <w:szCs w:val="28"/>
        </w:rPr>
        <w:t>当事人一方因</w:t>
      </w:r>
      <w:r>
        <w:rPr>
          <w:rFonts w:hint="eastAsia" w:ascii="仿宋_GB2312" w:hAnsi="仿宋_GB2312" w:eastAsia="仿宋_GB2312" w:cs="仿宋_GB2312"/>
          <w:b/>
          <w:bCs/>
          <w:sz w:val="24"/>
          <w:szCs w:val="28"/>
        </w:rPr>
        <w:t>不可抗力</w:t>
      </w:r>
      <w:r>
        <w:rPr>
          <w:rFonts w:hint="eastAsia" w:ascii="仿宋_GB2312" w:hAnsi="仿宋_GB2312" w:eastAsia="仿宋_GB2312" w:cs="仿宋_GB2312"/>
          <w:sz w:val="24"/>
          <w:szCs w:val="28"/>
        </w:rPr>
        <w:t>（见12.16）不能履行本合同，根据不可抗力的影响，部分或全部免除违约责任。不能履行合同的一方应当及时通知对方，以减轻可能给商业养老金及对方造成的损失，并应当在合理期限内提供不可抗力的证明。本合同的签订、履行、解除、终止及解释适用中华人民共和国法律，双方当事人因履行本合同而产生争议的，应当协商解决。</w:t>
      </w:r>
    </w:p>
    <w:p w14:paraId="0931C29E">
      <w:pPr>
        <w:pStyle w:val="24"/>
        <w:numPr>
          <w:ilvl w:val="1"/>
          <w:numId w:val="15"/>
        </w:numPr>
        <w:spacing w:line="288" w:lineRule="auto"/>
        <w:ind w:left="0" w:firstLine="480"/>
        <w:rPr>
          <w:rFonts w:ascii="仿宋_GB2312" w:hAnsi="仿宋_GB2312" w:eastAsia="仿宋_GB2312" w:cs="仿宋_GB2312"/>
          <w:sz w:val="24"/>
          <w:szCs w:val="28"/>
        </w:rPr>
      </w:pPr>
      <w:r>
        <w:rPr>
          <w:rFonts w:hint="eastAsia" w:ascii="仿宋_GB2312" w:hAnsi="仿宋_GB2312" w:eastAsia="仿宋_GB2312" w:cs="仿宋_GB2312"/>
          <w:sz w:val="24"/>
          <w:szCs w:val="28"/>
        </w:rPr>
        <w:t>双方履行本合同过程中发生的纠纷，经协商未能解决的，任何一方均可以向乙方住所地有管辖权的人民法院提起诉讼。</w:t>
      </w:r>
    </w:p>
    <w:p w14:paraId="174D812C">
      <w:pPr>
        <w:pStyle w:val="24"/>
        <w:numPr>
          <w:ilvl w:val="1"/>
          <w:numId w:val="15"/>
        </w:numPr>
        <w:spacing w:line="288" w:lineRule="auto"/>
        <w:ind w:left="0" w:firstLine="480"/>
        <w:rPr>
          <w:rFonts w:ascii="仿宋_GB2312" w:hAnsi="仿宋_GB2312" w:eastAsia="仿宋_GB2312" w:cs="仿宋_GB2312"/>
          <w:sz w:val="24"/>
          <w:szCs w:val="28"/>
        </w:rPr>
      </w:pPr>
      <w:r>
        <w:rPr>
          <w:rFonts w:hint="eastAsia" w:ascii="仿宋_GB2312" w:hAnsi="仿宋_GB2312" w:eastAsia="仿宋_GB2312" w:cs="仿宋_GB2312"/>
          <w:sz w:val="24"/>
          <w:szCs w:val="28"/>
        </w:rPr>
        <w:t>当争议发生或进行诉讼时，除争议事项外，双方仍有权行使本合同项下的其他权利并应履行本合同项下的其他义务。</w:t>
      </w:r>
    </w:p>
    <w:p w14:paraId="159A6D63">
      <w:pPr>
        <w:pStyle w:val="24"/>
        <w:numPr>
          <w:ilvl w:val="0"/>
          <w:numId w:val="15"/>
        </w:numPr>
        <w:adjustRightInd w:val="0"/>
        <w:snapToGrid w:val="0"/>
        <w:spacing w:line="288" w:lineRule="auto"/>
        <w:ind w:firstLineChars="0"/>
        <w:rPr>
          <w:rFonts w:ascii="仿宋_GB2312" w:hAnsi="黑体" w:eastAsia="仿宋_GB2312"/>
          <w:vanish/>
          <w:sz w:val="24"/>
          <w:szCs w:val="28"/>
        </w:rPr>
      </w:pPr>
    </w:p>
    <w:p w14:paraId="2208FF78">
      <w:pPr>
        <w:pStyle w:val="24"/>
        <w:numPr>
          <w:ilvl w:val="0"/>
          <w:numId w:val="15"/>
        </w:numPr>
        <w:adjustRightInd w:val="0"/>
        <w:snapToGrid w:val="0"/>
        <w:spacing w:line="288" w:lineRule="auto"/>
        <w:ind w:firstLineChars="0"/>
        <w:rPr>
          <w:rFonts w:ascii="仿宋_GB2312" w:hAnsi="黑体" w:eastAsia="仿宋_GB2312"/>
          <w:vanish/>
          <w:sz w:val="24"/>
          <w:szCs w:val="28"/>
        </w:rPr>
      </w:pPr>
    </w:p>
    <w:p w14:paraId="509129A8">
      <w:pPr>
        <w:pStyle w:val="24"/>
        <w:numPr>
          <w:ilvl w:val="0"/>
          <w:numId w:val="3"/>
        </w:numPr>
        <w:adjustRightInd w:val="0"/>
        <w:snapToGrid w:val="0"/>
        <w:spacing w:before="156" w:beforeLines="50" w:after="156" w:afterLines="50" w:line="288" w:lineRule="auto"/>
        <w:ind w:firstLineChars="0"/>
        <w:jc w:val="center"/>
        <w:outlineLvl w:val="0"/>
        <w:rPr>
          <w:rFonts w:ascii="黑体" w:hAnsi="黑体" w:eastAsia="黑体"/>
          <w:sz w:val="28"/>
          <w:szCs w:val="28"/>
        </w:rPr>
      </w:pPr>
      <w:bookmarkStart w:id="9" w:name="_Toc100667372"/>
      <w:r>
        <w:rPr>
          <w:rFonts w:ascii="黑体" w:hAnsi="黑体" w:eastAsia="黑体"/>
          <w:sz w:val="28"/>
          <w:szCs w:val="28"/>
        </w:rPr>
        <w:t>保密条款</w:t>
      </w:r>
      <w:bookmarkEnd w:id="9"/>
      <w:r>
        <w:rPr>
          <w:rFonts w:hint="eastAsia" w:ascii="黑体" w:hAnsi="黑体" w:eastAsia="黑体"/>
          <w:sz w:val="28"/>
          <w:szCs w:val="28"/>
        </w:rPr>
        <w:t xml:space="preserve"> </w:t>
      </w:r>
    </w:p>
    <w:p w14:paraId="34530FC1">
      <w:pPr>
        <w:pStyle w:val="24"/>
        <w:numPr>
          <w:ilvl w:val="0"/>
          <w:numId w:val="17"/>
        </w:numPr>
        <w:adjustRightInd w:val="0"/>
        <w:snapToGrid w:val="0"/>
        <w:spacing w:line="288" w:lineRule="auto"/>
        <w:ind w:firstLineChars="0"/>
        <w:rPr>
          <w:rFonts w:ascii="仿宋_GB2312" w:hAnsi="黑体" w:eastAsia="仿宋_GB2312"/>
          <w:vanish/>
          <w:sz w:val="24"/>
          <w:szCs w:val="28"/>
        </w:rPr>
      </w:pPr>
    </w:p>
    <w:p w14:paraId="65CCA42E">
      <w:pPr>
        <w:pStyle w:val="24"/>
        <w:numPr>
          <w:ilvl w:val="0"/>
          <w:numId w:val="17"/>
        </w:numPr>
        <w:adjustRightInd w:val="0"/>
        <w:snapToGrid w:val="0"/>
        <w:spacing w:line="288" w:lineRule="auto"/>
        <w:ind w:firstLineChars="0"/>
        <w:rPr>
          <w:rFonts w:ascii="仿宋_GB2312" w:hAnsi="黑体" w:eastAsia="仿宋_GB2312"/>
          <w:vanish/>
          <w:sz w:val="24"/>
          <w:szCs w:val="28"/>
        </w:rPr>
      </w:pPr>
    </w:p>
    <w:p w14:paraId="2D6ECB80">
      <w:pPr>
        <w:pStyle w:val="24"/>
        <w:numPr>
          <w:ilvl w:val="0"/>
          <w:numId w:val="17"/>
        </w:numPr>
        <w:adjustRightInd w:val="0"/>
        <w:snapToGrid w:val="0"/>
        <w:spacing w:line="288" w:lineRule="auto"/>
        <w:ind w:firstLineChars="0"/>
        <w:rPr>
          <w:rFonts w:ascii="仿宋_GB2312" w:hAnsi="黑体" w:eastAsia="仿宋_GB2312"/>
          <w:vanish/>
          <w:sz w:val="24"/>
          <w:szCs w:val="28"/>
        </w:rPr>
      </w:pPr>
    </w:p>
    <w:p w14:paraId="38643D34">
      <w:pPr>
        <w:pStyle w:val="24"/>
        <w:numPr>
          <w:ilvl w:val="0"/>
          <w:numId w:val="17"/>
        </w:numPr>
        <w:adjustRightInd w:val="0"/>
        <w:snapToGrid w:val="0"/>
        <w:spacing w:line="288" w:lineRule="auto"/>
        <w:ind w:firstLineChars="0"/>
        <w:rPr>
          <w:rFonts w:ascii="仿宋_GB2312" w:hAnsi="黑体" w:eastAsia="仿宋_GB2312"/>
          <w:vanish/>
          <w:sz w:val="24"/>
          <w:szCs w:val="28"/>
        </w:rPr>
      </w:pPr>
    </w:p>
    <w:p w14:paraId="2CD6BB8D">
      <w:pPr>
        <w:pStyle w:val="24"/>
        <w:numPr>
          <w:ilvl w:val="0"/>
          <w:numId w:val="17"/>
        </w:numPr>
        <w:adjustRightInd w:val="0"/>
        <w:snapToGrid w:val="0"/>
        <w:spacing w:line="288" w:lineRule="auto"/>
        <w:ind w:firstLineChars="0"/>
        <w:rPr>
          <w:rFonts w:ascii="仿宋_GB2312" w:hAnsi="黑体" w:eastAsia="仿宋_GB2312"/>
          <w:vanish/>
          <w:sz w:val="24"/>
          <w:szCs w:val="28"/>
        </w:rPr>
      </w:pPr>
    </w:p>
    <w:p w14:paraId="7E099717">
      <w:pPr>
        <w:pStyle w:val="24"/>
        <w:numPr>
          <w:ilvl w:val="0"/>
          <w:numId w:val="17"/>
        </w:numPr>
        <w:adjustRightInd w:val="0"/>
        <w:snapToGrid w:val="0"/>
        <w:spacing w:line="288" w:lineRule="auto"/>
        <w:ind w:firstLineChars="0"/>
        <w:rPr>
          <w:rFonts w:ascii="仿宋_GB2312" w:hAnsi="黑体" w:eastAsia="仿宋_GB2312"/>
          <w:vanish/>
          <w:sz w:val="24"/>
          <w:szCs w:val="28"/>
        </w:rPr>
      </w:pPr>
    </w:p>
    <w:p w14:paraId="620531A8">
      <w:pPr>
        <w:pStyle w:val="24"/>
        <w:numPr>
          <w:ilvl w:val="0"/>
          <w:numId w:val="17"/>
        </w:numPr>
        <w:adjustRightInd w:val="0"/>
        <w:snapToGrid w:val="0"/>
        <w:spacing w:line="288" w:lineRule="auto"/>
        <w:ind w:firstLineChars="0"/>
        <w:rPr>
          <w:rFonts w:ascii="仿宋_GB2312" w:hAnsi="黑体" w:eastAsia="仿宋_GB2312"/>
          <w:vanish/>
          <w:sz w:val="24"/>
          <w:szCs w:val="28"/>
        </w:rPr>
      </w:pPr>
    </w:p>
    <w:p w14:paraId="2920EFD2">
      <w:pPr>
        <w:pStyle w:val="24"/>
        <w:numPr>
          <w:ilvl w:val="0"/>
          <w:numId w:val="17"/>
        </w:numPr>
        <w:adjustRightInd w:val="0"/>
        <w:snapToGrid w:val="0"/>
        <w:spacing w:line="288" w:lineRule="auto"/>
        <w:ind w:firstLineChars="0"/>
        <w:rPr>
          <w:rFonts w:ascii="仿宋_GB2312" w:hAnsi="黑体" w:eastAsia="仿宋_GB2312"/>
          <w:vanish/>
          <w:sz w:val="24"/>
          <w:szCs w:val="28"/>
        </w:rPr>
      </w:pPr>
    </w:p>
    <w:p w14:paraId="6F595702">
      <w:pPr>
        <w:pStyle w:val="24"/>
        <w:numPr>
          <w:ilvl w:val="0"/>
          <w:numId w:val="17"/>
        </w:numPr>
        <w:adjustRightInd w:val="0"/>
        <w:snapToGrid w:val="0"/>
        <w:spacing w:line="288" w:lineRule="auto"/>
        <w:ind w:firstLineChars="0"/>
        <w:rPr>
          <w:rFonts w:ascii="仿宋_GB2312" w:hAnsi="黑体" w:eastAsia="仿宋_GB2312"/>
          <w:vanish/>
          <w:sz w:val="24"/>
          <w:szCs w:val="28"/>
        </w:rPr>
      </w:pPr>
    </w:p>
    <w:p w14:paraId="5610F174">
      <w:pPr>
        <w:pStyle w:val="24"/>
        <w:numPr>
          <w:ilvl w:val="0"/>
          <w:numId w:val="17"/>
        </w:numPr>
        <w:adjustRightInd w:val="0"/>
        <w:snapToGrid w:val="0"/>
        <w:spacing w:line="288" w:lineRule="auto"/>
        <w:ind w:firstLineChars="0"/>
        <w:rPr>
          <w:rFonts w:ascii="仿宋_GB2312" w:hAnsi="黑体" w:eastAsia="仿宋_GB2312"/>
          <w:vanish/>
          <w:sz w:val="24"/>
          <w:szCs w:val="28"/>
        </w:rPr>
      </w:pPr>
    </w:p>
    <w:p w14:paraId="4D6D41B0">
      <w:pPr>
        <w:pStyle w:val="24"/>
        <w:numPr>
          <w:ilvl w:val="0"/>
          <w:numId w:val="17"/>
        </w:numPr>
        <w:adjustRightInd w:val="0"/>
        <w:snapToGrid w:val="0"/>
        <w:spacing w:line="288" w:lineRule="auto"/>
        <w:ind w:firstLineChars="0"/>
        <w:rPr>
          <w:rFonts w:ascii="仿宋_GB2312" w:hAnsi="黑体" w:eastAsia="仿宋_GB2312"/>
          <w:vanish/>
          <w:sz w:val="24"/>
          <w:szCs w:val="28"/>
        </w:rPr>
      </w:pPr>
    </w:p>
    <w:p w14:paraId="0B05B786">
      <w:pPr>
        <w:pStyle w:val="24"/>
        <w:numPr>
          <w:ilvl w:val="1"/>
          <w:numId w:val="17"/>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甲方与乙方因商业养老金业务往来中所知悉的对方商业秘密以及其他未公开的信息，未经许可，任何一方当事人不得自己使用或向第三方透露和使用，但根据相关法律规定及中国人寿集团或股东要求应当进行披露的除外，或甲乙双方另有约定的情况除外。</w:t>
      </w:r>
    </w:p>
    <w:p w14:paraId="2E64D0C5">
      <w:pPr>
        <w:pStyle w:val="24"/>
        <w:numPr>
          <w:ilvl w:val="1"/>
          <w:numId w:val="17"/>
        </w:numPr>
        <w:spacing w:line="288" w:lineRule="auto"/>
        <w:ind w:left="0" w:firstLine="480"/>
        <w:jc w:val="left"/>
        <w:rPr>
          <w:rFonts w:ascii="仿宋_GB2312" w:hAnsi="黑体" w:eastAsia="仿宋_GB2312"/>
          <w:sz w:val="24"/>
          <w:szCs w:val="28"/>
        </w:rPr>
      </w:pPr>
      <w:r>
        <w:rPr>
          <w:rFonts w:hint="eastAsia" w:ascii="仿宋_GB2312" w:hAnsi="黑体" w:eastAsia="仿宋_GB2312"/>
          <w:sz w:val="24"/>
          <w:szCs w:val="28"/>
        </w:rPr>
        <w:t>任何一方违反保密义务的约定，应当赔偿由此给另一方造成的损失。</w:t>
      </w:r>
    </w:p>
    <w:p w14:paraId="7AB156F8">
      <w:pPr>
        <w:pStyle w:val="24"/>
        <w:numPr>
          <w:ilvl w:val="0"/>
          <w:numId w:val="3"/>
        </w:numPr>
        <w:adjustRightInd w:val="0"/>
        <w:snapToGrid w:val="0"/>
        <w:spacing w:before="156" w:beforeLines="50" w:after="156" w:afterLines="50" w:line="288" w:lineRule="auto"/>
        <w:ind w:firstLineChars="0"/>
        <w:jc w:val="center"/>
        <w:outlineLvl w:val="0"/>
        <w:rPr>
          <w:rFonts w:ascii="黑体" w:hAnsi="黑体" w:eastAsia="黑体"/>
          <w:sz w:val="28"/>
          <w:szCs w:val="28"/>
        </w:rPr>
      </w:pPr>
      <w:bookmarkStart w:id="10" w:name="_Toc492901187"/>
      <w:bookmarkStart w:id="11" w:name="_Toc311040981"/>
      <w:bookmarkStart w:id="12" w:name="_Toc100667373"/>
      <w:r>
        <w:rPr>
          <w:rFonts w:hint="eastAsia" w:ascii="黑体" w:hAnsi="黑体" w:eastAsia="黑体"/>
          <w:sz w:val="28"/>
          <w:szCs w:val="28"/>
        </w:rPr>
        <w:t>释义</w:t>
      </w:r>
      <w:bookmarkEnd w:id="10"/>
      <w:bookmarkEnd w:id="11"/>
      <w:bookmarkEnd w:id="12"/>
    </w:p>
    <w:p w14:paraId="62BA0324">
      <w:pPr>
        <w:spacing w:line="288" w:lineRule="auto"/>
        <w:ind w:firstLine="480" w:firstLineChars="200"/>
        <w:rPr>
          <w:rFonts w:ascii="仿宋_GB2312" w:eastAsia="仿宋_GB2312"/>
          <w:sz w:val="24"/>
        </w:rPr>
      </w:pPr>
      <w:r>
        <w:rPr>
          <w:rFonts w:hint="eastAsia" w:ascii="仿宋_GB2312" w:eastAsia="仿宋_GB2312"/>
          <w:sz w:val="24"/>
        </w:rPr>
        <w:t>在本合同中，除上下文另有解释外，下列词语应当具有如下含义：</w:t>
      </w:r>
    </w:p>
    <w:p w14:paraId="77ED4A97">
      <w:pPr>
        <w:pStyle w:val="24"/>
        <w:numPr>
          <w:ilvl w:val="0"/>
          <w:numId w:val="17"/>
        </w:numPr>
        <w:spacing w:line="288" w:lineRule="auto"/>
        <w:ind w:firstLineChars="0"/>
        <w:rPr>
          <w:rFonts w:ascii="仿宋_GB2312" w:hAnsi="黑体" w:eastAsia="仿宋_GB2312"/>
          <w:vanish/>
          <w:sz w:val="24"/>
          <w:szCs w:val="28"/>
        </w:rPr>
      </w:pPr>
    </w:p>
    <w:p w14:paraId="74145699">
      <w:pPr>
        <w:pStyle w:val="24"/>
        <w:numPr>
          <w:ilvl w:val="1"/>
          <w:numId w:val="17"/>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商业</w:t>
      </w:r>
      <w:r>
        <w:rPr>
          <w:rFonts w:ascii="仿宋_GB2312" w:hAnsi="黑体" w:eastAsia="仿宋_GB2312"/>
          <w:sz w:val="24"/>
          <w:szCs w:val="28"/>
        </w:rPr>
        <w:t>养老金业务</w:t>
      </w:r>
      <w:r>
        <w:rPr>
          <w:rFonts w:hint="eastAsia" w:ascii="仿宋_GB2312" w:hAnsi="黑体" w:eastAsia="仿宋_GB2312"/>
          <w:sz w:val="24"/>
          <w:szCs w:val="28"/>
        </w:rPr>
        <w:t>：</w:t>
      </w:r>
      <w:r>
        <w:rPr>
          <w:rFonts w:ascii="仿宋_GB2312" w:hAnsi="黑体" w:eastAsia="仿宋_GB2312"/>
          <w:sz w:val="24"/>
          <w:szCs w:val="28"/>
        </w:rPr>
        <w:t>指</w:t>
      </w:r>
      <w:r>
        <w:rPr>
          <w:rFonts w:hint="eastAsia" w:ascii="仿宋_GB2312" w:hAnsi="黑体" w:eastAsia="仿宋_GB2312"/>
          <w:sz w:val="24"/>
          <w:szCs w:val="28"/>
        </w:rPr>
        <w:t>本</w:t>
      </w:r>
      <w:r>
        <w:rPr>
          <w:rFonts w:ascii="仿宋_GB2312" w:hAnsi="黑体" w:eastAsia="仿宋_GB2312"/>
          <w:sz w:val="24"/>
          <w:szCs w:val="28"/>
        </w:rPr>
        <w:t>公司为个人客户开立商业养老金账户</w:t>
      </w:r>
      <w:r>
        <w:rPr>
          <w:rFonts w:hint="eastAsia" w:ascii="仿宋_GB2312" w:hAnsi="黑体" w:eastAsia="仿宋_GB2312"/>
          <w:sz w:val="24"/>
          <w:szCs w:val="28"/>
        </w:rPr>
        <w:t>，</w:t>
      </w:r>
      <w:r>
        <w:rPr>
          <w:rFonts w:ascii="仿宋_GB2312" w:hAnsi="黑体" w:eastAsia="仿宋_GB2312"/>
          <w:sz w:val="24"/>
          <w:szCs w:val="28"/>
        </w:rPr>
        <w:t>并提供账户管理</w:t>
      </w:r>
      <w:r>
        <w:rPr>
          <w:rFonts w:hint="eastAsia" w:ascii="仿宋_GB2312" w:hAnsi="黑体" w:eastAsia="仿宋_GB2312"/>
          <w:sz w:val="24"/>
          <w:szCs w:val="28"/>
        </w:rPr>
        <w:t>、</w:t>
      </w:r>
      <w:r>
        <w:rPr>
          <w:rFonts w:ascii="仿宋_GB2312" w:hAnsi="黑体" w:eastAsia="仿宋_GB2312"/>
          <w:sz w:val="24"/>
          <w:szCs w:val="28"/>
        </w:rPr>
        <w:t>养老规划</w:t>
      </w:r>
      <w:r>
        <w:rPr>
          <w:rFonts w:hint="eastAsia" w:ascii="仿宋_GB2312" w:hAnsi="黑体" w:eastAsia="仿宋_GB2312"/>
          <w:sz w:val="24"/>
          <w:szCs w:val="28"/>
        </w:rPr>
        <w:t>、资金管理和</w:t>
      </w:r>
      <w:r>
        <w:rPr>
          <w:rFonts w:ascii="仿宋_GB2312" w:hAnsi="黑体" w:eastAsia="仿宋_GB2312"/>
          <w:sz w:val="24"/>
          <w:szCs w:val="28"/>
        </w:rPr>
        <w:t>风险管理等服务的创新型养老金融业务</w:t>
      </w:r>
      <w:r>
        <w:rPr>
          <w:rFonts w:hint="eastAsia" w:ascii="仿宋_GB2312" w:hAnsi="黑体" w:eastAsia="仿宋_GB2312"/>
          <w:sz w:val="24"/>
          <w:szCs w:val="28"/>
        </w:rPr>
        <w:t>。</w:t>
      </w:r>
    </w:p>
    <w:p w14:paraId="47DFC5F3">
      <w:pPr>
        <w:pStyle w:val="24"/>
        <w:numPr>
          <w:ilvl w:val="1"/>
          <w:numId w:val="17"/>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相关法律规定:指国家现行有效并公布实施的法律、法规、司法解释、部门规章及其他规范性文件等。</w:t>
      </w:r>
    </w:p>
    <w:p w14:paraId="4C6AEFA4">
      <w:pPr>
        <w:pStyle w:val="24"/>
        <w:numPr>
          <w:ilvl w:val="1"/>
          <w:numId w:val="17"/>
        </w:numPr>
        <w:spacing w:line="288" w:lineRule="auto"/>
        <w:ind w:left="0" w:firstLine="480"/>
        <w:rPr>
          <w:rFonts w:ascii="仿宋_GB2312" w:hAnsi="黑体" w:eastAsia="仿宋_GB2312"/>
          <w:sz w:val="24"/>
          <w:szCs w:val="28"/>
        </w:rPr>
      </w:pPr>
      <w:r>
        <w:rPr>
          <w:rFonts w:ascii="仿宋_GB2312" w:hAnsi="黑体" w:eastAsia="仿宋_GB2312"/>
          <w:sz w:val="24"/>
          <w:szCs w:val="28"/>
        </w:rPr>
        <w:t>合作机构：</w:t>
      </w:r>
      <w:r>
        <w:rPr>
          <w:rFonts w:hint="eastAsia" w:ascii="仿宋_GB2312" w:hAnsi="黑体" w:eastAsia="仿宋_GB2312"/>
          <w:sz w:val="24"/>
          <w:szCs w:val="28"/>
        </w:rPr>
        <w:t>指与本公司签署合作协议，代理销售商业养老金产品的销售机构，包括保险专业中介机构、保险兼业代理机构、依法获得保险代理业务许可的互联网企业和政府规定的网络平台等。</w:t>
      </w:r>
    </w:p>
    <w:p w14:paraId="145553D5">
      <w:pPr>
        <w:pStyle w:val="24"/>
        <w:numPr>
          <w:ilvl w:val="1"/>
          <w:numId w:val="17"/>
        </w:numPr>
        <w:spacing w:line="288" w:lineRule="auto"/>
        <w:ind w:left="0" w:firstLine="480"/>
        <w:rPr>
          <w:rFonts w:ascii="仿宋_GB2312" w:hAnsi="黑体" w:eastAsia="仿宋_GB2312"/>
          <w:sz w:val="24"/>
          <w:szCs w:val="28"/>
        </w:rPr>
      </w:pPr>
      <w:r>
        <w:rPr>
          <w:rFonts w:ascii="仿宋_GB2312" w:hAnsi="黑体" w:eastAsia="仿宋_GB2312"/>
          <w:sz w:val="24"/>
          <w:szCs w:val="28"/>
        </w:rPr>
        <w:t>产品合同</w:t>
      </w:r>
      <w:r>
        <w:rPr>
          <w:rFonts w:hint="eastAsia" w:ascii="仿宋_GB2312" w:hAnsi="黑体" w:eastAsia="仿宋_GB2312"/>
          <w:sz w:val="24"/>
          <w:szCs w:val="28"/>
        </w:rPr>
        <w:t>：指商业养老金产品合同及其附件或后续对此不时作出的有效补充、修订或变更的内容。</w:t>
      </w:r>
    </w:p>
    <w:p w14:paraId="2E12E68E">
      <w:pPr>
        <w:pStyle w:val="24"/>
        <w:numPr>
          <w:ilvl w:val="1"/>
          <w:numId w:val="17"/>
        </w:numPr>
        <w:spacing w:line="288" w:lineRule="auto"/>
        <w:ind w:left="0" w:firstLine="480"/>
        <w:rPr>
          <w:rFonts w:ascii="仿宋_GB2312" w:hAnsi="黑体" w:eastAsia="仿宋_GB2312"/>
          <w:sz w:val="24"/>
          <w:szCs w:val="28"/>
        </w:rPr>
      </w:pPr>
      <w:r>
        <w:rPr>
          <w:rFonts w:ascii="仿宋_GB2312" w:hAnsi="黑体" w:eastAsia="仿宋_GB2312"/>
          <w:sz w:val="24"/>
          <w:szCs w:val="28"/>
        </w:rPr>
        <w:t>周岁</w:t>
      </w:r>
      <w:r>
        <w:rPr>
          <w:rFonts w:hint="eastAsia" w:ascii="仿宋_GB2312" w:hAnsi="黑体" w:eastAsia="仿宋_GB2312"/>
          <w:sz w:val="24"/>
          <w:szCs w:val="28"/>
        </w:rPr>
        <w:t>：</w:t>
      </w:r>
      <w:r>
        <w:rPr>
          <w:rFonts w:ascii="仿宋_GB2312" w:hAnsi="黑体" w:eastAsia="仿宋_GB2312"/>
          <w:sz w:val="24"/>
          <w:szCs w:val="28"/>
        </w:rPr>
        <w:t>指按有效的法定身份证件中记载的出生日期计算的年龄</w:t>
      </w:r>
      <w:r>
        <w:rPr>
          <w:rFonts w:hint="eastAsia" w:ascii="仿宋_GB2312" w:hAnsi="黑体" w:eastAsia="仿宋_GB2312"/>
          <w:sz w:val="24"/>
          <w:szCs w:val="28"/>
        </w:rPr>
        <w:t>，</w:t>
      </w:r>
      <w:r>
        <w:rPr>
          <w:rFonts w:ascii="仿宋_GB2312" w:hAnsi="黑体" w:eastAsia="仿宋_GB2312"/>
          <w:sz w:val="24"/>
          <w:szCs w:val="28"/>
        </w:rPr>
        <w:t>自出生之日起为零周岁</w:t>
      </w:r>
      <w:r>
        <w:rPr>
          <w:rFonts w:hint="eastAsia" w:ascii="仿宋_GB2312" w:hAnsi="黑体" w:eastAsia="仿宋_GB2312"/>
          <w:sz w:val="24"/>
          <w:szCs w:val="28"/>
        </w:rPr>
        <w:t>，</w:t>
      </w:r>
      <w:r>
        <w:rPr>
          <w:rFonts w:ascii="仿宋_GB2312" w:hAnsi="黑体" w:eastAsia="仿宋_GB2312"/>
          <w:sz w:val="24"/>
          <w:szCs w:val="28"/>
        </w:rPr>
        <w:t>每经过一年增加一岁</w:t>
      </w:r>
      <w:r>
        <w:rPr>
          <w:rFonts w:hint="eastAsia" w:ascii="仿宋_GB2312" w:hAnsi="黑体" w:eastAsia="仿宋_GB2312"/>
          <w:sz w:val="24"/>
          <w:szCs w:val="28"/>
        </w:rPr>
        <w:t>，</w:t>
      </w:r>
      <w:r>
        <w:rPr>
          <w:rFonts w:ascii="仿宋_GB2312" w:hAnsi="黑体" w:eastAsia="仿宋_GB2312"/>
          <w:sz w:val="24"/>
          <w:szCs w:val="28"/>
        </w:rPr>
        <w:t>不足一年的不计</w:t>
      </w:r>
      <w:r>
        <w:rPr>
          <w:rFonts w:hint="eastAsia" w:ascii="仿宋_GB2312" w:hAnsi="黑体" w:eastAsia="仿宋_GB2312"/>
          <w:sz w:val="24"/>
          <w:szCs w:val="28"/>
        </w:rPr>
        <w:t>。</w:t>
      </w:r>
    </w:p>
    <w:p w14:paraId="7EE1A73E">
      <w:pPr>
        <w:pStyle w:val="24"/>
        <w:numPr>
          <w:ilvl w:val="1"/>
          <w:numId w:val="17"/>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法定退休年龄：指根据《国务院关于渐进式延迟法定退休年龄的办法》确定的退休年龄。政府部门对相关规则进行调整的，按最新标准执行。</w:t>
      </w:r>
    </w:p>
    <w:p w14:paraId="24E3BDDF">
      <w:pPr>
        <w:pStyle w:val="24"/>
        <w:numPr>
          <w:ilvl w:val="1"/>
          <w:numId w:val="17"/>
        </w:numPr>
        <w:spacing w:line="288" w:lineRule="auto"/>
        <w:ind w:left="0" w:firstLine="480"/>
        <w:rPr>
          <w:rFonts w:ascii="仿宋_GB2312" w:hAnsi="黑体" w:eastAsia="仿宋_GB2312"/>
          <w:sz w:val="24"/>
          <w:szCs w:val="28"/>
        </w:rPr>
      </w:pPr>
      <w:r>
        <w:rPr>
          <w:rFonts w:ascii="仿宋_GB2312" w:hAnsi="黑体" w:eastAsia="仿宋_GB2312"/>
          <w:sz w:val="24"/>
          <w:szCs w:val="28"/>
        </w:rPr>
        <w:t>交易日：指上海证券交易所、深圳交易所等交易所正常的营业日。</w:t>
      </w:r>
    </w:p>
    <w:p w14:paraId="6856B2FC">
      <w:pPr>
        <w:pStyle w:val="24"/>
        <w:numPr>
          <w:ilvl w:val="1"/>
          <w:numId w:val="17"/>
        </w:numPr>
        <w:spacing w:line="288" w:lineRule="auto"/>
        <w:ind w:left="0" w:firstLine="480"/>
        <w:rPr>
          <w:rFonts w:ascii="仿宋_GB2312" w:hAnsi="黑体" w:eastAsia="仿宋_GB2312"/>
          <w:sz w:val="24"/>
          <w:szCs w:val="28"/>
        </w:rPr>
      </w:pPr>
      <w:r>
        <w:rPr>
          <w:rFonts w:ascii="仿宋_GB2312" w:hAnsi="黑体" w:eastAsia="仿宋_GB2312"/>
          <w:sz w:val="24"/>
          <w:szCs w:val="28"/>
        </w:rPr>
        <w:t>身故</w:t>
      </w:r>
      <w:r>
        <w:rPr>
          <w:rFonts w:hint="eastAsia" w:ascii="仿宋_GB2312" w:hAnsi="黑体" w:eastAsia="仿宋_GB2312"/>
          <w:sz w:val="24"/>
          <w:szCs w:val="28"/>
        </w:rPr>
        <w:t>受益人：指在客户身故后，其商业养老金账户下依照商业养老金产品合同享有保险金请求权的身故保险金受益人。客户未指定受益人时，身故受益人为法定继承人。</w:t>
      </w:r>
    </w:p>
    <w:p w14:paraId="553A9683">
      <w:pPr>
        <w:pStyle w:val="24"/>
        <w:numPr>
          <w:ilvl w:val="1"/>
          <w:numId w:val="17"/>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1</w:t>
      </w:r>
      <w:r>
        <w:rPr>
          <w:rFonts w:ascii="仿宋_GB2312" w:hAnsi="黑体" w:eastAsia="仿宋_GB2312"/>
          <w:sz w:val="24"/>
          <w:szCs w:val="28"/>
        </w:rPr>
        <w:t>-3级人身伤残：根据《人身保险伤残评定标准及代码》确定伤残等级。人身保险伤残评定标准及代码指国务院保险监督管理机构颁布的《人身保险伤残评定标准及代码》（标准编号为</w:t>
      </w:r>
      <w:r>
        <w:rPr>
          <w:rFonts w:hint="eastAsia" w:ascii="仿宋_GB2312" w:hAnsi="黑体" w:eastAsia="仿宋_GB2312"/>
          <w:sz w:val="24"/>
          <w:szCs w:val="28"/>
        </w:rPr>
        <w:t>J</w:t>
      </w:r>
      <w:r>
        <w:rPr>
          <w:rFonts w:ascii="仿宋_GB2312" w:hAnsi="黑体" w:eastAsia="仿宋_GB2312"/>
          <w:sz w:val="24"/>
          <w:szCs w:val="28"/>
        </w:rPr>
        <w:t>R/T0083-2013）。</w:t>
      </w:r>
      <w:r>
        <w:rPr>
          <w:rFonts w:hint="eastAsia" w:ascii="仿宋_GB2312" w:hAnsi="黑体" w:eastAsia="仿宋_GB2312"/>
          <w:sz w:val="24"/>
          <w:szCs w:val="28"/>
        </w:rPr>
        <w:t>政府部门、国务院保险监督管理机构或相关行业组织依法对其标准进行调整的，按最新标准执行。</w:t>
      </w:r>
    </w:p>
    <w:p w14:paraId="63E73E69">
      <w:pPr>
        <w:pStyle w:val="24"/>
        <w:numPr>
          <w:ilvl w:val="1"/>
          <w:numId w:val="17"/>
        </w:numPr>
        <w:spacing w:line="288" w:lineRule="auto"/>
        <w:ind w:left="0" w:firstLine="480"/>
        <w:rPr>
          <w:rFonts w:ascii="仿宋_GB2312" w:hAnsi="黑体" w:eastAsia="仿宋_GB2312"/>
          <w:sz w:val="24"/>
          <w:szCs w:val="28"/>
        </w:rPr>
      </w:pPr>
      <w:r>
        <w:rPr>
          <w:rFonts w:hint="eastAsia" w:ascii="仿宋_GB2312" w:hAnsi="宋体" w:eastAsia="仿宋_GB2312"/>
          <w:sz w:val="24"/>
        </w:rPr>
        <w:t>工作日：指中华人民共和国境内公司通常对外营业的任何一日，包括中华人民共和国政府宣布为临时工作日的星期六或星期日，但不包括法定节假日以及临时工作日以外的星期六或星期日。</w:t>
      </w:r>
    </w:p>
    <w:p w14:paraId="5CE43DF8">
      <w:pPr>
        <w:pStyle w:val="24"/>
        <w:numPr>
          <w:ilvl w:val="1"/>
          <w:numId w:val="17"/>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产品权益凭证：指证明产品持有人依据购买的产品单位数量享有产品收益分配权益的法律凭证，包括保险单、其他保险凭证等。</w:t>
      </w:r>
    </w:p>
    <w:p w14:paraId="6477DF10">
      <w:pPr>
        <w:pStyle w:val="24"/>
        <w:numPr>
          <w:ilvl w:val="1"/>
          <w:numId w:val="17"/>
        </w:numPr>
        <w:spacing w:line="288" w:lineRule="auto"/>
        <w:ind w:left="0" w:firstLine="480"/>
        <w:rPr>
          <w:rFonts w:ascii="仿宋_GB2312" w:hAnsi="黑体" w:eastAsia="仿宋_GB2312"/>
          <w:sz w:val="24"/>
          <w:szCs w:val="28"/>
        </w:rPr>
      </w:pPr>
      <w:r>
        <w:rPr>
          <w:rFonts w:ascii="仿宋_GB2312" w:hAnsi="黑体" w:eastAsia="仿宋_GB2312"/>
          <w:sz w:val="24"/>
          <w:szCs w:val="28"/>
        </w:rPr>
        <w:t>认定的医疗机构：指经中华人民共和国卫生部门正式评定的二级以上（含二级）公立医院，不包括康复医院或康复病房、精神病院、疗养院、护理院、戒酒或戒毒中心、精神心理治疗中心、急诊或门诊观察室、无相应医护人员或设备的二级或三级医院的联合医院或联合病房。</w:t>
      </w:r>
    </w:p>
    <w:p w14:paraId="676BDE78">
      <w:pPr>
        <w:pStyle w:val="24"/>
        <w:numPr>
          <w:ilvl w:val="1"/>
          <w:numId w:val="17"/>
        </w:numPr>
        <w:spacing w:line="288" w:lineRule="auto"/>
        <w:ind w:left="0" w:firstLine="480"/>
        <w:rPr>
          <w:rFonts w:ascii="仿宋_GB2312" w:hAnsi="黑体" w:eastAsia="仿宋_GB2312"/>
          <w:sz w:val="24"/>
          <w:szCs w:val="28"/>
        </w:rPr>
      </w:pPr>
      <w:r>
        <w:rPr>
          <w:rFonts w:ascii="仿宋_GB2312" w:hAnsi="黑体" w:eastAsia="仿宋_GB2312"/>
          <w:sz w:val="24"/>
          <w:szCs w:val="28"/>
        </w:rPr>
        <w:t>专科医生：专科医生应当满足以下四项资格条件：（</w:t>
      </w:r>
      <w:r>
        <w:rPr>
          <w:rFonts w:hint="eastAsia" w:ascii="仿宋_GB2312" w:hAnsi="黑体" w:eastAsia="仿宋_GB2312"/>
          <w:sz w:val="24"/>
          <w:szCs w:val="28"/>
        </w:rPr>
        <w:t>1</w:t>
      </w:r>
      <w:r>
        <w:rPr>
          <w:rFonts w:ascii="仿宋_GB2312" w:hAnsi="黑体" w:eastAsia="仿宋_GB2312"/>
          <w:sz w:val="24"/>
          <w:szCs w:val="28"/>
        </w:rPr>
        <w:t>）具有有效的中华人民共和国《医师资格证书》；（</w:t>
      </w:r>
      <w:r>
        <w:rPr>
          <w:rFonts w:hint="eastAsia" w:ascii="仿宋_GB2312" w:hAnsi="黑体" w:eastAsia="仿宋_GB2312"/>
          <w:sz w:val="24"/>
          <w:szCs w:val="28"/>
        </w:rPr>
        <w:t>2</w:t>
      </w:r>
      <w:r>
        <w:rPr>
          <w:rFonts w:ascii="仿宋_GB2312" w:hAnsi="黑体" w:eastAsia="仿宋_GB2312"/>
          <w:sz w:val="24"/>
          <w:szCs w:val="28"/>
        </w:rPr>
        <w:t>）具有有效的中华人民共和国《医师执业证书》，并按到期相关部门登记注册；（</w:t>
      </w:r>
      <w:r>
        <w:rPr>
          <w:rFonts w:hint="eastAsia" w:ascii="仿宋_GB2312" w:hAnsi="黑体" w:eastAsia="仿宋_GB2312"/>
          <w:sz w:val="24"/>
          <w:szCs w:val="28"/>
        </w:rPr>
        <w:t>3</w:t>
      </w:r>
      <w:r>
        <w:rPr>
          <w:rFonts w:ascii="仿宋_GB2312" w:hAnsi="黑体" w:eastAsia="仿宋_GB2312"/>
          <w:sz w:val="24"/>
          <w:szCs w:val="28"/>
        </w:rPr>
        <w:t>）具有有效的中华人民共和国主治医师或主治医师以上职称的《医师职称证书》；（</w:t>
      </w:r>
      <w:r>
        <w:rPr>
          <w:rFonts w:hint="eastAsia" w:ascii="仿宋_GB2312" w:hAnsi="黑体" w:eastAsia="仿宋_GB2312"/>
          <w:sz w:val="24"/>
          <w:szCs w:val="28"/>
        </w:rPr>
        <w:t>4</w:t>
      </w:r>
      <w:r>
        <w:rPr>
          <w:rFonts w:ascii="仿宋_GB2312" w:hAnsi="黑体" w:eastAsia="仿宋_GB2312"/>
          <w:sz w:val="24"/>
          <w:szCs w:val="28"/>
        </w:rPr>
        <w:t>）在国家《医院分级管理标准》二级或二级以上医院的相应科室从事临床工作三年以上。</w:t>
      </w:r>
    </w:p>
    <w:p w14:paraId="3EC1A586">
      <w:pPr>
        <w:pStyle w:val="24"/>
        <w:numPr>
          <w:ilvl w:val="1"/>
          <w:numId w:val="17"/>
        </w:numPr>
        <w:spacing w:line="288" w:lineRule="auto"/>
        <w:ind w:left="0" w:firstLine="480"/>
        <w:rPr>
          <w:rFonts w:ascii="仿宋_GB2312" w:hAnsi="黑体" w:eastAsia="仿宋_GB2312"/>
          <w:sz w:val="24"/>
          <w:szCs w:val="28"/>
        </w:rPr>
      </w:pPr>
      <w:r>
        <w:rPr>
          <w:rFonts w:ascii="仿宋_GB2312" w:hAnsi="黑体" w:eastAsia="仿宋_GB2312"/>
          <w:sz w:val="24"/>
          <w:szCs w:val="28"/>
        </w:rPr>
        <w:t>认可的鉴定机构：指经中华人民共和国司法行政机关审核登记，依法取得《司法鉴定许可证》的鉴定机构。</w:t>
      </w:r>
    </w:p>
    <w:p w14:paraId="3E6B6C7E">
      <w:pPr>
        <w:pStyle w:val="24"/>
        <w:numPr>
          <w:ilvl w:val="1"/>
          <w:numId w:val="17"/>
        </w:numPr>
        <w:spacing w:line="288" w:lineRule="auto"/>
        <w:ind w:left="0" w:firstLine="480"/>
        <w:rPr>
          <w:rFonts w:ascii="仿宋_GB2312" w:hAnsi="黑体" w:eastAsia="仿宋_GB2312"/>
          <w:sz w:val="24"/>
          <w:szCs w:val="28"/>
        </w:rPr>
      </w:pPr>
      <w:r>
        <w:rPr>
          <w:rFonts w:ascii="仿宋_GB2312" w:hAnsi="黑体" w:eastAsia="仿宋_GB2312"/>
          <w:sz w:val="24"/>
          <w:szCs w:val="28"/>
        </w:rPr>
        <w:t>损失：</w:t>
      </w:r>
      <w:r>
        <w:rPr>
          <w:rFonts w:hint="eastAsia" w:ascii="仿宋_GB2312" w:hAnsi="黑体" w:eastAsia="仿宋_GB2312"/>
          <w:sz w:val="24"/>
          <w:szCs w:val="28"/>
        </w:rPr>
        <w:t xml:space="preserve"> </w:t>
      </w:r>
      <w:r>
        <w:rPr>
          <w:rFonts w:ascii="仿宋_GB2312" w:hAnsi="黑体" w:eastAsia="仿宋_GB2312"/>
          <w:sz w:val="24"/>
          <w:szCs w:val="28"/>
        </w:rPr>
        <w:t>本合同及其附件、任何有效补充、修订或变更，及补充协议中所指的损失均指直接经济损失。</w:t>
      </w:r>
    </w:p>
    <w:p w14:paraId="4E42EAC6">
      <w:pPr>
        <w:pStyle w:val="24"/>
        <w:numPr>
          <w:ilvl w:val="1"/>
          <w:numId w:val="17"/>
        </w:numPr>
        <w:spacing w:line="288" w:lineRule="auto"/>
        <w:ind w:left="0" w:firstLine="480"/>
        <w:rPr>
          <w:rFonts w:ascii="仿宋_GB2312" w:hAnsi="黑体" w:eastAsia="仿宋_GB2312"/>
          <w:sz w:val="24"/>
          <w:szCs w:val="28"/>
        </w:rPr>
      </w:pPr>
      <w:r>
        <w:rPr>
          <w:rFonts w:hint="eastAsia" w:ascii="仿宋_GB2312" w:hAnsi="黑体" w:eastAsia="仿宋_GB2312"/>
          <w:sz w:val="24"/>
          <w:szCs w:val="28"/>
        </w:rPr>
        <w:t>不可抗力：指合同当事人不能预见、不能避免且不能克服的客观情况，包括但不限于自然灾害、社会政治动乱和战争、以及证券交易所、中国证券登记结算有限责任公司、中央国债登记结算有限责任公司、银行间市场清算所股份有限公司等证券交易和结算机构的交易系统故障。</w:t>
      </w:r>
    </w:p>
    <w:p w14:paraId="2BFA4254">
      <w:pPr>
        <w:spacing w:line="288" w:lineRule="auto"/>
        <w:ind w:firstLine="420" w:firstLineChars="200"/>
        <w:rPr>
          <w:szCs w:val="32"/>
        </w:rPr>
      </w:pPr>
    </w:p>
    <w:p w14:paraId="2DC4839D">
      <w:pPr>
        <w:pStyle w:val="37"/>
        <w:ind w:left="862" w:right="862" w:firstLine="420" w:firstLineChars="200"/>
        <w:jc w:val="both"/>
        <w:rPr>
          <w:rFonts w:hAnsiTheme="minorEastAsia"/>
          <w:b/>
          <w:sz w:val="32"/>
        </w:rPr>
      </w:pPr>
      <w:r>
        <w:t>本</w:t>
      </w:r>
      <w:r>
        <w:rPr>
          <w:rFonts w:hint="eastAsia"/>
        </w:rPr>
        <w:t>合同内容</w:t>
      </w:r>
      <w:r>
        <w:t>仅针对本公司为您提供</w:t>
      </w:r>
      <w:r>
        <w:rPr>
          <w:rFonts w:hint="eastAsia"/>
        </w:rPr>
        <w:t>国寿养老商业养老金账户管理及相关服务达成的约定。您开立国寿养老商业养老金账户后，在您购买商业养老金产品时，请您仔细阅读产品对应的产品合同及其他法律文件，知悉并确认相关约定及风险提示。</w:t>
      </w: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Cambria Math">
    <w:panose1 w:val="02040503050406030204"/>
    <w:charset w:val="00"/>
    <w:family w:val="roman"/>
    <w:pitch w:val="default"/>
    <w:sig w:usb0="E00006FF" w:usb1="420024FF" w:usb2="02000000" w:usb3="00000000" w:csb0="2000019F" w:csb1="00000000"/>
  </w:font>
  <w:font w:name="MS Mincho">
    <w:altName w:val="Yu Gothic UI"/>
    <w:panose1 w:val="02020609040205080304"/>
    <w:charset w:val="80"/>
    <w:family w:val="roman"/>
    <w:pitch w:val="default"/>
    <w:sig w:usb0="00000000" w:usb1="00000000" w:usb2="00000010" w:usb3="00000000" w:csb0="00020000" w:csb1="00000000"/>
  </w:font>
  <w:font w:name="Yu Gothic UI">
    <w:panose1 w:val="020B0500000000000000"/>
    <w:charset w:val="80"/>
    <w:family w:val="auto"/>
    <w:pitch w:val="default"/>
    <w:sig w:usb0="E00002FF" w:usb1="2AC7FDFF" w:usb2="00000016" w:usb3="00000000" w:csb0="2002009F" w:csb1="00000000"/>
  </w:font>
  <w:font w:name="仿宋">
    <w:panose1 w:val="02010609060101010101"/>
    <w:charset w:val="86"/>
    <w:family w:val="modern"/>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C74695">
    <w:pPr>
      <w:pStyle w:val="9"/>
      <w:jc w:val="both"/>
      <w:rPr>
        <w:rFonts w:hint="eastAsia" w:ascii="仿宋_GB2312" w:hAnsi="仿宋_GB2312" w:eastAsia="仿宋_GB2312" w:cs="仿宋_GB2312"/>
        <w:lang w:eastAsia="zh-CN"/>
      </w:rPr>
    </w:pPr>
    <w:r>
      <w:drawing>
        <wp:inline distT="0" distB="0" distL="0" distR="0">
          <wp:extent cx="1749425" cy="257175"/>
          <wp:effectExtent l="0" t="0" r="317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
                    <a:extLst>
                      <a:ext uri="{28A0092B-C50C-407E-A947-70E740481C1C}">
                        <a14:useLocalDpi xmlns:a14="http://schemas.microsoft.com/office/drawing/2010/main" val="0"/>
                      </a:ext>
                    </a:extLst>
                  </a:blip>
                  <a:srcRect l="6421" t="28470" r="4975" b="25267"/>
                  <a:stretch>
                    <a:fillRect/>
                  </a:stretch>
                </pic:blipFill>
                <pic:spPr>
                  <a:xfrm>
                    <a:off x="0" y="0"/>
                    <a:ext cx="1751790" cy="257908"/>
                  </a:xfrm>
                  <a:prstGeom prst="rect">
                    <a:avLst/>
                  </a:prstGeom>
                  <a:ln>
                    <a:noFill/>
                  </a:ln>
                </pic:spPr>
              </pic:pic>
            </a:graphicData>
          </a:graphic>
        </wp:inline>
      </w:drawing>
    </w:r>
    <w:r>
      <w:rPr>
        <w:rFonts w:hint="eastAsia"/>
      </w:rPr>
      <w:t xml:space="preserve">                      </w:t>
    </w:r>
    <w:r>
      <w:rPr>
        <w:rFonts w:hint="eastAsia" w:ascii="仿宋_GB2312" w:hAnsi="仿宋_GB2312" w:eastAsia="仿宋_GB2312" w:cs="仿宋_GB2312"/>
      </w:rPr>
      <w:t xml:space="preserve"> 国寿养老商业养老金管理服务合同</w:t>
    </w:r>
    <w:r>
      <w:rPr>
        <w:rFonts w:hint="eastAsia" w:ascii="仿宋_GB2312" w:hAnsi="仿宋_GB2312" w:eastAsia="仿宋_GB2312" w:cs="仿宋_GB2312"/>
        <w:lang w:eastAsia="zh-CN"/>
      </w:rPr>
      <w:t>（</w:t>
    </w:r>
    <w:r>
      <w:rPr>
        <w:rFonts w:hint="eastAsia" w:ascii="仿宋_GB2312" w:hAnsi="仿宋_GB2312" w:eastAsia="仿宋_GB2312" w:cs="仿宋_GB2312"/>
        <w:lang w:val="en-US" w:eastAsia="zh-CN"/>
      </w:rPr>
      <w:t>2026版</w:t>
    </w:r>
    <w:r>
      <w:rPr>
        <w:rFonts w:hint="eastAsia" w:ascii="仿宋_GB2312" w:hAnsi="仿宋_GB2312" w:eastAsia="仿宋_GB2312" w:cs="仿宋_GB2312"/>
        <w:lang w:eastAsia="zh-C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7D491B"/>
    <w:multiLevelType w:val="multilevel"/>
    <w:tmpl w:val="837D491B"/>
    <w:lvl w:ilvl="0" w:tentative="0">
      <w:start w:val="1"/>
      <w:numFmt w:val="decimal"/>
      <w:lvlText w:val="%1"/>
      <w:lvlJc w:val="left"/>
      <w:pPr>
        <w:ind w:left="425" w:hanging="425"/>
      </w:pPr>
    </w:lvl>
    <w:lvl w:ilvl="1" w:tentative="0">
      <w:start w:val="1"/>
      <w:numFmt w:val="decimal"/>
      <w:lvlText w:val="%1.%2"/>
      <w:lvlJc w:val="left"/>
      <w:pPr>
        <w:ind w:left="1560" w:hanging="567"/>
      </w:pPr>
      <w:rPr>
        <w:rFonts w:hint="default" w:ascii="仿宋_GB2312" w:eastAsia="仿宋_GB2312"/>
      </w:r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
    <w:nsid w:val="BE4FC73C"/>
    <w:multiLevelType w:val="multilevel"/>
    <w:tmpl w:val="BE4FC73C"/>
    <w:lvl w:ilvl="0" w:tentative="0">
      <w:start w:val="1"/>
      <w:numFmt w:val="decimal"/>
      <w:suff w:val="nothing"/>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E37E3205"/>
    <w:multiLevelType w:val="multilevel"/>
    <w:tmpl w:val="E37E3205"/>
    <w:lvl w:ilvl="0" w:tentative="0">
      <w:start w:val="1"/>
      <w:numFmt w:val="decimal"/>
      <w:suff w:val="nothing"/>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04CC32DB"/>
    <w:multiLevelType w:val="multilevel"/>
    <w:tmpl w:val="04CC32DB"/>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4">
    <w:nsid w:val="0B015528"/>
    <w:multiLevelType w:val="multilevel"/>
    <w:tmpl w:val="0B015528"/>
    <w:lvl w:ilvl="0" w:tentative="0">
      <w:start w:val="1"/>
      <w:numFmt w:val="decimal"/>
      <w:suff w:val="nothing"/>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19C1336F"/>
    <w:multiLevelType w:val="multilevel"/>
    <w:tmpl w:val="19C1336F"/>
    <w:lvl w:ilvl="0" w:tentative="0">
      <w:start w:val="1"/>
      <w:numFmt w:val="japaneseCounting"/>
      <w:lvlText w:val="第%1章"/>
      <w:lvlJc w:val="left"/>
      <w:pPr>
        <w:ind w:left="975" w:hanging="975"/>
      </w:pPr>
      <w:rPr>
        <w:rFonts w:hint="default"/>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25D75909"/>
    <w:multiLevelType w:val="multilevel"/>
    <w:tmpl w:val="25D75909"/>
    <w:lvl w:ilvl="0" w:tentative="0">
      <w:start w:val="1"/>
      <w:numFmt w:val="decimal"/>
      <w:suff w:val="nothing"/>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7">
    <w:nsid w:val="28352907"/>
    <w:multiLevelType w:val="multilevel"/>
    <w:tmpl w:val="28352907"/>
    <w:lvl w:ilvl="0" w:tentative="0">
      <w:start w:val="1"/>
      <w:numFmt w:val="decimal"/>
      <w:suff w:val="nothing"/>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8">
    <w:nsid w:val="4C3A0286"/>
    <w:multiLevelType w:val="multilevel"/>
    <w:tmpl w:val="4C3A0286"/>
    <w:lvl w:ilvl="0" w:tentative="0">
      <w:start w:val="1"/>
      <w:numFmt w:val="decimal"/>
      <w:lvlText w:val="%1"/>
      <w:lvlJc w:val="left"/>
      <w:pPr>
        <w:ind w:left="555" w:hanging="555"/>
      </w:pPr>
      <w:rPr>
        <w:rFonts w:hint="default"/>
      </w:rPr>
    </w:lvl>
    <w:lvl w:ilvl="1" w:tentative="0">
      <w:start w:val="1"/>
      <w:numFmt w:val="decimal"/>
      <w:lvlText w:val="%1.%2"/>
      <w:lvlJc w:val="left"/>
      <w:pPr>
        <w:ind w:left="1695" w:hanging="720"/>
      </w:pPr>
      <w:rPr>
        <w:rFonts w:hint="default"/>
        <w:sz w:val="24"/>
        <w:szCs w:val="24"/>
      </w:rPr>
    </w:lvl>
    <w:lvl w:ilvl="2" w:tentative="0">
      <w:start w:val="1"/>
      <w:numFmt w:val="decimal"/>
      <w:lvlText w:val="%1.%2.%3"/>
      <w:lvlJc w:val="left"/>
      <w:pPr>
        <w:ind w:left="2670" w:hanging="720"/>
      </w:pPr>
      <w:rPr>
        <w:rFonts w:hint="default"/>
      </w:rPr>
    </w:lvl>
    <w:lvl w:ilvl="3" w:tentative="0">
      <w:start w:val="1"/>
      <w:numFmt w:val="decimal"/>
      <w:lvlText w:val="%1.%2.%3.%4"/>
      <w:lvlJc w:val="left"/>
      <w:pPr>
        <w:ind w:left="4005" w:hanging="1080"/>
      </w:pPr>
      <w:rPr>
        <w:rFonts w:hint="default"/>
      </w:rPr>
    </w:lvl>
    <w:lvl w:ilvl="4" w:tentative="0">
      <w:start w:val="1"/>
      <w:numFmt w:val="decimal"/>
      <w:lvlText w:val="%1.%2.%3.%4.%5"/>
      <w:lvlJc w:val="left"/>
      <w:pPr>
        <w:ind w:left="5340" w:hanging="1440"/>
      </w:pPr>
      <w:rPr>
        <w:rFonts w:hint="default"/>
      </w:rPr>
    </w:lvl>
    <w:lvl w:ilvl="5" w:tentative="0">
      <w:start w:val="1"/>
      <w:numFmt w:val="decimal"/>
      <w:lvlText w:val="%1.%2.%3.%4.%5.%6"/>
      <w:lvlJc w:val="left"/>
      <w:pPr>
        <w:ind w:left="6675" w:hanging="1800"/>
      </w:pPr>
      <w:rPr>
        <w:rFonts w:hint="default"/>
      </w:rPr>
    </w:lvl>
    <w:lvl w:ilvl="6" w:tentative="0">
      <w:start w:val="1"/>
      <w:numFmt w:val="decimal"/>
      <w:lvlText w:val="%1.%2.%3.%4.%5.%6.%7"/>
      <w:lvlJc w:val="left"/>
      <w:pPr>
        <w:ind w:left="8010" w:hanging="2160"/>
      </w:pPr>
      <w:rPr>
        <w:rFonts w:hint="default"/>
      </w:rPr>
    </w:lvl>
    <w:lvl w:ilvl="7" w:tentative="0">
      <w:start w:val="1"/>
      <w:numFmt w:val="decimal"/>
      <w:lvlText w:val="%1.%2.%3.%4.%5.%6.%7.%8"/>
      <w:lvlJc w:val="left"/>
      <w:pPr>
        <w:ind w:left="8985" w:hanging="2160"/>
      </w:pPr>
      <w:rPr>
        <w:rFonts w:hint="default"/>
      </w:rPr>
    </w:lvl>
    <w:lvl w:ilvl="8" w:tentative="0">
      <w:start w:val="1"/>
      <w:numFmt w:val="decimal"/>
      <w:lvlText w:val="%1.%2.%3.%4.%5.%6.%7.%8.%9"/>
      <w:lvlJc w:val="left"/>
      <w:pPr>
        <w:ind w:left="10320" w:hanging="2520"/>
      </w:pPr>
      <w:rPr>
        <w:rFonts w:hint="default"/>
      </w:rPr>
    </w:lvl>
  </w:abstractNum>
  <w:abstractNum w:abstractNumId="9">
    <w:nsid w:val="53A70639"/>
    <w:multiLevelType w:val="multilevel"/>
    <w:tmpl w:val="53A70639"/>
    <w:lvl w:ilvl="0" w:tentative="0">
      <w:start w:val="1"/>
      <w:numFmt w:val="decimal"/>
      <w:suff w:val="nothing"/>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0">
    <w:nsid w:val="58F50889"/>
    <w:multiLevelType w:val="multilevel"/>
    <w:tmpl w:val="58F50889"/>
    <w:lvl w:ilvl="0" w:tentative="0">
      <w:start w:val="1"/>
      <w:numFmt w:val="bullet"/>
      <w:lvlText w:val="＊"/>
      <w:lvlJc w:val="left"/>
      <w:pPr>
        <w:ind w:left="420" w:hanging="420"/>
      </w:pPr>
      <w:rPr>
        <w:rFonts w:hint="eastAsia" w:ascii="宋体" w:hAnsi="宋体" w:eastAsia="宋体"/>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1">
    <w:nsid w:val="5B83F901"/>
    <w:multiLevelType w:val="multilevel"/>
    <w:tmpl w:val="5B83F901"/>
    <w:lvl w:ilvl="0" w:tentative="0">
      <w:start w:val="1"/>
      <w:numFmt w:val="decimal"/>
      <w:suff w:val="nothing"/>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2">
    <w:nsid w:val="5E5228FE"/>
    <w:multiLevelType w:val="multilevel"/>
    <w:tmpl w:val="5E5228FE"/>
    <w:lvl w:ilvl="0" w:tentative="0">
      <w:start w:val="1"/>
      <w:numFmt w:val="decimal"/>
      <w:suff w:val="nothing"/>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3">
    <w:nsid w:val="728D6BA9"/>
    <w:multiLevelType w:val="multilevel"/>
    <w:tmpl w:val="728D6BA9"/>
    <w:lvl w:ilvl="0" w:tentative="0">
      <w:start w:val="1"/>
      <w:numFmt w:val="decimal"/>
      <w:lvlText w:val="%1"/>
      <w:lvlJc w:val="left"/>
      <w:pPr>
        <w:ind w:left="555" w:hanging="555"/>
      </w:pPr>
      <w:rPr>
        <w:rFonts w:hint="default"/>
      </w:rPr>
    </w:lvl>
    <w:lvl w:ilvl="1" w:tentative="0">
      <w:start w:val="1"/>
      <w:numFmt w:val="decimal"/>
      <w:lvlText w:val="%1.%2"/>
      <w:lvlJc w:val="left"/>
      <w:pPr>
        <w:ind w:left="3129" w:hanging="720"/>
      </w:pPr>
      <w:rPr>
        <w:rFonts w:hint="eastAsia" w:ascii="仿宋_GB2312" w:eastAsia="仿宋_GB2312"/>
      </w:rPr>
    </w:lvl>
    <w:lvl w:ilvl="2" w:tentative="0">
      <w:start w:val="1"/>
      <w:numFmt w:val="decimal"/>
      <w:lvlText w:val="%1.%2.%3"/>
      <w:lvlJc w:val="left"/>
      <w:pPr>
        <w:ind w:left="3838" w:hanging="720"/>
      </w:pPr>
      <w:rPr>
        <w:rFonts w:hint="eastAsia" w:ascii="仿宋_GB2312" w:eastAsia="仿宋_GB2312"/>
      </w:rPr>
    </w:lvl>
    <w:lvl w:ilvl="3" w:tentative="0">
      <w:start w:val="1"/>
      <w:numFmt w:val="decimal"/>
      <w:lvlText w:val="%1.%2.%3.%4"/>
      <w:lvlJc w:val="left"/>
      <w:pPr>
        <w:ind w:left="2072" w:hanging="1080"/>
      </w:pPr>
      <w:rPr>
        <w:rFonts w:hint="default"/>
      </w:rPr>
    </w:lvl>
    <w:lvl w:ilvl="4" w:tentative="0">
      <w:start w:val="1"/>
      <w:numFmt w:val="decimal"/>
      <w:lvlText w:val="%1.%2.%3.%4.%5"/>
      <w:lvlJc w:val="left"/>
      <w:pPr>
        <w:ind w:left="5340" w:hanging="1440"/>
      </w:pPr>
      <w:rPr>
        <w:rFonts w:hint="default"/>
      </w:rPr>
    </w:lvl>
    <w:lvl w:ilvl="5" w:tentative="0">
      <w:start w:val="1"/>
      <w:numFmt w:val="decimal"/>
      <w:lvlText w:val="%1.%2.%3.%4.%5.%6"/>
      <w:lvlJc w:val="left"/>
      <w:pPr>
        <w:ind w:left="6675" w:hanging="1800"/>
      </w:pPr>
      <w:rPr>
        <w:rFonts w:hint="default"/>
      </w:rPr>
    </w:lvl>
    <w:lvl w:ilvl="6" w:tentative="0">
      <w:start w:val="1"/>
      <w:numFmt w:val="decimal"/>
      <w:lvlText w:val="%1.%2.%3.%4.%5.%6.%7"/>
      <w:lvlJc w:val="left"/>
      <w:pPr>
        <w:ind w:left="8010" w:hanging="2160"/>
      </w:pPr>
      <w:rPr>
        <w:rFonts w:hint="default"/>
      </w:rPr>
    </w:lvl>
    <w:lvl w:ilvl="7" w:tentative="0">
      <w:start w:val="1"/>
      <w:numFmt w:val="decimal"/>
      <w:lvlText w:val="%1.%2.%3.%4.%5.%6.%7.%8"/>
      <w:lvlJc w:val="left"/>
      <w:pPr>
        <w:ind w:left="8985" w:hanging="2160"/>
      </w:pPr>
      <w:rPr>
        <w:rFonts w:hint="default"/>
      </w:rPr>
    </w:lvl>
    <w:lvl w:ilvl="8" w:tentative="0">
      <w:start w:val="1"/>
      <w:numFmt w:val="decimal"/>
      <w:lvlText w:val="%1.%2.%3.%4.%5.%6.%7.%8.%9"/>
      <w:lvlJc w:val="left"/>
      <w:pPr>
        <w:ind w:left="10320" w:hanging="2520"/>
      </w:pPr>
      <w:rPr>
        <w:rFonts w:hint="default"/>
      </w:rPr>
    </w:lvl>
  </w:abstractNum>
  <w:abstractNum w:abstractNumId="14">
    <w:nsid w:val="74913131"/>
    <w:multiLevelType w:val="multilevel"/>
    <w:tmpl w:val="74913131"/>
    <w:lvl w:ilvl="0" w:tentative="0">
      <w:start w:val="1"/>
      <w:numFmt w:val="decimal"/>
      <w:lvlText w:val="%1"/>
      <w:lvlJc w:val="left"/>
      <w:pPr>
        <w:ind w:left="4382" w:hanging="555"/>
      </w:pPr>
      <w:rPr>
        <w:rFonts w:hint="default"/>
      </w:rPr>
    </w:lvl>
    <w:lvl w:ilvl="1" w:tentative="0">
      <w:start w:val="1"/>
      <w:numFmt w:val="decimal"/>
      <w:lvlText w:val="%1.%2"/>
      <w:lvlJc w:val="left"/>
      <w:pPr>
        <w:ind w:left="1430" w:hanging="720"/>
      </w:pPr>
      <w:rPr>
        <w:rFonts w:hint="default" w:ascii="仿宋" w:hAnsi="仿宋" w:eastAsia="仿宋"/>
        <w:sz w:val="24"/>
        <w:szCs w:val="24"/>
      </w:rPr>
    </w:lvl>
    <w:lvl w:ilvl="2" w:tentative="0">
      <w:start w:val="1"/>
      <w:numFmt w:val="decimal"/>
      <w:lvlText w:val="%1.%2.%3"/>
      <w:lvlJc w:val="left"/>
      <w:pPr>
        <w:ind w:left="6497" w:hanging="720"/>
      </w:pPr>
      <w:rPr>
        <w:rFonts w:hint="eastAsia" w:ascii="仿宋_GB2312" w:eastAsia="仿宋_GB2312"/>
        <w:sz w:val="24"/>
        <w:szCs w:val="24"/>
      </w:rPr>
    </w:lvl>
    <w:lvl w:ilvl="3" w:tentative="0">
      <w:start w:val="1"/>
      <w:numFmt w:val="decimal"/>
      <w:lvlText w:val="%1.%2.%3.%4"/>
      <w:lvlJc w:val="left"/>
      <w:pPr>
        <w:ind w:left="7832" w:hanging="1080"/>
      </w:pPr>
      <w:rPr>
        <w:rFonts w:hint="default"/>
      </w:rPr>
    </w:lvl>
    <w:lvl w:ilvl="4" w:tentative="0">
      <w:start w:val="1"/>
      <w:numFmt w:val="decimal"/>
      <w:lvlText w:val="%1.%2.%3.%4.%5"/>
      <w:lvlJc w:val="left"/>
      <w:pPr>
        <w:ind w:left="9167" w:hanging="1440"/>
      </w:pPr>
      <w:rPr>
        <w:rFonts w:hint="default"/>
      </w:rPr>
    </w:lvl>
    <w:lvl w:ilvl="5" w:tentative="0">
      <w:start w:val="1"/>
      <w:numFmt w:val="decimal"/>
      <w:lvlText w:val="%1.%2.%3.%4.%5.%6"/>
      <w:lvlJc w:val="left"/>
      <w:pPr>
        <w:ind w:left="10502" w:hanging="1800"/>
      </w:pPr>
      <w:rPr>
        <w:rFonts w:hint="default"/>
      </w:rPr>
    </w:lvl>
    <w:lvl w:ilvl="6" w:tentative="0">
      <w:start w:val="1"/>
      <w:numFmt w:val="decimal"/>
      <w:lvlText w:val="%1.%2.%3.%4.%5.%6.%7"/>
      <w:lvlJc w:val="left"/>
      <w:pPr>
        <w:ind w:left="11837" w:hanging="2160"/>
      </w:pPr>
      <w:rPr>
        <w:rFonts w:hint="default"/>
      </w:rPr>
    </w:lvl>
    <w:lvl w:ilvl="7" w:tentative="0">
      <w:start w:val="1"/>
      <w:numFmt w:val="decimal"/>
      <w:lvlText w:val="%1.%2.%3.%4.%5.%6.%7.%8"/>
      <w:lvlJc w:val="left"/>
      <w:pPr>
        <w:ind w:left="12812" w:hanging="2160"/>
      </w:pPr>
      <w:rPr>
        <w:rFonts w:hint="default"/>
      </w:rPr>
    </w:lvl>
    <w:lvl w:ilvl="8" w:tentative="0">
      <w:start w:val="1"/>
      <w:numFmt w:val="decimal"/>
      <w:lvlText w:val="%1.%2.%3.%4.%5.%6.%7.%8.%9"/>
      <w:lvlJc w:val="left"/>
      <w:pPr>
        <w:ind w:left="14147" w:hanging="2520"/>
      </w:pPr>
      <w:rPr>
        <w:rFonts w:hint="default"/>
      </w:rPr>
    </w:lvl>
  </w:abstractNum>
  <w:abstractNum w:abstractNumId="15">
    <w:nsid w:val="78E1176B"/>
    <w:multiLevelType w:val="multilevel"/>
    <w:tmpl w:val="78E1176B"/>
    <w:lvl w:ilvl="0" w:tentative="0">
      <w:start w:val="1"/>
      <w:numFmt w:val="decimal"/>
      <w:lvlText w:val="%1"/>
      <w:lvlJc w:val="left"/>
      <w:pPr>
        <w:ind w:left="555" w:hanging="555"/>
      </w:pPr>
      <w:rPr>
        <w:rFonts w:hint="default"/>
      </w:rPr>
    </w:lvl>
    <w:lvl w:ilvl="1" w:tentative="0">
      <w:start w:val="1"/>
      <w:numFmt w:val="decimal"/>
      <w:lvlText w:val="%1.%2"/>
      <w:lvlJc w:val="left"/>
      <w:pPr>
        <w:ind w:left="1695" w:hanging="720"/>
      </w:pPr>
      <w:rPr>
        <w:rFonts w:hint="default"/>
        <w:sz w:val="24"/>
        <w:szCs w:val="24"/>
      </w:rPr>
    </w:lvl>
    <w:lvl w:ilvl="2" w:tentative="0">
      <w:start w:val="1"/>
      <w:numFmt w:val="decimal"/>
      <w:lvlText w:val="%1.%2.%3"/>
      <w:lvlJc w:val="left"/>
      <w:pPr>
        <w:ind w:left="2670" w:hanging="720"/>
      </w:pPr>
      <w:rPr>
        <w:rFonts w:hint="default"/>
      </w:rPr>
    </w:lvl>
    <w:lvl w:ilvl="3" w:tentative="0">
      <w:start w:val="1"/>
      <w:numFmt w:val="decimal"/>
      <w:lvlText w:val="%1.%2.%3.%4"/>
      <w:lvlJc w:val="left"/>
      <w:pPr>
        <w:ind w:left="4005" w:hanging="1080"/>
      </w:pPr>
      <w:rPr>
        <w:rFonts w:hint="default"/>
      </w:rPr>
    </w:lvl>
    <w:lvl w:ilvl="4" w:tentative="0">
      <w:start w:val="1"/>
      <w:numFmt w:val="decimal"/>
      <w:lvlText w:val="%1.%2.%3.%4.%5"/>
      <w:lvlJc w:val="left"/>
      <w:pPr>
        <w:ind w:left="5340" w:hanging="1440"/>
      </w:pPr>
      <w:rPr>
        <w:rFonts w:hint="default"/>
      </w:rPr>
    </w:lvl>
    <w:lvl w:ilvl="5" w:tentative="0">
      <w:start w:val="1"/>
      <w:numFmt w:val="decimal"/>
      <w:lvlText w:val="%1.%2.%3.%4.%5.%6"/>
      <w:lvlJc w:val="left"/>
      <w:pPr>
        <w:ind w:left="6675" w:hanging="1800"/>
      </w:pPr>
      <w:rPr>
        <w:rFonts w:hint="default"/>
      </w:rPr>
    </w:lvl>
    <w:lvl w:ilvl="6" w:tentative="0">
      <w:start w:val="1"/>
      <w:numFmt w:val="decimal"/>
      <w:lvlText w:val="%1.%2.%3.%4.%5.%6.%7"/>
      <w:lvlJc w:val="left"/>
      <w:pPr>
        <w:ind w:left="8010" w:hanging="2160"/>
      </w:pPr>
      <w:rPr>
        <w:rFonts w:hint="default"/>
      </w:rPr>
    </w:lvl>
    <w:lvl w:ilvl="7" w:tentative="0">
      <w:start w:val="1"/>
      <w:numFmt w:val="decimal"/>
      <w:lvlText w:val="%1.%2.%3.%4.%5.%6.%7.%8"/>
      <w:lvlJc w:val="left"/>
      <w:pPr>
        <w:ind w:left="8985" w:hanging="2160"/>
      </w:pPr>
      <w:rPr>
        <w:rFonts w:hint="default"/>
      </w:rPr>
    </w:lvl>
    <w:lvl w:ilvl="8" w:tentative="0">
      <w:start w:val="1"/>
      <w:numFmt w:val="decimal"/>
      <w:lvlText w:val="%1.%2.%3.%4.%5.%6.%7.%8.%9"/>
      <w:lvlJc w:val="left"/>
      <w:pPr>
        <w:ind w:left="10320" w:hanging="2520"/>
      </w:pPr>
      <w:rPr>
        <w:rFonts w:hint="default"/>
      </w:rPr>
    </w:lvl>
  </w:abstractNum>
  <w:abstractNum w:abstractNumId="16">
    <w:nsid w:val="7F023BAE"/>
    <w:multiLevelType w:val="multilevel"/>
    <w:tmpl w:val="7F023BAE"/>
    <w:lvl w:ilvl="0" w:tentative="0">
      <w:start w:val="1"/>
      <w:numFmt w:val="decimal"/>
      <w:lvlText w:val="%1"/>
      <w:lvlJc w:val="left"/>
      <w:pPr>
        <w:ind w:left="555" w:hanging="555"/>
      </w:pPr>
      <w:rPr>
        <w:rFonts w:hint="default"/>
      </w:rPr>
    </w:lvl>
    <w:lvl w:ilvl="1" w:tentative="0">
      <w:start w:val="1"/>
      <w:numFmt w:val="decimal"/>
      <w:lvlText w:val="%1.%2"/>
      <w:lvlJc w:val="left"/>
      <w:pPr>
        <w:ind w:left="3129" w:hanging="720"/>
      </w:pPr>
      <w:rPr>
        <w:rFonts w:hint="eastAsia" w:ascii="仿宋_GB2312" w:eastAsia="仿宋_GB2312"/>
      </w:rPr>
    </w:lvl>
    <w:lvl w:ilvl="2" w:tentative="0">
      <w:start w:val="1"/>
      <w:numFmt w:val="decimal"/>
      <w:lvlText w:val="%1.%2.%3"/>
      <w:lvlJc w:val="left"/>
      <w:pPr>
        <w:ind w:left="4831" w:hanging="720"/>
      </w:pPr>
      <w:rPr>
        <w:rFonts w:hint="eastAsia" w:ascii="仿宋_GB2312" w:eastAsia="仿宋_GB2312"/>
      </w:rPr>
    </w:lvl>
    <w:lvl w:ilvl="3" w:tentative="0">
      <w:start w:val="1"/>
      <w:numFmt w:val="decimal"/>
      <w:lvlText w:val="%1.%2.%3.%4"/>
      <w:lvlJc w:val="left"/>
      <w:pPr>
        <w:ind w:left="2072" w:hanging="1080"/>
      </w:pPr>
      <w:rPr>
        <w:rFonts w:hint="default"/>
      </w:rPr>
    </w:lvl>
    <w:lvl w:ilvl="4" w:tentative="0">
      <w:start w:val="1"/>
      <w:numFmt w:val="decimal"/>
      <w:lvlText w:val="%1.%2.%3.%4.%5"/>
      <w:lvlJc w:val="left"/>
      <w:pPr>
        <w:ind w:left="5340" w:hanging="1440"/>
      </w:pPr>
      <w:rPr>
        <w:rFonts w:hint="default"/>
      </w:rPr>
    </w:lvl>
    <w:lvl w:ilvl="5" w:tentative="0">
      <w:start w:val="1"/>
      <w:numFmt w:val="decimal"/>
      <w:lvlText w:val="%1.%2.%3.%4.%5.%6"/>
      <w:lvlJc w:val="left"/>
      <w:pPr>
        <w:ind w:left="6675" w:hanging="1800"/>
      </w:pPr>
      <w:rPr>
        <w:rFonts w:hint="default"/>
      </w:rPr>
    </w:lvl>
    <w:lvl w:ilvl="6" w:tentative="0">
      <w:start w:val="1"/>
      <w:numFmt w:val="decimal"/>
      <w:lvlText w:val="%1.%2.%3.%4.%5.%6.%7"/>
      <w:lvlJc w:val="left"/>
      <w:pPr>
        <w:ind w:left="8010" w:hanging="2160"/>
      </w:pPr>
      <w:rPr>
        <w:rFonts w:hint="default"/>
      </w:rPr>
    </w:lvl>
    <w:lvl w:ilvl="7" w:tentative="0">
      <w:start w:val="1"/>
      <w:numFmt w:val="decimal"/>
      <w:lvlText w:val="%1.%2.%3.%4.%5.%6.%7.%8"/>
      <w:lvlJc w:val="left"/>
      <w:pPr>
        <w:ind w:left="8985" w:hanging="2160"/>
      </w:pPr>
      <w:rPr>
        <w:rFonts w:hint="default"/>
      </w:rPr>
    </w:lvl>
    <w:lvl w:ilvl="8" w:tentative="0">
      <w:start w:val="1"/>
      <w:numFmt w:val="decimal"/>
      <w:lvlText w:val="%1.%2.%3.%4.%5.%6.%7.%8.%9"/>
      <w:lvlJc w:val="left"/>
      <w:pPr>
        <w:ind w:left="10320" w:hanging="2520"/>
      </w:pPr>
      <w:rPr>
        <w:rFonts w:hint="default"/>
      </w:rPr>
    </w:lvl>
  </w:abstractNum>
  <w:num w:numId="1">
    <w:abstractNumId w:val="3"/>
  </w:num>
  <w:num w:numId="2">
    <w:abstractNumId w:val="10"/>
  </w:num>
  <w:num w:numId="3">
    <w:abstractNumId w:val="5"/>
  </w:num>
  <w:num w:numId="4">
    <w:abstractNumId w:val="16"/>
  </w:num>
  <w:num w:numId="5">
    <w:abstractNumId w:val="8"/>
  </w:num>
  <w:num w:numId="6">
    <w:abstractNumId w:val="13"/>
  </w:num>
  <w:num w:numId="7">
    <w:abstractNumId w:val="7"/>
  </w:num>
  <w:num w:numId="8">
    <w:abstractNumId w:val="12"/>
  </w:num>
  <w:num w:numId="9">
    <w:abstractNumId w:val="4"/>
  </w:num>
  <w:num w:numId="10">
    <w:abstractNumId w:val="6"/>
  </w:num>
  <w:num w:numId="11">
    <w:abstractNumId w:val="2"/>
  </w:num>
  <w:num w:numId="12">
    <w:abstractNumId w:val="11"/>
  </w:num>
  <w:num w:numId="13">
    <w:abstractNumId w:val="1"/>
  </w:num>
  <w:num w:numId="14">
    <w:abstractNumId w:val="15"/>
  </w:num>
  <w:num w:numId="15">
    <w:abstractNumId w:val="14"/>
  </w:num>
  <w:num w:numId="16">
    <w:abstractNumId w:val="9"/>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bordersDoNotSurroundHeader w:val="0"/>
  <w:bordersDoNotSurroundFooter w:val="0"/>
  <w:documentProtection w:edit="trackedChanges"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sDC0NDexNDAzMrQ0NjdR0lEKTi0uzszPAykwqgUAtBCSoiwAAAA="/>
  </w:docVars>
  <w:rsids>
    <w:rsidRoot w:val="00DD094D"/>
    <w:rsid w:val="00000169"/>
    <w:rsid w:val="000001CD"/>
    <w:rsid w:val="00001573"/>
    <w:rsid w:val="00001898"/>
    <w:rsid w:val="0000291D"/>
    <w:rsid w:val="00003197"/>
    <w:rsid w:val="00003888"/>
    <w:rsid w:val="00004C8C"/>
    <w:rsid w:val="00005A40"/>
    <w:rsid w:val="00006A92"/>
    <w:rsid w:val="00006BD9"/>
    <w:rsid w:val="00006BEC"/>
    <w:rsid w:val="00007423"/>
    <w:rsid w:val="00010B74"/>
    <w:rsid w:val="00011794"/>
    <w:rsid w:val="00011BBB"/>
    <w:rsid w:val="00012669"/>
    <w:rsid w:val="00012797"/>
    <w:rsid w:val="000127F8"/>
    <w:rsid w:val="00012C1A"/>
    <w:rsid w:val="00012F17"/>
    <w:rsid w:val="00013793"/>
    <w:rsid w:val="00014E0C"/>
    <w:rsid w:val="00015C3C"/>
    <w:rsid w:val="000167DC"/>
    <w:rsid w:val="0001686C"/>
    <w:rsid w:val="000174AE"/>
    <w:rsid w:val="00022402"/>
    <w:rsid w:val="000231D1"/>
    <w:rsid w:val="00024F8E"/>
    <w:rsid w:val="000256D0"/>
    <w:rsid w:val="00026100"/>
    <w:rsid w:val="000268C4"/>
    <w:rsid w:val="00026E23"/>
    <w:rsid w:val="00027266"/>
    <w:rsid w:val="000300AA"/>
    <w:rsid w:val="00030C3C"/>
    <w:rsid w:val="00030CCF"/>
    <w:rsid w:val="00030FD3"/>
    <w:rsid w:val="00031491"/>
    <w:rsid w:val="000320CC"/>
    <w:rsid w:val="0003230A"/>
    <w:rsid w:val="00032D85"/>
    <w:rsid w:val="00033D4E"/>
    <w:rsid w:val="000346EA"/>
    <w:rsid w:val="00034F1E"/>
    <w:rsid w:val="00037036"/>
    <w:rsid w:val="00037493"/>
    <w:rsid w:val="000379CD"/>
    <w:rsid w:val="000403D1"/>
    <w:rsid w:val="000417F8"/>
    <w:rsid w:val="0004204A"/>
    <w:rsid w:val="00042AA9"/>
    <w:rsid w:val="000451D1"/>
    <w:rsid w:val="000469D1"/>
    <w:rsid w:val="00050CB7"/>
    <w:rsid w:val="0005195D"/>
    <w:rsid w:val="00052CE4"/>
    <w:rsid w:val="00052FE7"/>
    <w:rsid w:val="00053392"/>
    <w:rsid w:val="000534A9"/>
    <w:rsid w:val="00053622"/>
    <w:rsid w:val="00053753"/>
    <w:rsid w:val="00053EB4"/>
    <w:rsid w:val="0005466C"/>
    <w:rsid w:val="00055274"/>
    <w:rsid w:val="000575B2"/>
    <w:rsid w:val="00060510"/>
    <w:rsid w:val="00060518"/>
    <w:rsid w:val="000606AE"/>
    <w:rsid w:val="00061270"/>
    <w:rsid w:val="00061BEB"/>
    <w:rsid w:val="00062698"/>
    <w:rsid w:val="00062A57"/>
    <w:rsid w:val="00062B45"/>
    <w:rsid w:val="00063B51"/>
    <w:rsid w:val="00064924"/>
    <w:rsid w:val="0006494D"/>
    <w:rsid w:val="00064D4E"/>
    <w:rsid w:val="00065970"/>
    <w:rsid w:val="00065BD6"/>
    <w:rsid w:val="00066207"/>
    <w:rsid w:val="00066233"/>
    <w:rsid w:val="00066260"/>
    <w:rsid w:val="00066E3A"/>
    <w:rsid w:val="00067BF8"/>
    <w:rsid w:val="000704CF"/>
    <w:rsid w:val="00071500"/>
    <w:rsid w:val="0007159F"/>
    <w:rsid w:val="000720F9"/>
    <w:rsid w:val="00072310"/>
    <w:rsid w:val="00073BE8"/>
    <w:rsid w:val="00073D7E"/>
    <w:rsid w:val="0007433C"/>
    <w:rsid w:val="000744CD"/>
    <w:rsid w:val="00074F06"/>
    <w:rsid w:val="000757C8"/>
    <w:rsid w:val="00075AC3"/>
    <w:rsid w:val="00075D56"/>
    <w:rsid w:val="000760E8"/>
    <w:rsid w:val="0007647E"/>
    <w:rsid w:val="00076774"/>
    <w:rsid w:val="00076A0C"/>
    <w:rsid w:val="00077CE7"/>
    <w:rsid w:val="00080661"/>
    <w:rsid w:val="00080F1B"/>
    <w:rsid w:val="0008102D"/>
    <w:rsid w:val="00081B7D"/>
    <w:rsid w:val="00081F99"/>
    <w:rsid w:val="00082DED"/>
    <w:rsid w:val="00083390"/>
    <w:rsid w:val="00083468"/>
    <w:rsid w:val="00084CB2"/>
    <w:rsid w:val="00085198"/>
    <w:rsid w:val="00085BDF"/>
    <w:rsid w:val="000901C2"/>
    <w:rsid w:val="00090253"/>
    <w:rsid w:val="000902B6"/>
    <w:rsid w:val="000915A7"/>
    <w:rsid w:val="00092E7F"/>
    <w:rsid w:val="000936B1"/>
    <w:rsid w:val="0009465F"/>
    <w:rsid w:val="00095878"/>
    <w:rsid w:val="00095AF8"/>
    <w:rsid w:val="00096540"/>
    <w:rsid w:val="00097416"/>
    <w:rsid w:val="000A1B8E"/>
    <w:rsid w:val="000A209C"/>
    <w:rsid w:val="000A26CB"/>
    <w:rsid w:val="000A286B"/>
    <w:rsid w:val="000A2D2A"/>
    <w:rsid w:val="000A3598"/>
    <w:rsid w:val="000A3A3B"/>
    <w:rsid w:val="000A4791"/>
    <w:rsid w:val="000A5489"/>
    <w:rsid w:val="000A761A"/>
    <w:rsid w:val="000A793F"/>
    <w:rsid w:val="000A7EC3"/>
    <w:rsid w:val="000B129E"/>
    <w:rsid w:val="000B3325"/>
    <w:rsid w:val="000B43E6"/>
    <w:rsid w:val="000B57FF"/>
    <w:rsid w:val="000B5B2C"/>
    <w:rsid w:val="000B693B"/>
    <w:rsid w:val="000C03E7"/>
    <w:rsid w:val="000C05E4"/>
    <w:rsid w:val="000C1D8D"/>
    <w:rsid w:val="000C4387"/>
    <w:rsid w:val="000C5907"/>
    <w:rsid w:val="000C60ED"/>
    <w:rsid w:val="000C69CE"/>
    <w:rsid w:val="000C6EB7"/>
    <w:rsid w:val="000C727E"/>
    <w:rsid w:val="000C7F07"/>
    <w:rsid w:val="000C7FC1"/>
    <w:rsid w:val="000D0869"/>
    <w:rsid w:val="000D0987"/>
    <w:rsid w:val="000D0A7D"/>
    <w:rsid w:val="000D17EE"/>
    <w:rsid w:val="000D1DCD"/>
    <w:rsid w:val="000D29E6"/>
    <w:rsid w:val="000D3BF3"/>
    <w:rsid w:val="000D403F"/>
    <w:rsid w:val="000D43E3"/>
    <w:rsid w:val="000D4BA1"/>
    <w:rsid w:val="000D4D53"/>
    <w:rsid w:val="000D5006"/>
    <w:rsid w:val="000D5607"/>
    <w:rsid w:val="000D6227"/>
    <w:rsid w:val="000D7877"/>
    <w:rsid w:val="000E0262"/>
    <w:rsid w:val="000E0297"/>
    <w:rsid w:val="000E0E27"/>
    <w:rsid w:val="000E0FEE"/>
    <w:rsid w:val="000E13AF"/>
    <w:rsid w:val="000E1FEA"/>
    <w:rsid w:val="000E2DB8"/>
    <w:rsid w:val="000E2FB6"/>
    <w:rsid w:val="000E46F3"/>
    <w:rsid w:val="000E4888"/>
    <w:rsid w:val="000E4E7C"/>
    <w:rsid w:val="000E5870"/>
    <w:rsid w:val="000E58D6"/>
    <w:rsid w:val="000E5CB6"/>
    <w:rsid w:val="000E7576"/>
    <w:rsid w:val="000F0481"/>
    <w:rsid w:val="000F0A20"/>
    <w:rsid w:val="000F0AF4"/>
    <w:rsid w:val="000F296C"/>
    <w:rsid w:val="000F2AFE"/>
    <w:rsid w:val="000F2B3E"/>
    <w:rsid w:val="000F2C69"/>
    <w:rsid w:val="000F2F4F"/>
    <w:rsid w:val="000F3496"/>
    <w:rsid w:val="000F39F6"/>
    <w:rsid w:val="000F4161"/>
    <w:rsid w:val="000F42B7"/>
    <w:rsid w:val="000F49B1"/>
    <w:rsid w:val="000F5979"/>
    <w:rsid w:val="000F64DB"/>
    <w:rsid w:val="00100B8C"/>
    <w:rsid w:val="00100D3F"/>
    <w:rsid w:val="00101822"/>
    <w:rsid w:val="00101A2F"/>
    <w:rsid w:val="001037FE"/>
    <w:rsid w:val="00103922"/>
    <w:rsid w:val="00103E10"/>
    <w:rsid w:val="001040E9"/>
    <w:rsid w:val="00105ABD"/>
    <w:rsid w:val="00106EB4"/>
    <w:rsid w:val="0010722E"/>
    <w:rsid w:val="00107D05"/>
    <w:rsid w:val="001101E6"/>
    <w:rsid w:val="00110A79"/>
    <w:rsid w:val="0011197D"/>
    <w:rsid w:val="00112718"/>
    <w:rsid w:val="001142E2"/>
    <w:rsid w:val="001145CE"/>
    <w:rsid w:val="001147E1"/>
    <w:rsid w:val="00114CA0"/>
    <w:rsid w:val="0011718D"/>
    <w:rsid w:val="0011785C"/>
    <w:rsid w:val="00120FA0"/>
    <w:rsid w:val="001215E7"/>
    <w:rsid w:val="00121D4B"/>
    <w:rsid w:val="00121E59"/>
    <w:rsid w:val="00122CE0"/>
    <w:rsid w:val="001235C2"/>
    <w:rsid w:val="001238D5"/>
    <w:rsid w:val="00123AA2"/>
    <w:rsid w:val="00123DC3"/>
    <w:rsid w:val="001250C0"/>
    <w:rsid w:val="001252AE"/>
    <w:rsid w:val="0012600F"/>
    <w:rsid w:val="001265B1"/>
    <w:rsid w:val="0012683F"/>
    <w:rsid w:val="00126B68"/>
    <w:rsid w:val="00126C67"/>
    <w:rsid w:val="00127882"/>
    <w:rsid w:val="00131E35"/>
    <w:rsid w:val="001330DF"/>
    <w:rsid w:val="00133A6F"/>
    <w:rsid w:val="001350B4"/>
    <w:rsid w:val="00135B38"/>
    <w:rsid w:val="00135C77"/>
    <w:rsid w:val="00135D56"/>
    <w:rsid w:val="00136A08"/>
    <w:rsid w:val="00136BBF"/>
    <w:rsid w:val="00137047"/>
    <w:rsid w:val="001370BC"/>
    <w:rsid w:val="0013792A"/>
    <w:rsid w:val="00137AB4"/>
    <w:rsid w:val="00140107"/>
    <w:rsid w:val="0014020D"/>
    <w:rsid w:val="001403BD"/>
    <w:rsid w:val="00140414"/>
    <w:rsid w:val="00140EE4"/>
    <w:rsid w:val="00141B05"/>
    <w:rsid w:val="001421CC"/>
    <w:rsid w:val="00143471"/>
    <w:rsid w:val="0014508A"/>
    <w:rsid w:val="00145328"/>
    <w:rsid w:val="001458F3"/>
    <w:rsid w:val="00146353"/>
    <w:rsid w:val="001502F1"/>
    <w:rsid w:val="0015048F"/>
    <w:rsid w:val="00150A18"/>
    <w:rsid w:val="00150D16"/>
    <w:rsid w:val="001514DA"/>
    <w:rsid w:val="00151B59"/>
    <w:rsid w:val="001527B6"/>
    <w:rsid w:val="00152CB2"/>
    <w:rsid w:val="00153256"/>
    <w:rsid w:val="001540C3"/>
    <w:rsid w:val="00154C44"/>
    <w:rsid w:val="00154DAC"/>
    <w:rsid w:val="0015538C"/>
    <w:rsid w:val="001559CE"/>
    <w:rsid w:val="0015641B"/>
    <w:rsid w:val="0015758E"/>
    <w:rsid w:val="00157994"/>
    <w:rsid w:val="00157B1C"/>
    <w:rsid w:val="0016001F"/>
    <w:rsid w:val="00160741"/>
    <w:rsid w:val="001614B0"/>
    <w:rsid w:val="001619FC"/>
    <w:rsid w:val="00162518"/>
    <w:rsid w:val="00162D46"/>
    <w:rsid w:val="001636FC"/>
    <w:rsid w:val="00163770"/>
    <w:rsid w:val="00163CCD"/>
    <w:rsid w:val="001647FB"/>
    <w:rsid w:val="00164F72"/>
    <w:rsid w:val="0016537D"/>
    <w:rsid w:val="001657E8"/>
    <w:rsid w:val="00165999"/>
    <w:rsid w:val="00165D13"/>
    <w:rsid w:val="0016662A"/>
    <w:rsid w:val="0016697A"/>
    <w:rsid w:val="00171289"/>
    <w:rsid w:val="001712E6"/>
    <w:rsid w:val="00172538"/>
    <w:rsid w:val="00172A0C"/>
    <w:rsid w:val="001745E4"/>
    <w:rsid w:val="00175D12"/>
    <w:rsid w:val="001767C0"/>
    <w:rsid w:val="00176894"/>
    <w:rsid w:val="00176FBC"/>
    <w:rsid w:val="00180E3F"/>
    <w:rsid w:val="00180E93"/>
    <w:rsid w:val="00181301"/>
    <w:rsid w:val="00181996"/>
    <w:rsid w:val="00181AE5"/>
    <w:rsid w:val="00181CD8"/>
    <w:rsid w:val="00182B91"/>
    <w:rsid w:val="00182E80"/>
    <w:rsid w:val="00182F7D"/>
    <w:rsid w:val="00184FD9"/>
    <w:rsid w:val="00185759"/>
    <w:rsid w:val="00185BCE"/>
    <w:rsid w:val="00186052"/>
    <w:rsid w:val="00186096"/>
    <w:rsid w:val="00186B4E"/>
    <w:rsid w:val="0018767F"/>
    <w:rsid w:val="00191DB9"/>
    <w:rsid w:val="0019211C"/>
    <w:rsid w:val="001921FC"/>
    <w:rsid w:val="00192D97"/>
    <w:rsid w:val="00193EB0"/>
    <w:rsid w:val="00194990"/>
    <w:rsid w:val="00196C66"/>
    <w:rsid w:val="00196E13"/>
    <w:rsid w:val="001972D8"/>
    <w:rsid w:val="0019782D"/>
    <w:rsid w:val="001A0161"/>
    <w:rsid w:val="001A0851"/>
    <w:rsid w:val="001A1481"/>
    <w:rsid w:val="001A16FE"/>
    <w:rsid w:val="001A196C"/>
    <w:rsid w:val="001A1BA1"/>
    <w:rsid w:val="001A1E61"/>
    <w:rsid w:val="001A2297"/>
    <w:rsid w:val="001A2E70"/>
    <w:rsid w:val="001A483E"/>
    <w:rsid w:val="001A4F6D"/>
    <w:rsid w:val="001A5123"/>
    <w:rsid w:val="001A56E4"/>
    <w:rsid w:val="001A5814"/>
    <w:rsid w:val="001A5C56"/>
    <w:rsid w:val="001A5D0D"/>
    <w:rsid w:val="001A7253"/>
    <w:rsid w:val="001B0FA8"/>
    <w:rsid w:val="001B13EC"/>
    <w:rsid w:val="001B1B3B"/>
    <w:rsid w:val="001B1E2D"/>
    <w:rsid w:val="001B1EF5"/>
    <w:rsid w:val="001B2AB7"/>
    <w:rsid w:val="001B30F0"/>
    <w:rsid w:val="001B34B1"/>
    <w:rsid w:val="001B3F67"/>
    <w:rsid w:val="001B4317"/>
    <w:rsid w:val="001B59DD"/>
    <w:rsid w:val="001C02AB"/>
    <w:rsid w:val="001C07D1"/>
    <w:rsid w:val="001C11DC"/>
    <w:rsid w:val="001C1B66"/>
    <w:rsid w:val="001C21A7"/>
    <w:rsid w:val="001C21A9"/>
    <w:rsid w:val="001C2695"/>
    <w:rsid w:val="001C26D9"/>
    <w:rsid w:val="001C2D3A"/>
    <w:rsid w:val="001C30FE"/>
    <w:rsid w:val="001C43A7"/>
    <w:rsid w:val="001C4F50"/>
    <w:rsid w:val="001C556F"/>
    <w:rsid w:val="001C63A3"/>
    <w:rsid w:val="001C67CB"/>
    <w:rsid w:val="001C7DF4"/>
    <w:rsid w:val="001C7EC0"/>
    <w:rsid w:val="001D0472"/>
    <w:rsid w:val="001D33B0"/>
    <w:rsid w:val="001D34C8"/>
    <w:rsid w:val="001D3F12"/>
    <w:rsid w:val="001D401C"/>
    <w:rsid w:val="001D5077"/>
    <w:rsid w:val="001D65D4"/>
    <w:rsid w:val="001D6866"/>
    <w:rsid w:val="001D6C31"/>
    <w:rsid w:val="001D6FB4"/>
    <w:rsid w:val="001D761C"/>
    <w:rsid w:val="001E1C13"/>
    <w:rsid w:val="001E1E3C"/>
    <w:rsid w:val="001E2547"/>
    <w:rsid w:val="001E2CFB"/>
    <w:rsid w:val="001E3B26"/>
    <w:rsid w:val="001E4B32"/>
    <w:rsid w:val="001E51E0"/>
    <w:rsid w:val="001E54AA"/>
    <w:rsid w:val="001E57D8"/>
    <w:rsid w:val="001E5D75"/>
    <w:rsid w:val="001F102A"/>
    <w:rsid w:val="001F12DB"/>
    <w:rsid w:val="001F1BD4"/>
    <w:rsid w:val="001F1D21"/>
    <w:rsid w:val="001F2D81"/>
    <w:rsid w:val="001F315D"/>
    <w:rsid w:val="001F3512"/>
    <w:rsid w:val="001F5CF3"/>
    <w:rsid w:val="001F6DF7"/>
    <w:rsid w:val="002015FB"/>
    <w:rsid w:val="00201AF1"/>
    <w:rsid w:val="00201FE2"/>
    <w:rsid w:val="002027F0"/>
    <w:rsid w:val="00202B55"/>
    <w:rsid w:val="00202B73"/>
    <w:rsid w:val="00203B48"/>
    <w:rsid w:val="0020412C"/>
    <w:rsid w:val="00204CB1"/>
    <w:rsid w:val="00204E27"/>
    <w:rsid w:val="00206C8E"/>
    <w:rsid w:val="00206F52"/>
    <w:rsid w:val="002074FE"/>
    <w:rsid w:val="00211E09"/>
    <w:rsid w:val="00212529"/>
    <w:rsid w:val="002125E4"/>
    <w:rsid w:val="002138A9"/>
    <w:rsid w:val="00214AB6"/>
    <w:rsid w:val="00215202"/>
    <w:rsid w:val="00216D98"/>
    <w:rsid w:val="00217BFF"/>
    <w:rsid w:val="00217CE6"/>
    <w:rsid w:val="002204C3"/>
    <w:rsid w:val="00220C5C"/>
    <w:rsid w:val="002227E1"/>
    <w:rsid w:val="00224C9F"/>
    <w:rsid w:val="00224F3A"/>
    <w:rsid w:val="00225431"/>
    <w:rsid w:val="00225F03"/>
    <w:rsid w:val="002263B0"/>
    <w:rsid w:val="00226944"/>
    <w:rsid w:val="00227024"/>
    <w:rsid w:val="00227C57"/>
    <w:rsid w:val="00232740"/>
    <w:rsid w:val="0023292E"/>
    <w:rsid w:val="00233927"/>
    <w:rsid w:val="00234147"/>
    <w:rsid w:val="00234349"/>
    <w:rsid w:val="00234356"/>
    <w:rsid w:val="00234389"/>
    <w:rsid w:val="002350C5"/>
    <w:rsid w:val="00235A1D"/>
    <w:rsid w:val="00235C6B"/>
    <w:rsid w:val="00236187"/>
    <w:rsid w:val="00236957"/>
    <w:rsid w:val="00236EFF"/>
    <w:rsid w:val="00240449"/>
    <w:rsid w:val="0024045A"/>
    <w:rsid w:val="002425AA"/>
    <w:rsid w:val="00242989"/>
    <w:rsid w:val="002440DE"/>
    <w:rsid w:val="0024482D"/>
    <w:rsid w:val="0024493D"/>
    <w:rsid w:val="00245459"/>
    <w:rsid w:val="002460DD"/>
    <w:rsid w:val="002465BB"/>
    <w:rsid w:val="00246C73"/>
    <w:rsid w:val="002477BA"/>
    <w:rsid w:val="00247A98"/>
    <w:rsid w:val="00247E97"/>
    <w:rsid w:val="002507AF"/>
    <w:rsid w:val="00251634"/>
    <w:rsid w:val="00251684"/>
    <w:rsid w:val="0025186E"/>
    <w:rsid w:val="00252183"/>
    <w:rsid w:val="0025278E"/>
    <w:rsid w:val="00252993"/>
    <w:rsid w:val="002531BF"/>
    <w:rsid w:val="00254A88"/>
    <w:rsid w:val="002551A5"/>
    <w:rsid w:val="00255E21"/>
    <w:rsid w:val="002565C6"/>
    <w:rsid w:val="00256B0F"/>
    <w:rsid w:val="002573E6"/>
    <w:rsid w:val="00260905"/>
    <w:rsid w:val="00260E99"/>
    <w:rsid w:val="00261942"/>
    <w:rsid w:val="00262DA6"/>
    <w:rsid w:val="00262FC5"/>
    <w:rsid w:val="00263370"/>
    <w:rsid w:val="00264FBD"/>
    <w:rsid w:val="00265E99"/>
    <w:rsid w:val="00266B8A"/>
    <w:rsid w:val="00266E94"/>
    <w:rsid w:val="00266F6A"/>
    <w:rsid w:val="002671D0"/>
    <w:rsid w:val="00267CD8"/>
    <w:rsid w:val="00270018"/>
    <w:rsid w:val="002709F8"/>
    <w:rsid w:val="00272E8C"/>
    <w:rsid w:val="00273721"/>
    <w:rsid w:val="00273793"/>
    <w:rsid w:val="00273EB0"/>
    <w:rsid w:val="00273FB4"/>
    <w:rsid w:val="002742E2"/>
    <w:rsid w:val="002779DA"/>
    <w:rsid w:val="00277E4F"/>
    <w:rsid w:val="00281031"/>
    <w:rsid w:val="00281AB8"/>
    <w:rsid w:val="002835AB"/>
    <w:rsid w:val="00283A73"/>
    <w:rsid w:val="0028532F"/>
    <w:rsid w:val="002854DD"/>
    <w:rsid w:val="00286698"/>
    <w:rsid w:val="002869F5"/>
    <w:rsid w:val="00287461"/>
    <w:rsid w:val="00287AFF"/>
    <w:rsid w:val="00291881"/>
    <w:rsid w:val="00291AB4"/>
    <w:rsid w:val="00291D80"/>
    <w:rsid w:val="0029411E"/>
    <w:rsid w:val="00294CCE"/>
    <w:rsid w:val="00295962"/>
    <w:rsid w:val="002973BC"/>
    <w:rsid w:val="00297DF7"/>
    <w:rsid w:val="002A0F5A"/>
    <w:rsid w:val="002A1446"/>
    <w:rsid w:val="002A2204"/>
    <w:rsid w:val="002A256B"/>
    <w:rsid w:val="002A2585"/>
    <w:rsid w:val="002A3214"/>
    <w:rsid w:val="002A3E68"/>
    <w:rsid w:val="002A403D"/>
    <w:rsid w:val="002A423E"/>
    <w:rsid w:val="002A438C"/>
    <w:rsid w:val="002A479A"/>
    <w:rsid w:val="002A51A8"/>
    <w:rsid w:val="002A6113"/>
    <w:rsid w:val="002A6D9F"/>
    <w:rsid w:val="002A7C78"/>
    <w:rsid w:val="002B12BE"/>
    <w:rsid w:val="002B2D6F"/>
    <w:rsid w:val="002B2F18"/>
    <w:rsid w:val="002B3F10"/>
    <w:rsid w:val="002B45FB"/>
    <w:rsid w:val="002B4659"/>
    <w:rsid w:val="002B4EC0"/>
    <w:rsid w:val="002B5204"/>
    <w:rsid w:val="002B5C43"/>
    <w:rsid w:val="002B6354"/>
    <w:rsid w:val="002B716E"/>
    <w:rsid w:val="002B7CC7"/>
    <w:rsid w:val="002C0430"/>
    <w:rsid w:val="002C0431"/>
    <w:rsid w:val="002C0C40"/>
    <w:rsid w:val="002C18D3"/>
    <w:rsid w:val="002C2037"/>
    <w:rsid w:val="002C2108"/>
    <w:rsid w:val="002C38F6"/>
    <w:rsid w:val="002C4CDF"/>
    <w:rsid w:val="002C5980"/>
    <w:rsid w:val="002C5C63"/>
    <w:rsid w:val="002C5EB1"/>
    <w:rsid w:val="002C60C7"/>
    <w:rsid w:val="002C6BB4"/>
    <w:rsid w:val="002C6FCD"/>
    <w:rsid w:val="002C73AD"/>
    <w:rsid w:val="002C7E89"/>
    <w:rsid w:val="002C7F2A"/>
    <w:rsid w:val="002D1269"/>
    <w:rsid w:val="002D1378"/>
    <w:rsid w:val="002D1D86"/>
    <w:rsid w:val="002D3903"/>
    <w:rsid w:val="002D3EB6"/>
    <w:rsid w:val="002D4650"/>
    <w:rsid w:val="002D49AF"/>
    <w:rsid w:val="002D54A6"/>
    <w:rsid w:val="002D5B67"/>
    <w:rsid w:val="002D61DE"/>
    <w:rsid w:val="002D6D02"/>
    <w:rsid w:val="002D7F42"/>
    <w:rsid w:val="002E035B"/>
    <w:rsid w:val="002E0741"/>
    <w:rsid w:val="002E10BB"/>
    <w:rsid w:val="002E1258"/>
    <w:rsid w:val="002E17F1"/>
    <w:rsid w:val="002E2F46"/>
    <w:rsid w:val="002E3168"/>
    <w:rsid w:val="002E3391"/>
    <w:rsid w:val="002E3528"/>
    <w:rsid w:val="002E520B"/>
    <w:rsid w:val="002E5EE5"/>
    <w:rsid w:val="002E7EFB"/>
    <w:rsid w:val="002F0494"/>
    <w:rsid w:val="002F22AD"/>
    <w:rsid w:val="002F281E"/>
    <w:rsid w:val="002F28DC"/>
    <w:rsid w:val="002F2CFC"/>
    <w:rsid w:val="002F344D"/>
    <w:rsid w:val="002F3514"/>
    <w:rsid w:val="002F390B"/>
    <w:rsid w:val="002F41C8"/>
    <w:rsid w:val="002F43C8"/>
    <w:rsid w:val="002F4B57"/>
    <w:rsid w:val="002F598F"/>
    <w:rsid w:val="002F6675"/>
    <w:rsid w:val="002F6D6F"/>
    <w:rsid w:val="002F789D"/>
    <w:rsid w:val="002F7D62"/>
    <w:rsid w:val="00301450"/>
    <w:rsid w:val="003014EA"/>
    <w:rsid w:val="00301789"/>
    <w:rsid w:val="00302CBA"/>
    <w:rsid w:val="00303094"/>
    <w:rsid w:val="00303449"/>
    <w:rsid w:val="0030417A"/>
    <w:rsid w:val="003055E3"/>
    <w:rsid w:val="0031036E"/>
    <w:rsid w:val="00311071"/>
    <w:rsid w:val="0031169C"/>
    <w:rsid w:val="00313256"/>
    <w:rsid w:val="00313563"/>
    <w:rsid w:val="00315341"/>
    <w:rsid w:val="00315345"/>
    <w:rsid w:val="0031561A"/>
    <w:rsid w:val="0031578F"/>
    <w:rsid w:val="00315D7A"/>
    <w:rsid w:val="00315FCA"/>
    <w:rsid w:val="00316F6E"/>
    <w:rsid w:val="00317061"/>
    <w:rsid w:val="0031743A"/>
    <w:rsid w:val="00317612"/>
    <w:rsid w:val="00317D51"/>
    <w:rsid w:val="00317F5E"/>
    <w:rsid w:val="0032001E"/>
    <w:rsid w:val="00320963"/>
    <w:rsid w:val="003211B2"/>
    <w:rsid w:val="00321D09"/>
    <w:rsid w:val="00322217"/>
    <w:rsid w:val="003225B9"/>
    <w:rsid w:val="00322975"/>
    <w:rsid w:val="00322C5D"/>
    <w:rsid w:val="00324B1C"/>
    <w:rsid w:val="00331BF3"/>
    <w:rsid w:val="00331CE0"/>
    <w:rsid w:val="0033209C"/>
    <w:rsid w:val="003333D8"/>
    <w:rsid w:val="0033370F"/>
    <w:rsid w:val="00333AF7"/>
    <w:rsid w:val="00333BE8"/>
    <w:rsid w:val="003347FD"/>
    <w:rsid w:val="0033486F"/>
    <w:rsid w:val="00334E34"/>
    <w:rsid w:val="00334EDB"/>
    <w:rsid w:val="0033571E"/>
    <w:rsid w:val="00335AC8"/>
    <w:rsid w:val="003364AB"/>
    <w:rsid w:val="00336DC1"/>
    <w:rsid w:val="0033705E"/>
    <w:rsid w:val="00337392"/>
    <w:rsid w:val="003374C9"/>
    <w:rsid w:val="0034057C"/>
    <w:rsid w:val="003405D2"/>
    <w:rsid w:val="003405ED"/>
    <w:rsid w:val="003408C6"/>
    <w:rsid w:val="003408F1"/>
    <w:rsid w:val="00340E1F"/>
    <w:rsid w:val="00341A46"/>
    <w:rsid w:val="00341B91"/>
    <w:rsid w:val="00341DA3"/>
    <w:rsid w:val="00342F67"/>
    <w:rsid w:val="0034475C"/>
    <w:rsid w:val="003447CA"/>
    <w:rsid w:val="00345736"/>
    <w:rsid w:val="00345FD5"/>
    <w:rsid w:val="00346EEC"/>
    <w:rsid w:val="00347EE3"/>
    <w:rsid w:val="00350978"/>
    <w:rsid w:val="00350A94"/>
    <w:rsid w:val="00350D81"/>
    <w:rsid w:val="00351783"/>
    <w:rsid w:val="0035307C"/>
    <w:rsid w:val="0035314D"/>
    <w:rsid w:val="00354A23"/>
    <w:rsid w:val="003563DD"/>
    <w:rsid w:val="0035702D"/>
    <w:rsid w:val="00357635"/>
    <w:rsid w:val="00361B29"/>
    <w:rsid w:val="00363661"/>
    <w:rsid w:val="0036404F"/>
    <w:rsid w:val="0036464E"/>
    <w:rsid w:val="0036496D"/>
    <w:rsid w:val="00364CCA"/>
    <w:rsid w:val="00365313"/>
    <w:rsid w:val="0036575B"/>
    <w:rsid w:val="00365B19"/>
    <w:rsid w:val="00366587"/>
    <w:rsid w:val="003667CF"/>
    <w:rsid w:val="00367523"/>
    <w:rsid w:val="003679A8"/>
    <w:rsid w:val="00367F36"/>
    <w:rsid w:val="00370327"/>
    <w:rsid w:val="00371080"/>
    <w:rsid w:val="00371690"/>
    <w:rsid w:val="00372C98"/>
    <w:rsid w:val="003734B7"/>
    <w:rsid w:val="00373B3F"/>
    <w:rsid w:val="00374302"/>
    <w:rsid w:val="00374A18"/>
    <w:rsid w:val="00374BC9"/>
    <w:rsid w:val="00376BC6"/>
    <w:rsid w:val="00376D5B"/>
    <w:rsid w:val="003778D2"/>
    <w:rsid w:val="00377C20"/>
    <w:rsid w:val="00380253"/>
    <w:rsid w:val="00380EE7"/>
    <w:rsid w:val="00381EA3"/>
    <w:rsid w:val="00382B43"/>
    <w:rsid w:val="00382B8D"/>
    <w:rsid w:val="00383BE0"/>
    <w:rsid w:val="00383DA1"/>
    <w:rsid w:val="00383EEB"/>
    <w:rsid w:val="00384905"/>
    <w:rsid w:val="00384907"/>
    <w:rsid w:val="00384C43"/>
    <w:rsid w:val="00385B6A"/>
    <w:rsid w:val="00385D85"/>
    <w:rsid w:val="00386093"/>
    <w:rsid w:val="00386E36"/>
    <w:rsid w:val="00387103"/>
    <w:rsid w:val="003877BE"/>
    <w:rsid w:val="00387AA5"/>
    <w:rsid w:val="00387E54"/>
    <w:rsid w:val="00390808"/>
    <w:rsid w:val="00390AE7"/>
    <w:rsid w:val="00390AFD"/>
    <w:rsid w:val="003912F2"/>
    <w:rsid w:val="003923F4"/>
    <w:rsid w:val="00392E37"/>
    <w:rsid w:val="00393218"/>
    <w:rsid w:val="00393E0F"/>
    <w:rsid w:val="00394458"/>
    <w:rsid w:val="00394A08"/>
    <w:rsid w:val="00394CF5"/>
    <w:rsid w:val="00394D14"/>
    <w:rsid w:val="00395018"/>
    <w:rsid w:val="0039524B"/>
    <w:rsid w:val="0039589D"/>
    <w:rsid w:val="003973B7"/>
    <w:rsid w:val="00397E47"/>
    <w:rsid w:val="003A048D"/>
    <w:rsid w:val="003A23B2"/>
    <w:rsid w:val="003A2EF9"/>
    <w:rsid w:val="003A3187"/>
    <w:rsid w:val="003A4349"/>
    <w:rsid w:val="003A537A"/>
    <w:rsid w:val="003B08A5"/>
    <w:rsid w:val="003B0A25"/>
    <w:rsid w:val="003B2D23"/>
    <w:rsid w:val="003B382A"/>
    <w:rsid w:val="003B4110"/>
    <w:rsid w:val="003B479B"/>
    <w:rsid w:val="003B4C7A"/>
    <w:rsid w:val="003B544E"/>
    <w:rsid w:val="003B627A"/>
    <w:rsid w:val="003B7582"/>
    <w:rsid w:val="003B7670"/>
    <w:rsid w:val="003B7954"/>
    <w:rsid w:val="003C0146"/>
    <w:rsid w:val="003C159B"/>
    <w:rsid w:val="003C5817"/>
    <w:rsid w:val="003C5FFE"/>
    <w:rsid w:val="003C64AB"/>
    <w:rsid w:val="003C7213"/>
    <w:rsid w:val="003D0FD9"/>
    <w:rsid w:val="003D133A"/>
    <w:rsid w:val="003D299B"/>
    <w:rsid w:val="003D2EB6"/>
    <w:rsid w:val="003D2ED7"/>
    <w:rsid w:val="003D3B25"/>
    <w:rsid w:val="003D3F75"/>
    <w:rsid w:val="003D4156"/>
    <w:rsid w:val="003D544F"/>
    <w:rsid w:val="003D5B68"/>
    <w:rsid w:val="003D60AF"/>
    <w:rsid w:val="003D6B84"/>
    <w:rsid w:val="003D789F"/>
    <w:rsid w:val="003D79F4"/>
    <w:rsid w:val="003E1E52"/>
    <w:rsid w:val="003E2059"/>
    <w:rsid w:val="003E261A"/>
    <w:rsid w:val="003E2884"/>
    <w:rsid w:val="003E4CC9"/>
    <w:rsid w:val="003E533C"/>
    <w:rsid w:val="003E54EF"/>
    <w:rsid w:val="003E617A"/>
    <w:rsid w:val="003E675C"/>
    <w:rsid w:val="003E7DE9"/>
    <w:rsid w:val="003F0B76"/>
    <w:rsid w:val="003F0EC5"/>
    <w:rsid w:val="003F1124"/>
    <w:rsid w:val="003F1CA2"/>
    <w:rsid w:val="003F1CC3"/>
    <w:rsid w:val="003F2856"/>
    <w:rsid w:val="003F459E"/>
    <w:rsid w:val="003F4FD7"/>
    <w:rsid w:val="003F5D7C"/>
    <w:rsid w:val="003F64C6"/>
    <w:rsid w:val="003F64F9"/>
    <w:rsid w:val="003F71B7"/>
    <w:rsid w:val="0040009D"/>
    <w:rsid w:val="004001D7"/>
    <w:rsid w:val="00400A73"/>
    <w:rsid w:val="00400E8C"/>
    <w:rsid w:val="004010FD"/>
    <w:rsid w:val="00403CA2"/>
    <w:rsid w:val="0040495A"/>
    <w:rsid w:val="00405005"/>
    <w:rsid w:val="0040597D"/>
    <w:rsid w:val="00405EC1"/>
    <w:rsid w:val="00406774"/>
    <w:rsid w:val="00407236"/>
    <w:rsid w:val="00407908"/>
    <w:rsid w:val="004104DB"/>
    <w:rsid w:val="00410EE8"/>
    <w:rsid w:val="00410FAC"/>
    <w:rsid w:val="00412ABC"/>
    <w:rsid w:val="00412C4C"/>
    <w:rsid w:val="00413447"/>
    <w:rsid w:val="004145FF"/>
    <w:rsid w:val="004150B5"/>
    <w:rsid w:val="004156B7"/>
    <w:rsid w:val="00415EE9"/>
    <w:rsid w:val="0041656B"/>
    <w:rsid w:val="00416E1C"/>
    <w:rsid w:val="004171E7"/>
    <w:rsid w:val="004179AB"/>
    <w:rsid w:val="004204D7"/>
    <w:rsid w:val="0042151C"/>
    <w:rsid w:val="00422BD4"/>
    <w:rsid w:val="004230C5"/>
    <w:rsid w:val="004233F2"/>
    <w:rsid w:val="004237F0"/>
    <w:rsid w:val="00423845"/>
    <w:rsid w:val="00423A2B"/>
    <w:rsid w:val="00424195"/>
    <w:rsid w:val="00424CC2"/>
    <w:rsid w:val="00424D65"/>
    <w:rsid w:val="00426A36"/>
    <w:rsid w:val="00426B1E"/>
    <w:rsid w:val="00427082"/>
    <w:rsid w:val="0042714E"/>
    <w:rsid w:val="004274BE"/>
    <w:rsid w:val="00431267"/>
    <w:rsid w:val="00432004"/>
    <w:rsid w:val="0043294D"/>
    <w:rsid w:val="004331B0"/>
    <w:rsid w:val="00433672"/>
    <w:rsid w:val="004345BF"/>
    <w:rsid w:val="00434B93"/>
    <w:rsid w:val="00435C3C"/>
    <w:rsid w:val="00436BC0"/>
    <w:rsid w:val="00436BF5"/>
    <w:rsid w:val="00436E44"/>
    <w:rsid w:val="004402E3"/>
    <w:rsid w:val="00440E9F"/>
    <w:rsid w:val="00441BB5"/>
    <w:rsid w:val="0044280F"/>
    <w:rsid w:val="00443C1B"/>
    <w:rsid w:val="00444148"/>
    <w:rsid w:val="004447FC"/>
    <w:rsid w:val="00444880"/>
    <w:rsid w:val="00444A57"/>
    <w:rsid w:val="004452AA"/>
    <w:rsid w:val="00445EFD"/>
    <w:rsid w:val="00446132"/>
    <w:rsid w:val="0044632A"/>
    <w:rsid w:val="00446831"/>
    <w:rsid w:val="00446C38"/>
    <w:rsid w:val="00446F5B"/>
    <w:rsid w:val="004471AC"/>
    <w:rsid w:val="0044775A"/>
    <w:rsid w:val="00447C91"/>
    <w:rsid w:val="00451537"/>
    <w:rsid w:val="0045173C"/>
    <w:rsid w:val="00451933"/>
    <w:rsid w:val="00451C5D"/>
    <w:rsid w:val="00453417"/>
    <w:rsid w:val="0045378F"/>
    <w:rsid w:val="004543E3"/>
    <w:rsid w:val="00454A30"/>
    <w:rsid w:val="00456049"/>
    <w:rsid w:val="00457362"/>
    <w:rsid w:val="00457501"/>
    <w:rsid w:val="00460450"/>
    <w:rsid w:val="00462987"/>
    <w:rsid w:val="004636EF"/>
    <w:rsid w:val="0046398C"/>
    <w:rsid w:val="00463999"/>
    <w:rsid w:val="00464B5D"/>
    <w:rsid w:val="00465220"/>
    <w:rsid w:val="00465C1D"/>
    <w:rsid w:val="00465C33"/>
    <w:rsid w:val="00466142"/>
    <w:rsid w:val="00466698"/>
    <w:rsid w:val="0046669E"/>
    <w:rsid w:val="00467662"/>
    <w:rsid w:val="0047083F"/>
    <w:rsid w:val="00470942"/>
    <w:rsid w:val="004710AF"/>
    <w:rsid w:val="00471C0C"/>
    <w:rsid w:val="00471D6D"/>
    <w:rsid w:val="004722AA"/>
    <w:rsid w:val="00472FCB"/>
    <w:rsid w:val="0047356E"/>
    <w:rsid w:val="00474823"/>
    <w:rsid w:val="00474FF5"/>
    <w:rsid w:val="004759B0"/>
    <w:rsid w:val="00480613"/>
    <w:rsid w:val="00480E78"/>
    <w:rsid w:val="00481802"/>
    <w:rsid w:val="00482202"/>
    <w:rsid w:val="00483435"/>
    <w:rsid w:val="00483ADB"/>
    <w:rsid w:val="00483C12"/>
    <w:rsid w:val="0048428D"/>
    <w:rsid w:val="004862EB"/>
    <w:rsid w:val="00486EE0"/>
    <w:rsid w:val="004874A3"/>
    <w:rsid w:val="00487F9E"/>
    <w:rsid w:val="00490378"/>
    <w:rsid w:val="00490A97"/>
    <w:rsid w:val="00490E0E"/>
    <w:rsid w:val="004917A4"/>
    <w:rsid w:val="00491BA0"/>
    <w:rsid w:val="00491CBA"/>
    <w:rsid w:val="00492252"/>
    <w:rsid w:val="004923E5"/>
    <w:rsid w:val="0049284A"/>
    <w:rsid w:val="0049299F"/>
    <w:rsid w:val="00492B3C"/>
    <w:rsid w:val="0049364B"/>
    <w:rsid w:val="00494309"/>
    <w:rsid w:val="00494DFC"/>
    <w:rsid w:val="004966BB"/>
    <w:rsid w:val="004967F9"/>
    <w:rsid w:val="004967FD"/>
    <w:rsid w:val="00496910"/>
    <w:rsid w:val="00497981"/>
    <w:rsid w:val="00497EAD"/>
    <w:rsid w:val="004A151C"/>
    <w:rsid w:val="004A30BF"/>
    <w:rsid w:val="004A426D"/>
    <w:rsid w:val="004A4A36"/>
    <w:rsid w:val="004A4F13"/>
    <w:rsid w:val="004A5122"/>
    <w:rsid w:val="004A51A7"/>
    <w:rsid w:val="004A58EB"/>
    <w:rsid w:val="004A5B09"/>
    <w:rsid w:val="004A6809"/>
    <w:rsid w:val="004A684E"/>
    <w:rsid w:val="004A7787"/>
    <w:rsid w:val="004A7B49"/>
    <w:rsid w:val="004B08FF"/>
    <w:rsid w:val="004B168B"/>
    <w:rsid w:val="004B28AD"/>
    <w:rsid w:val="004B4D67"/>
    <w:rsid w:val="004B54EB"/>
    <w:rsid w:val="004B630C"/>
    <w:rsid w:val="004B63A5"/>
    <w:rsid w:val="004B640C"/>
    <w:rsid w:val="004B795A"/>
    <w:rsid w:val="004C006C"/>
    <w:rsid w:val="004C0FC6"/>
    <w:rsid w:val="004C1941"/>
    <w:rsid w:val="004C2A38"/>
    <w:rsid w:val="004C313A"/>
    <w:rsid w:val="004C331C"/>
    <w:rsid w:val="004C35C9"/>
    <w:rsid w:val="004C3BDD"/>
    <w:rsid w:val="004C44ED"/>
    <w:rsid w:val="004C4F6F"/>
    <w:rsid w:val="004C5EEA"/>
    <w:rsid w:val="004C752A"/>
    <w:rsid w:val="004D0502"/>
    <w:rsid w:val="004D1D5B"/>
    <w:rsid w:val="004D224E"/>
    <w:rsid w:val="004D2DA8"/>
    <w:rsid w:val="004D3853"/>
    <w:rsid w:val="004D3AC5"/>
    <w:rsid w:val="004D6847"/>
    <w:rsid w:val="004D6EF6"/>
    <w:rsid w:val="004D730A"/>
    <w:rsid w:val="004D7655"/>
    <w:rsid w:val="004D797C"/>
    <w:rsid w:val="004D7C1B"/>
    <w:rsid w:val="004E0C09"/>
    <w:rsid w:val="004E0CD4"/>
    <w:rsid w:val="004E0DD2"/>
    <w:rsid w:val="004E1142"/>
    <w:rsid w:val="004E1329"/>
    <w:rsid w:val="004E1E20"/>
    <w:rsid w:val="004E3CBD"/>
    <w:rsid w:val="004E41E0"/>
    <w:rsid w:val="004E4C48"/>
    <w:rsid w:val="004E4F67"/>
    <w:rsid w:val="004E5DEF"/>
    <w:rsid w:val="004E7AA1"/>
    <w:rsid w:val="004E7C75"/>
    <w:rsid w:val="004F0355"/>
    <w:rsid w:val="004F0BF9"/>
    <w:rsid w:val="004F38D8"/>
    <w:rsid w:val="004F4CA7"/>
    <w:rsid w:val="004F5107"/>
    <w:rsid w:val="004F6F96"/>
    <w:rsid w:val="004F7021"/>
    <w:rsid w:val="004F70BB"/>
    <w:rsid w:val="004F7CBC"/>
    <w:rsid w:val="005019A3"/>
    <w:rsid w:val="005022A4"/>
    <w:rsid w:val="00502785"/>
    <w:rsid w:val="005028EC"/>
    <w:rsid w:val="00502EB6"/>
    <w:rsid w:val="00503C36"/>
    <w:rsid w:val="00504269"/>
    <w:rsid w:val="00505378"/>
    <w:rsid w:val="00506A4C"/>
    <w:rsid w:val="005073C5"/>
    <w:rsid w:val="005102BE"/>
    <w:rsid w:val="00510BF5"/>
    <w:rsid w:val="00510F3D"/>
    <w:rsid w:val="0051139F"/>
    <w:rsid w:val="005116A7"/>
    <w:rsid w:val="0051256E"/>
    <w:rsid w:val="0051347F"/>
    <w:rsid w:val="00513EF9"/>
    <w:rsid w:val="00514A1C"/>
    <w:rsid w:val="00515692"/>
    <w:rsid w:val="005166FD"/>
    <w:rsid w:val="005168D8"/>
    <w:rsid w:val="00516F6E"/>
    <w:rsid w:val="00517010"/>
    <w:rsid w:val="005171E5"/>
    <w:rsid w:val="00520421"/>
    <w:rsid w:val="005207AE"/>
    <w:rsid w:val="00522910"/>
    <w:rsid w:val="00523716"/>
    <w:rsid w:val="0052378A"/>
    <w:rsid w:val="005238BF"/>
    <w:rsid w:val="00523B77"/>
    <w:rsid w:val="0052426D"/>
    <w:rsid w:val="00525387"/>
    <w:rsid w:val="00525CEA"/>
    <w:rsid w:val="00526D2A"/>
    <w:rsid w:val="00526F2A"/>
    <w:rsid w:val="00527A32"/>
    <w:rsid w:val="00527C6B"/>
    <w:rsid w:val="005307CE"/>
    <w:rsid w:val="00530801"/>
    <w:rsid w:val="0053110E"/>
    <w:rsid w:val="00531BB6"/>
    <w:rsid w:val="00531C47"/>
    <w:rsid w:val="00532857"/>
    <w:rsid w:val="0053318C"/>
    <w:rsid w:val="0053335F"/>
    <w:rsid w:val="00533CC9"/>
    <w:rsid w:val="0053452F"/>
    <w:rsid w:val="00534B6A"/>
    <w:rsid w:val="005351B7"/>
    <w:rsid w:val="00535C8A"/>
    <w:rsid w:val="0053600C"/>
    <w:rsid w:val="00537323"/>
    <w:rsid w:val="0053733B"/>
    <w:rsid w:val="00537D58"/>
    <w:rsid w:val="00537DC5"/>
    <w:rsid w:val="00540128"/>
    <w:rsid w:val="00540141"/>
    <w:rsid w:val="00540B9E"/>
    <w:rsid w:val="00540E87"/>
    <w:rsid w:val="0054155E"/>
    <w:rsid w:val="0054198C"/>
    <w:rsid w:val="0054283C"/>
    <w:rsid w:val="00542904"/>
    <w:rsid w:val="00542C91"/>
    <w:rsid w:val="005433FE"/>
    <w:rsid w:val="00543463"/>
    <w:rsid w:val="00543855"/>
    <w:rsid w:val="00543D7B"/>
    <w:rsid w:val="005460F0"/>
    <w:rsid w:val="00546577"/>
    <w:rsid w:val="00546CE0"/>
    <w:rsid w:val="005503AC"/>
    <w:rsid w:val="0055150A"/>
    <w:rsid w:val="00551655"/>
    <w:rsid w:val="0055208D"/>
    <w:rsid w:val="00552638"/>
    <w:rsid w:val="005527A5"/>
    <w:rsid w:val="00553291"/>
    <w:rsid w:val="00553FB1"/>
    <w:rsid w:val="00554960"/>
    <w:rsid w:val="00554FA8"/>
    <w:rsid w:val="0056006D"/>
    <w:rsid w:val="00560643"/>
    <w:rsid w:val="005609C3"/>
    <w:rsid w:val="00560EAE"/>
    <w:rsid w:val="0056136A"/>
    <w:rsid w:val="005616B7"/>
    <w:rsid w:val="0056220F"/>
    <w:rsid w:val="00563727"/>
    <w:rsid w:val="00563CCA"/>
    <w:rsid w:val="00564415"/>
    <w:rsid w:val="005658B8"/>
    <w:rsid w:val="0056598F"/>
    <w:rsid w:val="00566101"/>
    <w:rsid w:val="00566261"/>
    <w:rsid w:val="00566C15"/>
    <w:rsid w:val="00567804"/>
    <w:rsid w:val="00567973"/>
    <w:rsid w:val="00567A81"/>
    <w:rsid w:val="00567EB5"/>
    <w:rsid w:val="00567EFD"/>
    <w:rsid w:val="005702EA"/>
    <w:rsid w:val="00570CCF"/>
    <w:rsid w:val="00570E02"/>
    <w:rsid w:val="00571AE1"/>
    <w:rsid w:val="00571D4C"/>
    <w:rsid w:val="00572A78"/>
    <w:rsid w:val="00573110"/>
    <w:rsid w:val="00573158"/>
    <w:rsid w:val="00576426"/>
    <w:rsid w:val="0057697B"/>
    <w:rsid w:val="00577453"/>
    <w:rsid w:val="005777B4"/>
    <w:rsid w:val="0058169B"/>
    <w:rsid w:val="005838F5"/>
    <w:rsid w:val="005841BB"/>
    <w:rsid w:val="005841E1"/>
    <w:rsid w:val="0058482B"/>
    <w:rsid w:val="00584A19"/>
    <w:rsid w:val="00585506"/>
    <w:rsid w:val="0058570F"/>
    <w:rsid w:val="00586008"/>
    <w:rsid w:val="00586337"/>
    <w:rsid w:val="0058783E"/>
    <w:rsid w:val="00590F60"/>
    <w:rsid w:val="00592D73"/>
    <w:rsid w:val="00595039"/>
    <w:rsid w:val="00595348"/>
    <w:rsid w:val="00595698"/>
    <w:rsid w:val="00595DDD"/>
    <w:rsid w:val="00595F44"/>
    <w:rsid w:val="0059670A"/>
    <w:rsid w:val="00596EA7"/>
    <w:rsid w:val="00597430"/>
    <w:rsid w:val="00597C25"/>
    <w:rsid w:val="005A1FF5"/>
    <w:rsid w:val="005A2220"/>
    <w:rsid w:val="005A288B"/>
    <w:rsid w:val="005A51A4"/>
    <w:rsid w:val="005A533B"/>
    <w:rsid w:val="005A59FE"/>
    <w:rsid w:val="005A649E"/>
    <w:rsid w:val="005A725C"/>
    <w:rsid w:val="005A75AE"/>
    <w:rsid w:val="005B03AF"/>
    <w:rsid w:val="005B0E3F"/>
    <w:rsid w:val="005B1BAB"/>
    <w:rsid w:val="005B1DB3"/>
    <w:rsid w:val="005B276E"/>
    <w:rsid w:val="005B359E"/>
    <w:rsid w:val="005B365E"/>
    <w:rsid w:val="005B3D1D"/>
    <w:rsid w:val="005B4E2D"/>
    <w:rsid w:val="005B5AE0"/>
    <w:rsid w:val="005B5C92"/>
    <w:rsid w:val="005B5FBD"/>
    <w:rsid w:val="005B7D95"/>
    <w:rsid w:val="005B7F9E"/>
    <w:rsid w:val="005C0F08"/>
    <w:rsid w:val="005C136A"/>
    <w:rsid w:val="005C1733"/>
    <w:rsid w:val="005C1C38"/>
    <w:rsid w:val="005C30DB"/>
    <w:rsid w:val="005C3417"/>
    <w:rsid w:val="005C3D98"/>
    <w:rsid w:val="005C3EBD"/>
    <w:rsid w:val="005C60C5"/>
    <w:rsid w:val="005C77CF"/>
    <w:rsid w:val="005D09AD"/>
    <w:rsid w:val="005D0D3A"/>
    <w:rsid w:val="005D1768"/>
    <w:rsid w:val="005D1B46"/>
    <w:rsid w:val="005D1BD4"/>
    <w:rsid w:val="005D33F4"/>
    <w:rsid w:val="005D4FAC"/>
    <w:rsid w:val="005D5326"/>
    <w:rsid w:val="005D60C4"/>
    <w:rsid w:val="005D722E"/>
    <w:rsid w:val="005E0BF2"/>
    <w:rsid w:val="005E10E2"/>
    <w:rsid w:val="005E117B"/>
    <w:rsid w:val="005E2B7C"/>
    <w:rsid w:val="005E3944"/>
    <w:rsid w:val="005E3DF3"/>
    <w:rsid w:val="005E4041"/>
    <w:rsid w:val="005E46DE"/>
    <w:rsid w:val="005E5C83"/>
    <w:rsid w:val="005E6811"/>
    <w:rsid w:val="005E7AA4"/>
    <w:rsid w:val="005F0308"/>
    <w:rsid w:val="005F0848"/>
    <w:rsid w:val="005F204F"/>
    <w:rsid w:val="005F2B12"/>
    <w:rsid w:val="005F2E91"/>
    <w:rsid w:val="005F3376"/>
    <w:rsid w:val="005F3418"/>
    <w:rsid w:val="005F3A52"/>
    <w:rsid w:val="005F3B5A"/>
    <w:rsid w:val="005F3B7B"/>
    <w:rsid w:val="005F3D0F"/>
    <w:rsid w:val="005F41F1"/>
    <w:rsid w:val="005F43AF"/>
    <w:rsid w:val="005F4551"/>
    <w:rsid w:val="005F5785"/>
    <w:rsid w:val="005F6AAD"/>
    <w:rsid w:val="005F7786"/>
    <w:rsid w:val="005F7FEA"/>
    <w:rsid w:val="00600F6F"/>
    <w:rsid w:val="00601205"/>
    <w:rsid w:val="0060159D"/>
    <w:rsid w:val="00601684"/>
    <w:rsid w:val="00601AB9"/>
    <w:rsid w:val="00602037"/>
    <w:rsid w:val="006020B5"/>
    <w:rsid w:val="00602AFE"/>
    <w:rsid w:val="00603361"/>
    <w:rsid w:val="006046F5"/>
    <w:rsid w:val="00604B37"/>
    <w:rsid w:val="00605375"/>
    <w:rsid w:val="00606269"/>
    <w:rsid w:val="00610667"/>
    <w:rsid w:val="00610FD0"/>
    <w:rsid w:val="006110E9"/>
    <w:rsid w:val="006119C0"/>
    <w:rsid w:val="00611D38"/>
    <w:rsid w:val="00611EBF"/>
    <w:rsid w:val="0061363C"/>
    <w:rsid w:val="0061517A"/>
    <w:rsid w:val="00615B21"/>
    <w:rsid w:val="00616151"/>
    <w:rsid w:val="0061630B"/>
    <w:rsid w:val="0061692B"/>
    <w:rsid w:val="00617167"/>
    <w:rsid w:val="006178CC"/>
    <w:rsid w:val="00617ED8"/>
    <w:rsid w:val="006207F6"/>
    <w:rsid w:val="00620A8C"/>
    <w:rsid w:val="00620E14"/>
    <w:rsid w:val="00623DE8"/>
    <w:rsid w:val="006248FF"/>
    <w:rsid w:val="00624CC6"/>
    <w:rsid w:val="00625F95"/>
    <w:rsid w:val="00626526"/>
    <w:rsid w:val="00627391"/>
    <w:rsid w:val="006301DF"/>
    <w:rsid w:val="00631099"/>
    <w:rsid w:val="00631D88"/>
    <w:rsid w:val="00632006"/>
    <w:rsid w:val="0063248F"/>
    <w:rsid w:val="006328BB"/>
    <w:rsid w:val="00632E77"/>
    <w:rsid w:val="006334DB"/>
    <w:rsid w:val="00633817"/>
    <w:rsid w:val="00633CA1"/>
    <w:rsid w:val="00634197"/>
    <w:rsid w:val="006343F5"/>
    <w:rsid w:val="0063470C"/>
    <w:rsid w:val="0063666F"/>
    <w:rsid w:val="006376E6"/>
    <w:rsid w:val="00637C6E"/>
    <w:rsid w:val="0064028D"/>
    <w:rsid w:val="006414CC"/>
    <w:rsid w:val="006418A2"/>
    <w:rsid w:val="00641B18"/>
    <w:rsid w:val="006420F8"/>
    <w:rsid w:val="00642286"/>
    <w:rsid w:val="00642BFB"/>
    <w:rsid w:val="00643AEF"/>
    <w:rsid w:val="006447D7"/>
    <w:rsid w:val="00644AF5"/>
    <w:rsid w:val="00650B31"/>
    <w:rsid w:val="006522C3"/>
    <w:rsid w:val="006538A4"/>
    <w:rsid w:val="006538D0"/>
    <w:rsid w:val="006548E1"/>
    <w:rsid w:val="0065540F"/>
    <w:rsid w:val="006559B9"/>
    <w:rsid w:val="00655B65"/>
    <w:rsid w:val="00655E48"/>
    <w:rsid w:val="00655F6C"/>
    <w:rsid w:val="0065664C"/>
    <w:rsid w:val="0065672D"/>
    <w:rsid w:val="00657CBD"/>
    <w:rsid w:val="006601EC"/>
    <w:rsid w:val="0066043C"/>
    <w:rsid w:val="00660487"/>
    <w:rsid w:val="00660B5F"/>
    <w:rsid w:val="00661022"/>
    <w:rsid w:val="006614B4"/>
    <w:rsid w:val="006616D2"/>
    <w:rsid w:val="00662218"/>
    <w:rsid w:val="00662ABD"/>
    <w:rsid w:val="00663EF2"/>
    <w:rsid w:val="00664019"/>
    <w:rsid w:val="00664159"/>
    <w:rsid w:val="006641C0"/>
    <w:rsid w:val="006648D1"/>
    <w:rsid w:val="00664BFD"/>
    <w:rsid w:val="00664CF5"/>
    <w:rsid w:val="00665010"/>
    <w:rsid w:val="00665522"/>
    <w:rsid w:val="00665D53"/>
    <w:rsid w:val="00666EBF"/>
    <w:rsid w:val="0066733A"/>
    <w:rsid w:val="00667618"/>
    <w:rsid w:val="006678C7"/>
    <w:rsid w:val="00667B62"/>
    <w:rsid w:val="00667EA3"/>
    <w:rsid w:val="00670353"/>
    <w:rsid w:val="0067080B"/>
    <w:rsid w:val="00670AE6"/>
    <w:rsid w:val="006712BD"/>
    <w:rsid w:val="00671BE9"/>
    <w:rsid w:val="00672ECE"/>
    <w:rsid w:val="00673338"/>
    <w:rsid w:val="00673C74"/>
    <w:rsid w:val="00673DE8"/>
    <w:rsid w:val="00673E4F"/>
    <w:rsid w:val="00674216"/>
    <w:rsid w:val="006745C9"/>
    <w:rsid w:val="006748EB"/>
    <w:rsid w:val="00674C18"/>
    <w:rsid w:val="00675112"/>
    <w:rsid w:val="006751C7"/>
    <w:rsid w:val="006761C5"/>
    <w:rsid w:val="00676727"/>
    <w:rsid w:val="00676D6F"/>
    <w:rsid w:val="00677ADD"/>
    <w:rsid w:val="00677DBD"/>
    <w:rsid w:val="006809E8"/>
    <w:rsid w:val="00680BBF"/>
    <w:rsid w:val="00680E33"/>
    <w:rsid w:val="00681245"/>
    <w:rsid w:val="00682CF0"/>
    <w:rsid w:val="00682F20"/>
    <w:rsid w:val="0068399F"/>
    <w:rsid w:val="00683DA5"/>
    <w:rsid w:val="006842D0"/>
    <w:rsid w:val="00684AEF"/>
    <w:rsid w:val="00684E48"/>
    <w:rsid w:val="00685CC4"/>
    <w:rsid w:val="00685E5C"/>
    <w:rsid w:val="00687459"/>
    <w:rsid w:val="00690DF0"/>
    <w:rsid w:val="00691695"/>
    <w:rsid w:val="0069275E"/>
    <w:rsid w:val="006929A8"/>
    <w:rsid w:val="00692A13"/>
    <w:rsid w:val="00692A9C"/>
    <w:rsid w:val="006934C9"/>
    <w:rsid w:val="006949E5"/>
    <w:rsid w:val="00694F94"/>
    <w:rsid w:val="00694FC3"/>
    <w:rsid w:val="00696F03"/>
    <w:rsid w:val="006A0F2E"/>
    <w:rsid w:val="006A1060"/>
    <w:rsid w:val="006A21D0"/>
    <w:rsid w:val="006A2D4C"/>
    <w:rsid w:val="006A5D72"/>
    <w:rsid w:val="006A6493"/>
    <w:rsid w:val="006A7687"/>
    <w:rsid w:val="006A7B4B"/>
    <w:rsid w:val="006A7F31"/>
    <w:rsid w:val="006B06A5"/>
    <w:rsid w:val="006B1B66"/>
    <w:rsid w:val="006B1C49"/>
    <w:rsid w:val="006B1DEB"/>
    <w:rsid w:val="006B2151"/>
    <w:rsid w:val="006B2DEA"/>
    <w:rsid w:val="006B4A76"/>
    <w:rsid w:val="006B500B"/>
    <w:rsid w:val="006B57D3"/>
    <w:rsid w:val="006B6EE6"/>
    <w:rsid w:val="006B7F63"/>
    <w:rsid w:val="006C0A0D"/>
    <w:rsid w:val="006C0F69"/>
    <w:rsid w:val="006C1A5E"/>
    <w:rsid w:val="006C1B5E"/>
    <w:rsid w:val="006C207E"/>
    <w:rsid w:val="006C225C"/>
    <w:rsid w:val="006C2A5F"/>
    <w:rsid w:val="006C38AE"/>
    <w:rsid w:val="006C3B2F"/>
    <w:rsid w:val="006D0103"/>
    <w:rsid w:val="006D03E7"/>
    <w:rsid w:val="006D227F"/>
    <w:rsid w:val="006D2689"/>
    <w:rsid w:val="006D4161"/>
    <w:rsid w:val="006D4E3B"/>
    <w:rsid w:val="006D50E7"/>
    <w:rsid w:val="006D5287"/>
    <w:rsid w:val="006D543C"/>
    <w:rsid w:val="006D5484"/>
    <w:rsid w:val="006D5563"/>
    <w:rsid w:val="006D5D8C"/>
    <w:rsid w:val="006D7089"/>
    <w:rsid w:val="006D73ED"/>
    <w:rsid w:val="006E0552"/>
    <w:rsid w:val="006E0586"/>
    <w:rsid w:val="006E0698"/>
    <w:rsid w:val="006E0BA5"/>
    <w:rsid w:val="006E17CF"/>
    <w:rsid w:val="006E1C79"/>
    <w:rsid w:val="006E3FFA"/>
    <w:rsid w:val="006E4173"/>
    <w:rsid w:val="006E431E"/>
    <w:rsid w:val="006E4D59"/>
    <w:rsid w:val="006E5005"/>
    <w:rsid w:val="006E5331"/>
    <w:rsid w:val="006E5E47"/>
    <w:rsid w:val="006E6085"/>
    <w:rsid w:val="006E688A"/>
    <w:rsid w:val="006E69FB"/>
    <w:rsid w:val="006E7129"/>
    <w:rsid w:val="006E7148"/>
    <w:rsid w:val="006E7187"/>
    <w:rsid w:val="006E73B2"/>
    <w:rsid w:val="006F058A"/>
    <w:rsid w:val="006F1421"/>
    <w:rsid w:val="006F3109"/>
    <w:rsid w:val="006F321A"/>
    <w:rsid w:val="006F3310"/>
    <w:rsid w:val="006F3C07"/>
    <w:rsid w:val="006F47EA"/>
    <w:rsid w:val="006F50AB"/>
    <w:rsid w:val="006F550B"/>
    <w:rsid w:val="006F5B15"/>
    <w:rsid w:val="006F69DC"/>
    <w:rsid w:val="006F7E78"/>
    <w:rsid w:val="00700BC2"/>
    <w:rsid w:val="00701349"/>
    <w:rsid w:val="00702ED6"/>
    <w:rsid w:val="007035C0"/>
    <w:rsid w:val="007054D1"/>
    <w:rsid w:val="0070646E"/>
    <w:rsid w:val="00706699"/>
    <w:rsid w:val="0070672A"/>
    <w:rsid w:val="00706920"/>
    <w:rsid w:val="00711890"/>
    <w:rsid w:val="00712B57"/>
    <w:rsid w:val="0071452D"/>
    <w:rsid w:val="0071477D"/>
    <w:rsid w:val="007148A3"/>
    <w:rsid w:val="007154B6"/>
    <w:rsid w:val="007160D5"/>
    <w:rsid w:val="0071760F"/>
    <w:rsid w:val="00717D3A"/>
    <w:rsid w:val="00717FD3"/>
    <w:rsid w:val="00721508"/>
    <w:rsid w:val="00721F05"/>
    <w:rsid w:val="00721FA6"/>
    <w:rsid w:val="007225FE"/>
    <w:rsid w:val="007258D5"/>
    <w:rsid w:val="00725BA7"/>
    <w:rsid w:val="007261A9"/>
    <w:rsid w:val="00726855"/>
    <w:rsid w:val="0072691C"/>
    <w:rsid w:val="00726C15"/>
    <w:rsid w:val="00726E96"/>
    <w:rsid w:val="0072731D"/>
    <w:rsid w:val="00730EBE"/>
    <w:rsid w:val="007310D3"/>
    <w:rsid w:val="0073178D"/>
    <w:rsid w:val="0073195E"/>
    <w:rsid w:val="007319A9"/>
    <w:rsid w:val="007337BA"/>
    <w:rsid w:val="00734074"/>
    <w:rsid w:val="0073411C"/>
    <w:rsid w:val="0073437E"/>
    <w:rsid w:val="00736B9A"/>
    <w:rsid w:val="00736C79"/>
    <w:rsid w:val="00737111"/>
    <w:rsid w:val="007372EA"/>
    <w:rsid w:val="00737727"/>
    <w:rsid w:val="00737796"/>
    <w:rsid w:val="007404B7"/>
    <w:rsid w:val="0074097F"/>
    <w:rsid w:val="00741051"/>
    <w:rsid w:val="00741977"/>
    <w:rsid w:val="0074235B"/>
    <w:rsid w:val="00742660"/>
    <w:rsid w:val="00742670"/>
    <w:rsid w:val="00742866"/>
    <w:rsid w:val="00742959"/>
    <w:rsid w:val="00743749"/>
    <w:rsid w:val="00743857"/>
    <w:rsid w:val="00743D4F"/>
    <w:rsid w:val="00743DE4"/>
    <w:rsid w:val="00746CAE"/>
    <w:rsid w:val="00746D7F"/>
    <w:rsid w:val="00746F4A"/>
    <w:rsid w:val="00750088"/>
    <w:rsid w:val="007504B2"/>
    <w:rsid w:val="00751A81"/>
    <w:rsid w:val="00751B9C"/>
    <w:rsid w:val="00751E69"/>
    <w:rsid w:val="00751E93"/>
    <w:rsid w:val="00752A7D"/>
    <w:rsid w:val="00753696"/>
    <w:rsid w:val="00754895"/>
    <w:rsid w:val="00755477"/>
    <w:rsid w:val="00756988"/>
    <w:rsid w:val="007579E8"/>
    <w:rsid w:val="007611B4"/>
    <w:rsid w:val="0076171A"/>
    <w:rsid w:val="0076193A"/>
    <w:rsid w:val="00761E79"/>
    <w:rsid w:val="00762F31"/>
    <w:rsid w:val="007641DE"/>
    <w:rsid w:val="0076452A"/>
    <w:rsid w:val="0076519B"/>
    <w:rsid w:val="00765282"/>
    <w:rsid w:val="00765F23"/>
    <w:rsid w:val="00766084"/>
    <w:rsid w:val="0076725D"/>
    <w:rsid w:val="00767260"/>
    <w:rsid w:val="007715FE"/>
    <w:rsid w:val="0077252D"/>
    <w:rsid w:val="00772B1C"/>
    <w:rsid w:val="00772F8E"/>
    <w:rsid w:val="00773B23"/>
    <w:rsid w:val="00775E66"/>
    <w:rsid w:val="00776987"/>
    <w:rsid w:val="00776BD0"/>
    <w:rsid w:val="00776F1D"/>
    <w:rsid w:val="00777946"/>
    <w:rsid w:val="00777B0D"/>
    <w:rsid w:val="007800CA"/>
    <w:rsid w:val="007803BA"/>
    <w:rsid w:val="007804BD"/>
    <w:rsid w:val="00780800"/>
    <w:rsid w:val="007814BA"/>
    <w:rsid w:val="00782001"/>
    <w:rsid w:val="007822A5"/>
    <w:rsid w:val="00782383"/>
    <w:rsid w:val="0078268B"/>
    <w:rsid w:val="00783DD7"/>
    <w:rsid w:val="007840FA"/>
    <w:rsid w:val="00784600"/>
    <w:rsid w:val="007846B3"/>
    <w:rsid w:val="00784E95"/>
    <w:rsid w:val="00785281"/>
    <w:rsid w:val="0078705D"/>
    <w:rsid w:val="0079068B"/>
    <w:rsid w:val="00790F6C"/>
    <w:rsid w:val="0079167C"/>
    <w:rsid w:val="00791BEA"/>
    <w:rsid w:val="00792265"/>
    <w:rsid w:val="007930B2"/>
    <w:rsid w:val="00794324"/>
    <w:rsid w:val="00794DDA"/>
    <w:rsid w:val="00795380"/>
    <w:rsid w:val="007959CA"/>
    <w:rsid w:val="0079613F"/>
    <w:rsid w:val="007968F0"/>
    <w:rsid w:val="007974D7"/>
    <w:rsid w:val="00797A0E"/>
    <w:rsid w:val="00797B53"/>
    <w:rsid w:val="007A0828"/>
    <w:rsid w:val="007A0874"/>
    <w:rsid w:val="007A18AD"/>
    <w:rsid w:val="007A1EE4"/>
    <w:rsid w:val="007A262E"/>
    <w:rsid w:val="007A2F75"/>
    <w:rsid w:val="007A3EA9"/>
    <w:rsid w:val="007A4225"/>
    <w:rsid w:val="007A472C"/>
    <w:rsid w:val="007A4789"/>
    <w:rsid w:val="007A48DC"/>
    <w:rsid w:val="007A50B5"/>
    <w:rsid w:val="007A553E"/>
    <w:rsid w:val="007A5650"/>
    <w:rsid w:val="007A7161"/>
    <w:rsid w:val="007A7BA6"/>
    <w:rsid w:val="007B0F54"/>
    <w:rsid w:val="007B1B9E"/>
    <w:rsid w:val="007B2307"/>
    <w:rsid w:val="007B2658"/>
    <w:rsid w:val="007B36C4"/>
    <w:rsid w:val="007B38B7"/>
    <w:rsid w:val="007B3AC6"/>
    <w:rsid w:val="007B412D"/>
    <w:rsid w:val="007B43DC"/>
    <w:rsid w:val="007B4B02"/>
    <w:rsid w:val="007B55A8"/>
    <w:rsid w:val="007B6713"/>
    <w:rsid w:val="007B6980"/>
    <w:rsid w:val="007B6B5F"/>
    <w:rsid w:val="007B7F0C"/>
    <w:rsid w:val="007C004F"/>
    <w:rsid w:val="007C0414"/>
    <w:rsid w:val="007C2012"/>
    <w:rsid w:val="007C221D"/>
    <w:rsid w:val="007C3421"/>
    <w:rsid w:val="007C3888"/>
    <w:rsid w:val="007C3917"/>
    <w:rsid w:val="007C3C04"/>
    <w:rsid w:val="007C48F9"/>
    <w:rsid w:val="007C4CC6"/>
    <w:rsid w:val="007C5E32"/>
    <w:rsid w:val="007C636A"/>
    <w:rsid w:val="007D4C92"/>
    <w:rsid w:val="007D4CDF"/>
    <w:rsid w:val="007D5153"/>
    <w:rsid w:val="007D7F2E"/>
    <w:rsid w:val="007E0D56"/>
    <w:rsid w:val="007E2F82"/>
    <w:rsid w:val="007E3E25"/>
    <w:rsid w:val="007E5D22"/>
    <w:rsid w:val="007E6E01"/>
    <w:rsid w:val="007E7084"/>
    <w:rsid w:val="007F0016"/>
    <w:rsid w:val="007F0948"/>
    <w:rsid w:val="007F2841"/>
    <w:rsid w:val="007F2E7A"/>
    <w:rsid w:val="007F321B"/>
    <w:rsid w:val="007F358A"/>
    <w:rsid w:val="007F3681"/>
    <w:rsid w:val="007F3DA8"/>
    <w:rsid w:val="007F40E6"/>
    <w:rsid w:val="007F55CD"/>
    <w:rsid w:val="007F5A05"/>
    <w:rsid w:val="007F639B"/>
    <w:rsid w:val="007F70BD"/>
    <w:rsid w:val="007F7AFC"/>
    <w:rsid w:val="007F7E23"/>
    <w:rsid w:val="008004D8"/>
    <w:rsid w:val="00800A06"/>
    <w:rsid w:val="008012DF"/>
    <w:rsid w:val="008012F5"/>
    <w:rsid w:val="00801659"/>
    <w:rsid w:val="00803701"/>
    <w:rsid w:val="00804683"/>
    <w:rsid w:val="00804E4B"/>
    <w:rsid w:val="00805340"/>
    <w:rsid w:val="00806212"/>
    <w:rsid w:val="0080787B"/>
    <w:rsid w:val="008079B5"/>
    <w:rsid w:val="00811072"/>
    <w:rsid w:val="0081170A"/>
    <w:rsid w:val="008117B5"/>
    <w:rsid w:val="00811816"/>
    <w:rsid w:val="00811868"/>
    <w:rsid w:val="00811910"/>
    <w:rsid w:val="00811BE8"/>
    <w:rsid w:val="0081329C"/>
    <w:rsid w:val="008138F2"/>
    <w:rsid w:val="00813C5F"/>
    <w:rsid w:val="008153C8"/>
    <w:rsid w:val="00815A9B"/>
    <w:rsid w:val="00816CFC"/>
    <w:rsid w:val="00817D1F"/>
    <w:rsid w:val="00820486"/>
    <w:rsid w:val="00820C02"/>
    <w:rsid w:val="0082115D"/>
    <w:rsid w:val="008213D7"/>
    <w:rsid w:val="008216D1"/>
    <w:rsid w:val="00821EE8"/>
    <w:rsid w:val="00822479"/>
    <w:rsid w:val="00823792"/>
    <w:rsid w:val="008237E6"/>
    <w:rsid w:val="00823BC2"/>
    <w:rsid w:val="00823D21"/>
    <w:rsid w:val="008247D3"/>
    <w:rsid w:val="008257FA"/>
    <w:rsid w:val="00825EB6"/>
    <w:rsid w:val="0082619B"/>
    <w:rsid w:val="008266B7"/>
    <w:rsid w:val="00830026"/>
    <w:rsid w:val="00830062"/>
    <w:rsid w:val="00830B1F"/>
    <w:rsid w:val="00831B0B"/>
    <w:rsid w:val="00832130"/>
    <w:rsid w:val="008330EC"/>
    <w:rsid w:val="00833176"/>
    <w:rsid w:val="00834E3C"/>
    <w:rsid w:val="008352AD"/>
    <w:rsid w:val="00835BBB"/>
    <w:rsid w:val="00836B81"/>
    <w:rsid w:val="008375FE"/>
    <w:rsid w:val="0083777D"/>
    <w:rsid w:val="0084080F"/>
    <w:rsid w:val="00841C17"/>
    <w:rsid w:val="00842CA1"/>
    <w:rsid w:val="008433F2"/>
    <w:rsid w:val="00843936"/>
    <w:rsid w:val="00843D2F"/>
    <w:rsid w:val="008461E6"/>
    <w:rsid w:val="008466DD"/>
    <w:rsid w:val="00846CE8"/>
    <w:rsid w:val="0084757C"/>
    <w:rsid w:val="00851D7E"/>
    <w:rsid w:val="0085242C"/>
    <w:rsid w:val="008525B3"/>
    <w:rsid w:val="00852660"/>
    <w:rsid w:val="00852A08"/>
    <w:rsid w:val="00852D23"/>
    <w:rsid w:val="008567ED"/>
    <w:rsid w:val="00856A41"/>
    <w:rsid w:val="008603E9"/>
    <w:rsid w:val="008610C6"/>
    <w:rsid w:val="00862075"/>
    <w:rsid w:val="008634BD"/>
    <w:rsid w:val="00865E5B"/>
    <w:rsid w:val="00866406"/>
    <w:rsid w:val="0086652A"/>
    <w:rsid w:val="00867222"/>
    <w:rsid w:val="00867286"/>
    <w:rsid w:val="00870B55"/>
    <w:rsid w:val="008710AF"/>
    <w:rsid w:val="00871135"/>
    <w:rsid w:val="00871F5B"/>
    <w:rsid w:val="00872141"/>
    <w:rsid w:val="0087346D"/>
    <w:rsid w:val="00873CA9"/>
    <w:rsid w:val="008748E9"/>
    <w:rsid w:val="00874DF6"/>
    <w:rsid w:val="0087514B"/>
    <w:rsid w:val="008765C0"/>
    <w:rsid w:val="00877020"/>
    <w:rsid w:val="0087761A"/>
    <w:rsid w:val="00877776"/>
    <w:rsid w:val="00880668"/>
    <w:rsid w:val="00882520"/>
    <w:rsid w:val="008829CA"/>
    <w:rsid w:val="00885331"/>
    <w:rsid w:val="008862F8"/>
    <w:rsid w:val="00886711"/>
    <w:rsid w:val="0088702F"/>
    <w:rsid w:val="00887BEC"/>
    <w:rsid w:val="00890314"/>
    <w:rsid w:val="008906D0"/>
    <w:rsid w:val="00890D5B"/>
    <w:rsid w:val="00891203"/>
    <w:rsid w:val="0089130E"/>
    <w:rsid w:val="00892743"/>
    <w:rsid w:val="00893527"/>
    <w:rsid w:val="00894041"/>
    <w:rsid w:val="0089413C"/>
    <w:rsid w:val="00896290"/>
    <w:rsid w:val="008962AE"/>
    <w:rsid w:val="00896D60"/>
    <w:rsid w:val="00897A81"/>
    <w:rsid w:val="008A04F7"/>
    <w:rsid w:val="008A0A1C"/>
    <w:rsid w:val="008A0EA6"/>
    <w:rsid w:val="008A1871"/>
    <w:rsid w:val="008A1C7D"/>
    <w:rsid w:val="008A28D9"/>
    <w:rsid w:val="008A2EF3"/>
    <w:rsid w:val="008A3107"/>
    <w:rsid w:val="008A39C3"/>
    <w:rsid w:val="008A3E62"/>
    <w:rsid w:val="008A5369"/>
    <w:rsid w:val="008A57BE"/>
    <w:rsid w:val="008A5C75"/>
    <w:rsid w:val="008B0066"/>
    <w:rsid w:val="008B071D"/>
    <w:rsid w:val="008B0F9F"/>
    <w:rsid w:val="008B1EA4"/>
    <w:rsid w:val="008B2096"/>
    <w:rsid w:val="008B27CB"/>
    <w:rsid w:val="008B3929"/>
    <w:rsid w:val="008B3A61"/>
    <w:rsid w:val="008B430C"/>
    <w:rsid w:val="008B561F"/>
    <w:rsid w:val="008B5A32"/>
    <w:rsid w:val="008B5C38"/>
    <w:rsid w:val="008B6261"/>
    <w:rsid w:val="008B63B3"/>
    <w:rsid w:val="008B7F7C"/>
    <w:rsid w:val="008C031A"/>
    <w:rsid w:val="008C0457"/>
    <w:rsid w:val="008C0590"/>
    <w:rsid w:val="008C0AFC"/>
    <w:rsid w:val="008C2029"/>
    <w:rsid w:val="008C2164"/>
    <w:rsid w:val="008C2CA3"/>
    <w:rsid w:val="008C305E"/>
    <w:rsid w:val="008C42AA"/>
    <w:rsid w:val="008C4401"/>
    <w:rsid w:val="008C4629"/>
    <w:rsid w:val="008C74A1"/>
    <w:rsid w:val="008C7980"/>
    <w:rsid w:val="008C7C7B"/>
    <w:rsid w:val="008D0411"/>
    <w:rsid w:val="008D1806"/>
    <w:rsid w:val="008D257A"/>
    <w:rsid w:val="008D28F3"/>
    <w:rsid w:val="008D311C"/>
    <w:rsid w:val="008D3FEA"/>
    <w:rsid w:val="008D3FEF"/>
    <w:rsid w:val="008D4495"/>
    <w:rsid w:val="008D4D10"/>
    <w:rsid w:val="008D5BFA"/>
    <w:rsid w:val="008D5F2E"/>
    <w:rsid w:val="008D7434"/>
    <w:rsid w:val="008D75A3"/>
    <w:rsid w:val="008E10F5"/>
    <w:rsid w:val="008E2986"/>
    <w:rsid w:val="008E2A4B"/>
    <w:rsid w:val="008E3A4B"/>
    <w:rsid w:val="008E4157"/>
    <w:rsid w:val="008E60A9"/>
    <w:rsid w:val="008E77D3"/>
    <w:rsid w:val="008E7E1D"/>
    <w:rsid w:val="008F0139"/>
    <w:rsid w:val="008F04A0"/>
    <w:rsid w:val="008F27D6"/>
    <w:rsid w:val="008F2B01"/>
    <w:rsid w:val="008F381E"/>
    <w:rsid w:val="008F3CCA"/>
    <w:rsid w:val="008F4180"/>
    <w:rsid w:val="008F441B"/>
    <w:rsid w:val="008F51CD"/>
    <w:rsid w:val="008F6991"/>
    <w:rsid w:val="008F7E77"/>
    <w:rsid w:val="008F7EFA"/>
    <w:rsid w:val="0090078A"/>
    <w:rsid w:val="00900D18"/>
    <w:rsid w:val="00900DCD"/>
    <w:rsid w:val="00900DE9"/>
    <w:rsid w:val="0090185C"/>
    <w:rsid w:val="009018D9"/>
    <w:rsid w:val="009028B9"/>
    <w:rsid w:val="00903216"/>
    <w:rsid w:val="00903859"/>
    <w:rsid w:val="00903F90"/>
    <w:rsid w:val="00904B0F"/>
    <w:rsid w:val="009058C2"/>
    <w:rsid w:val="0090755D"/>
    <w:rsid w:val="0091045F"/>
    <w:rsid w:val="0091185B"/>
    <w:rsid w:val="0091260B"/>
    <w:rsid w:val="009127A4"/>
    <w:rsid w:val="00912C94"/>
    <w:rsid w:val="00912F72"/>
    <w:rsid w:val="009133C4"/>
    <w:rsid w:val="0091356B"/>
    <w:rsid w:val="00914286"/>
    <w:rsid w:val="009149C8"/>
    <w:rsid w:val="009158D3"/>
    <w:rsid w:val="00916F94"/>
    <w:rsid w:val="009227A7"/>
    <w:rsid w:val="0092319D"/>
    <w:rsid w:val="00925794"/>
    <w:rsid w:val="00925E23"/>
    <w:rsid w:val="00926BC7"/>
    <w:rsid w:val="0092710C"/>
    <w:rsid w:val="00930E03"/>
    <w:rsid w:val="009322EC"/>
    <w:rsid w:val="00932BED"/>
    <w:rsid w:val="00933017"/>
    <w:rsid w:val="00933914"/>
    <w:rsid w:val="00934663"/>
    <w:rsid w:val="009347DD"/>
    <w:rsid w:val="00935BA6"/>
    <w:rsid w:val="00936325"/>
    <w:rsid w:val="0093776A"/>
    <w:rsid w:val="009404F1"/>
    <w:rsid w:val="009414EC"/>
    <w:rsid w:val="00942618"/>
    <w:rsid w:val="00942716"/>
    <w:rsid w:val="00943546"/>
    <w:rsid w:val="00943809"/>
    <w:rsid w:val="00943AA8"/>
    <w:rsid w:val="00945C07"/>
    <w:rsid w:val="00946689"/>
    <w:rsid w:val="0094671F"/>
    <w:rsid w:val="00947043"/>
    <w:rsid w:val="00947131"/>
    <w:rsid w:val="00947783"/>
    <w:rsid w:val="00947A4E"/>
    <w:rsid w:val="009500ED"/>
    <w:rsid w:val="00953E10"/>
    <w:rsid w:val="0095408D"/>
    <w:rsid w:val="00954CC6"/>
    <w:rsid w:val="009565EF"/>
    <w:rsid w:val="00960096"/>
    <w:rsid w:val="0096260D"/>
    <w:rsid w:val="009626CC"/>
    <w:rsid w:val="009632A3"/>
    <w:rsid w:val="00964E6D"/>
    <w:rsid w:val="00965EE4"/>
    <w:rsid w:val="00965F3E"/>
    <w:rsid w:val="009661B2"/>
    <w:rsid w:val="00966A30"/>
    <w:rsid w:val="00967695"/>
    <w:rsid w:val="009702B0"/>
    <w:rsid w:val="00971693"/>
    <w:rsid w:val="00972263"/>
    <w:rsid w:val="009722E9"/>
    <w:rsid w:val="00972B6F"/>
    <w:rsid w:val="00972DBE"/>
    <w:rsid w:val="009730D6"/>
    <w:rsid w:val="00973C35"/>
    <w:rsid w:val="00973FF6"/>
    <w:rsid w:val="00975DD1"/>
    <w:rsid w:val="0097605B"/>
    <w:rsid w:val="0097612D"/>
    <w:rsid w:val="009767DF"/>
    <w:rsid w:val="009773D8"/>
    <w:rsid w:val="00977A7F"/>
    <w:rsid w:val="00977BB2"/>
    <w:rsid w:val="0098032E"/>
    <w:rsid w:val="00980F53"/>
    <w:rsid w:val="0098184F"/>
    <w:rsid w:val="00982C0B"/>
    <w:rsid w:val="00982DE0"/>
    <w:rsid w:val="0098484A"/>
    <w:rsid w:val="00986043"/>
    <w:rsid w:val="0098625F"/>
    <w:rsid w:val="0098772D"/>
    <w:rsid w:val="009878AE"/>
    <w:rsid w:val="009902AA"/>
    <w:rsid w:val="00991CD0"/>
    <w:rsid w:val="00992025"/>
    <w:rsid w:val="00992C3E"/>
    <w:rsid w:val="009932E7"/>
    <w:rsid w:val="009935F1"/>
    <w:rsid w:val="009945FF"/>
    <w:rsid w:val="00994F96"/>
    <w:rsid w:val="00996E9B"/>
    <w:rsid w:val="0099728D"/>
    <w:rsid w:val="0099768A"/>
    <w:rsid w:val="00997A4D"/>
    <w:rsid w:val="009A0093"/>
    <w:rsid w:val="009A2A21"/>
    <w:rsid w:val="009A2E38"/>
    <w:rsid w:val="009A362F"/>
    <w:rsid w:val="009A371D"/>
    <w:rsid w:val="009A42CC"/>
    <w:rsid w:val="009A46C9"/>
    <w:rsid w:val="009A485E"/>
    <w:rsid w:val="009A61C8"/>
    <w:rsid w:val="009A6642"/>
    <w:rsid w:val="009A69E9"/>
    <w:rsid w:val="009A6C66"/>
    <w:rsid w:val="009A6D42"/>
    <w:rsid w:val="009A6D6E"/>
    <w:rsid w:val="009A73A0"/>
    <w:rsid w:val="009A752A"/>
    <w:rsid w:val="009B071A"/>
    <w:rsid w:val="009B0C26"/>
    <w:rsid w:val="009B1435"/>
    <w:rsid w:val="009B1652"/>
    <w:rsid w:val="009B2DBF"/>
    <w:rsid w:val="009B33D6"/>
    <w:rsid w:val="009B39B9"/>
    <w:rsid w:val="009B4217"/>
    <w:rsid w:val="009B46CA"/>
    <w:rsid w:val="009B4C27"/>
    <w:rsid w:val="009B5B30"/>
    <w:rsid w:val="009B5B89"/>
    <w:rsid w:val="009B6E16"/>
    <w:rsid w:val="009B760D"/>
    <w:rsid w:val="009B799F"/>
    <w:rsid w:val="009C0059"/>
    <w:rsid w:val="009C05ED"/>
    <w:rsid w:val="009C09D2"/>
    <w:rsid w:val="009C14CA"/>
    <w:rsid w:val="009C18DB"/>
    <w:rsid w:val="009C2105"/>
    <w:rsid w:val="009C211D"/>
    <w:rsid w:val="009C21B1"/>
    <w:rsid w:val="009C23A8"/>
    <w:rsid w:val="009C24BC"/>
    <w:rsid w:val="009C2990"/>
    <w:rsid w:val="009C3F8D"/>
    <w:rsid w:val="009C44FA"/>
    <w:rsid w:val="009C491A"/>
    <w:rsid w:val="009C526C"/>
    <w:rsid w:val="009C638A"/>
    <w:rsid w:val="009C6EE8"/>
    <w:rsid w:val="009C6F62"/>
    <w:rsid w:val="009C79B6"/>
    <w:rsid w:val="009D0259"/>
    <w:rsid w:val="009D0A5F"/>
    <w:rsid w:val="009D0D87"/>
    <w:rsid w:val="009D1249"/>
    <w:rsid w:val="009D12D8"/>
    <w:rsid w:val="009D1D83"/>
    <w:rsid w:val="009D1FFA"/>
    <w:rsid w:val="009D24AD"/>
    <w:rsid w:val="009D2523"/>
    <w:rsid w:val="009D5032"/>
    <w:rsid w:val="009D51CF"/>
    <w:rsid w:val="009D5848"/>
    <w:rsid w:val="009D58F3"/>
    <w:rsid w:val="009D711F"/>
    <w:rsid w:val="009E154B"/>
    <w:rsid w:val="009E1865"/>
    <w:rsid w:val="009E18D9"/>
    <w:rsid w:val="009E1AA6"/>
    <w:rsid w:val="009E1D0A"/>
    <w:rsid w:val="009E273D"/>
    <w:rsid w:val="009E376A"/>
    <w:rsid w:val="009E42EF"/>
    <w:rsid w:val="009E48A7"/>
    <w:rsid w:val="009E5946"/>
    <w:rsid w:val="009E5BEB"/>
    <w:rsid w:val="009E652B"/>
    <w:rsid w:val="009E6C23"/>
    <w:rsid w:val="009E71FA"/>
    <w:rsid w:val="009E7280"/>
    <w:rsid w:val="009E77C2"/>
    <w:rsid w:val="009F02D6"/>
    <w:rsid w:val="009F0D56"/>
    <w:rsid w:val="009F18C4"/>
    <w:rsid w:val="009F1959"/>
    <w:rsid w:val="009F2933"/>
    <w:rsid w:val="009F3458"/>
    <w:rsid w:val="009F4178"/>
    <w:rsid w:val="009F5B6F"/>
    <w:rsid w:val="009F66D1"/>
    <w:rsid w:val="009F6C9B"/>
    <w:rsid w:val="009F7700"/>
    <w:rsid w:val="00A00EBE"/>
    <w:rsid w:val="00A018E1"/>
    <w:rsid w:val="00A0225F"/>
    <w:rsid w:val="00A02D11"/>
    <w:rsid w:val="00A046A0"/>
    <w:rsid w:val="00A04D9D"/>
    <w:rsid w:val="00A0705F"/>
    <w:rsid w:val="00A07737"/>
    <w:rsid w:val="00A07F8F"/>
    <w:rsid w:val="00A1024E"/>
    <w:rsid w:val="00A109CA"/>
    <w:rsid w:val="00A1273B"/>
    <w:rsid w:val="00A134C0"/>
    <w:rsid w:val="00A137AC"/>
    <w:rsid w:val="00A138F4"/>
    <w:rsid w:val="00A1481E"/>
    <w:rsid w:val="00A14F6C"/>
    <w:rsid w:val="00A151F8"/>
    <w:rsid w:val="00A15E4C"/>
    <w:rsid w:val="00A16339"/>
    <w:rsid w:val="00A1737E"/>
    <w:rsid w:val="00A17CFB"/>
    <w:rsid w:val="00A201B2"/>
    <w:rsid w:val="00A20277"/>
    <w:rsid w:val="00A208CD"/>
    <w:rsid w:val="00A217A0"/>
    <w:rsid w:val="00A2199B"/>
    <w:rsid w:val="00A21F88"/>
    <w:rsid w:val="00A22028"/>
    <w:rsid w:val="00A246B7"/>
    <w:rsid w:val="00A246BF"/>
    <w:rsid w:val="00A24BE5"/>
    <w:rsid w:val="00A25317"/>
    <w:rsid w:val="00A25442"/>
    <w:rsid w:val="00A25F41"/>
    <w:rsid w:val="00A26443"/>
    <w:rsid w:val="00A26791"/>
    <w:rsid w:val="00A277F7"/>
    <w:rsid w:val="00A27F2F"/>
    <w:rsid w:val="00A3016D"/>
    <w:rsid w:val="00A30822"/>
    <w:rsid w:val="00A30B71"/>
    <w:rsid w:val="00A314F0"/>
    <w:rsid w:val="00A321D7"/>
    <w:rsid w:val="00A32277"/>
    <w:rsid w:val="00A32868"/>
    <w:rsid w:val="00A32A60"/>
    <w:rsid w:val="00A331E5"/>
    <w:rsid w:val="00A33B58"/>
    <w:rsid w:val="00A345F1"/>
    <w:rsid w:val="00A35FC4"/>
    <w:rsid w:val="00A36D5E"/>
    <w:rsid w:val="00A37144"/>
    <w:rsid w:val="00A37297"/>
    <w:rsid w:val="00A37B68"/>
    <w:rsid w:val="00A401A4"/>
    <w:rsid w:val="00A411E6"/>
    <w:rsid w:val="00A418AB"/>
    <w:rsid w:val="00A41F1B"/>
    <w:rsid w:val="00A423DA"/>
    <w:rsid w:val="00A429E7"/>
    <w:rsid w:val="00A43325"/>
    <w:rsid w:val="00A43AAD"/>
    <w:rsid w:val="00A4681A"/>
    <w:rsid w:val="00A46B3C"/>
    <w:rsid w:val="00A4718A"/>
    <w:rsid w:val="00A513D5"/>
    <w:rsid w:val="00A51753"/>
    <w:rsid w:val="00A5181A"/>
    <w:rsid w:val="00A51CEE"/>
    <w:rsid w:val="00A5204B"/>
    <w:rsid w:val="00A523F5"/>
    <w:rsid w:val="00A529A0"/>
    <w:rsid w:val="00A53239"/>
    <w:rsid w:val="00A533E2"/>
    <w:rsid w:val="00A536D2"/>
    <w:rsid w:val="00A550FF"/>
    <w:rsid w:val="00A561AF"/>
    <w:rsid w:val="00A568BE"/>
    <w:rsid w:val="00A56E60"/>
    <w:rsid w:val="00A57EA1"/>
    <w:rsid w:val="00A57F3F"/>
    <w:rsid w:val="00A601B6"/>
    <w:rsid w:val="00A6035A"/>
    <w:rsid w:val="00A61095"/>
    <w:rsid w:val="00A613C5"/>
    <w:rsid w:val="00A613C7"/>
    <w:rsid w:val="00A61482"/>
    <w:rsid w:val="00A61B7D"/>
    <w:rsid w:val="00A6433B"/>
    <w:rsid w:val="00A64C91"/>
    <w:rsid w:val="00A64CFB"/>
    <w:rsid w:val="00A65025"/>
    <w:rsid w:val="00A65C44"/>
    <w:rsid w:val="00A65CAF"/>
    <w:rsid w:val="00A664EA"/>
    <w:rsid w:val="00A6727F"/>
    <w:rsid w:val="00A672D8"/>
    <w:rsid w:val="00A678BE"/>
    <w:rsid w:val="00A703BA"/>
    <w:rsid w:val="00A70B4A"/>
    <w:rsid w:val="00A71F04"/>
    <w:rsid w:val="00A72411"/>
    <w:rsid w:val="00A726EC"/>
    <w:rsid w:val="00A729FA"/>
    <w:rsid w:val="00A73268"/>
    <w:rsid w:val="00A734BC"/>
    <w:rsid w:val="00A734EB"/>
    <w:rsid w:val="00A73948"/>
    <w:rsid w:val="00A73A03"/>
    <w:rsid w:val="00A73BCE"/>
    <w:rsid w:val="00A73F49"/>
    <w:rsid w:val="00A747EF"/>
    <w:rsid w:val="00A74E03"/>
    <w:rsid w:val="00A773E3"/>
    <w:rsid w:val="00A80805"/>
    <w:rsid w:val="00A81C26"/>
    <w:rsid w:val="00A820F9"/>
    <w:rsid w:val="00A82255"/>
    <w:rsid w:val="00A82DA5"/>
    <w:rsid w:val="00A83297"/>
    <w:rsid w:val="00A85014"/>
    <w:rsid w:val="00A85019"/>
    <w:rsid w:val="00A85DD3"/>
    <w:rsid w:val="00A86650"/>
    <w:rsid w:val="00A868F4"/>
    <w:rsid w:val="00A870D7"/>
    <w:rsid w:val="00A90314"/>
    <w:rsid w:val="00A90AB2"/>
    <w:rsid w:val="00A91BD3"/>
    <w:rsid w:val="00A91DAF"/>
    <w:rsid w:val="00A92560"/>
    <w:rsid w:val="00A9265F"/>
    <w:rsid w:val="00A92917"/>
    <w:rsid w:val="00A9295A"/>
    <w:rsid w:val="00A9464E"/>
    <w:rsid w:val="00A95C7C"/>
    <w:rsid w:val="00A9664A"/>
    <w:rsid w:val="00A9741E"/>
    <w:rsid w:val="00A97C38"/>
    <w:rsid w:val="00AA0BE6"/>
    <w:rsid w:val="00AA1810"/>
    <w:rsid w:val="00AA1A91"/>
    <w:rsid w:val="00AA1C92"/>
    <w:rsid w:val="00AA1FED"/>
    <w:rsid w:val="00AA2B80"/>
    <w:rsid w:val="00AA2EC1"/>
    <w:rsid w:val="00AA3585"/>
    <w:rsid w:val="00AA46ED"/>
    <w:rsid w:val="00AA4750"/>
    <w:rsid w:val="00AA48F5"/>
    <w:rsid w:val="00AA68CD"/>
    <w:rsid w:val="00AA771F"/>
    <w:rsid w:val="00AB025F"/>
    <w:rsid w:val="00AB0E90"/>
    <w:rsid w:val="00AB1390"/>
    <w:rsid w:val="00AB161A"/>
    <w:rsid w:val="00AB1F83"/>
    <w:rsid w:val="00AB261E"/>
    <w:rsid w:val="00AB2EFE"/>
    <w:rsid w:val="00AB37D2"/>
    <w:rsid w:val="00AB38DF"/>
    <w:rsid w:val="00AB5E07"/>
    <w:rsid w:val="00AB7534"/>
    <w:rsid w:val="00AC0124"/>
    <w:rsid w:val="00AC0558"/>
    <w:rsid w:val="00AC1137"/>
    <w:rsid w:val="00AC13ED"/>
    <w:rsid w:val="00AC1577"/>
    <w:rsid w:val="00AC16DC"/>
    <w:rsid w:val="00AC2262"/>
    <w:rsid w:val="00AC245E"/>
    <w:rsid w:val="00AC2BF8"/>
    <w:rsid w:val="00AC2E22"/>
    <w:rsid w:val="00AC7042"/>
    <w:rsid w:val="00AC7434"/>
    <w:rsid w:val="00AC7438"/>
    <w:rsid w:val="00AD07E5"/>
    <w:rsid w:val="00AD1320"/>
    <w:rsid w:val="00AD172C"/>
    <w:rsid w:val="00AD1C27"/>
    <w:rsid w:val="00AD1C65"/>
    <w:rsid w:val="00AD2235"/>
    <w:rsid w:val="00AD3404"/>
    <w:rsid w:val="00AD357D"/>
    <w:rsid w:val="00AD472F"/>
    <w:rsid w:val="00AD4824"/>
    <w:rsid w:val="00AD4FD6"/>
    <w:rsid w:val="00AD5A3F"/>
    <w:rsid w:val="00AD5FA6"/>
    <w:rsid w:val="00AD6100"/>
    <w:rsid w:val="00AD698D"/>
    <w:rsid w:val="00AD6DB3"/>
    <w:rsid w:val="00AD6F02"/>
    <w:rsid w:val="00AE068F"/>
    <w:rsid w:val="00AE0DD5"/>
    <w:rsid w:val="00AE1271"/>
    <w:rsid w:val="00AE157A"/>
    <w:rsid w:val="00AE1D08"/>
    <w:rsid w:val="00AE218E"/>
    <w:rsid w:val="00AE28CE"/>
    <w:rsid w:val="00AE2B60"/>
    <w:rsid w:val="00AE2C7F"/>
    <w:rsid w:val="00AE2D43"/>
    <w:rsid w:val="00AE3A43"/>
    <w:rsid w:val="00AE3C71"/>
    <w:rsid w:val="00AE3E10"/>
    <w:rsid w:val="00AE3F1F"/>
    <w:rsid w:val="00AE43F1"/>
    <w:rsid w:val="00AE44DB"/>
    <w:rsid w:val="00AE4CBA"/>
    <w:rsid w:val="00AE5491"/>
    <w:rsid w:val="00AE5896"/>
    <w:rsid w:val="00AE5B02"/>
    <w:rsid w:val="00AE5C4F"/>
    <w:rsid w:val="00AE5E50"/>
    <w:rsid w:val="00AE65EE"/>
    <w:rsid w:val="00AF1F1B"/>
    <w:rsid w:val="00AF225F"/>
    <w:rsid w:val="00AF3A92"/>
    <w:rsid w:val="00AF3B6A"/>
    <w:rsid w:val="00AF405F"/>
    <w:rsid w:val="00AF533C"/>
    <w:rsid w:val="00AF5F73"/>
    <w:rsid w:val="00AF70BB"/>
    <w:rsid w:val="00AF76BB"/>
    <w:rsid w:val="00B005EA"/>
    <w:rsid w:val="00B013BC"/>
    <w:rsid w:val="00B01666"/>
    <w:rsid w:val="00B01DA4"/>
    <w:rsid w:val="00B01E15"/>
    <w:rsid w:val="00B04725"/>
    <w:rsid w:val="00B066B2"/>
    <w:rsid w:val="00B06C92"/>
    <w:rsid w:val="00B0704F"/>
    <w:rsid w:val="00B07E2C"/>
    <w:rsid w:val="00B07F60"/>
    <w:rsid w:val="00B1116D"/>
    <w:rsid w:val="00B12753"/>
    <w:rsid w:val="00B12DEE"/>
    <w:rsid w:val="00B131AA"/>
    <w:rsid w:val="00B13AD6"/>
    <w:rsid w:val="00B15C5C"/>
    <w:rsid w:val="00B163F3"/>
    <w:rsid w:val="00B166EF"/>
    <w:rsid w:val="00B16A75"/>
    <w:rsid w:val="00B16FCD"/>
    <w:rsid w:val="00B17045"/>
    <w:rsid w:val="00B17783"/>
    <w:rsid w:val="00B21364"/>
    <w:rsid w:val="00B21A92"/>
    <w:rsid w:val="00B22269"/>
    <w:rsid w:val="00B222AA"/>
    <w:rsid w:val="00B234E2"/>
    <w:rsid w:val="00B2362A"/>
    <w:rsid w:val="00B2415C"/>
    <w:rsid w:val="00B247AA"/>
    <w:rsid w:val="00B2547C"/>
    <w:rsid w:val="00B2612C"/>
    <w:rsid w:val="00B26302"/>
    <w:rsid w:val="00B30053"/>
    <w:rsid w:val="00B32B13"/>
    <w:rsid w:val="00B32CE4"/>
    <w:rsid w:val="00B3347A"/>
    <w:rsid w:val="00B34665"/>
    <w:rsid w:val="00B3467B"/>
    <w:rsid w:val="00B35771"/>
    <w:rsid w:val="00B366B3"/>
    <w:rsid w:val="00B36B9F"/>
    <w:rsid w:val="00B36EE2"/>
    <w:rsid w:val="00B379EE"/>
    <w:rsid w:val="00B40FD7"/>
    <w:rsid w:val="00B41234"/>
    <w:rsid w:val="00B41574"/>
    <w:rsid w:val="00B42EDE"/>
    <w:rsid w:val="00B4302F"/>
    <w:rsid w:val="00B435F6"/>
    <w:rsid w:val="00B43AEF"/>
    <w:rsid w:val="00B4431C"/>
    <w:rsid w:val="00B450CF"/>
    <w:rsid w:val="00B4576F"/>
    <w:rsid w:val="00B45D93"/>
    <w:rsid w:val="00B47229"/>
    <w:rsid w:val="00B475EC"/>
    <w:rsid w:val="00B47E05"/>
    <w:rsid w:val="00B502F3"/>
    <w:rsid w:val="00B50610"/>
    <w:rsid w:val="00B50F5D"/>
    <w:rsid w:val="00B51275"/>
    <w:rsid w:val="00B5163A"/>
    <w:rsid w:val="00B519B1"/>
    <w:rsid w:val="00B51B6C"/>
    <w:rsid w:val="00B51F60"/>
    <w:rsid w:val="00B52537"/>
    <w:rsid w:val="00B52EE4"/>
    <w:rsid w:val="00B533B0"/>
    <w:rsid w:val="00B53728"/>
    <w:rsid w:val="00B54013"/>
    <w:rsid w:val="00B5436D"/>
    <w:rsid w:val="00B544E9"/>
    <w:rsid w:val="00B54A84"/>
    <w:rsid w:val="00B54F44"/>
    <w:rsid w:val="00B565CC"/>
    <w:rsid w:val="00B60B08"/>
    <w:rsid w:val="00B60B9F"/>
    <w:rsid w:val="00B60E3D"/>
    <w:rsid w:val="00B616EF"/>
    <w:rsid w:val="00B63247"/>
    <w:rsid w:val="00B639C1"/>
    <w:rsid w:val="00B63CE7"/>
    <w:rsid w:val="00B6454B"/>
    <w:rsid w:val="00B64944"/>
    <w:rsid w:val="00B657C2"/>
    <w:rsid w:val="00B65DAA"/>
    <w:rsid w:val="00B65DB4"/>
    <w:rsid w:val="00B66153"/>
    <w:rsid w:val="00B6629D"/>
    <w:rsid w:val="00B664C6"/>
    <w:rsid w:val="00B6686B"/>
    <w:rsid w:val="00B70202"/>
    <w:rsid w:val="00B70311"/>
    <w:rsid w:val="00B70970"/>
    <w:rsid w:val="00B70C3A"/>
    <w:rsid w:val="00B70D9D"/>
    <w:rsid w:val="00B71037"/>
    <w:rsid w:val="00B71648"/>
    <w:rsid w:val="00B73169"/>
    <w:rsid w:val="00B73AD2"/>
    <w:rsid w:val="00B73D0A"/>
    <w:rsid w:val="00B74922"/>
    <w:rsid w:val="00B74C5A"/>
    <w:rsid w:val="00B76457"/>
    <w:rsid w:val="00B77377"/>
    <w:rsid w:val="00B813E6"/>
    <w:rsid w:val="00B82480"/>
    <w:rsid w:val="00B82633"/>
    <w:rsid w:val="00B835E4"/>
    <w:rsid w:val="00B84872"/>
    <w:rsid w:val="00B852AB"/>
    <w:rsid w:val="00B85637"/>
    <w:rsid w:val="00B86082"/>
    <w:rsid w:val="00B86305"/>
    <w:rsid w:val="00B90FE3"/>
    <w:rsid w:val="00B9147E"/>
    <w:rsid w:val="00B937B4"/>
    <w:rsid w:val="00B940F2"/>
    <w:rsid w:val="00B95088"/>
    <w:rsid w:val="00B9542F"/>
    <w:rsid w:val="00B96C78"/>
    <w:rsid w:val="00B97692"/>
    <w:rsid w:val="00B9769A"/>
    <w:rsid w:val="00BA06F7"/>
    <w:rsid w:val="00BA1B3F"/>
    <w:rsid w:val="00BA1CD6"/>
    <w:rsid w:val="00BA249F"/>
    <w:rsid w:val="00BA3113"/>
    <w:rsid w:val="00BA36AD"/>
    <w:rsid w:val="00BA4857"/>
    <w:rsid w:val="00BA5494"/>
    <w:rsid w:val="00BA5A00"/>
    <w:rsid w:val="00BA780B"/>
    <w:rsid w:val="00BB0B61"/>
    <w:rsid w:val="00BB0D19"/>
    <w:rsid w:val="00BB200C"/>
    <w:rsid w:val="00BB26CB"/>
    <w:rsid w:val="00BB3158"/>
    <w:rsid w:val="00BB3C54"/>
    <w:rsid w:val="00BB502B"/>
    <w:rsid w:val="00BB560B"/>
    <w:rsid w:val="00BB5889"/>
    <w:rsid w:val="00BB5987"/>
    <w:rsid w:val="00BB6E09"/>
    <w:rsid w:val="00BC0CC5"/>
    <w:rsid w:val="00BC16B9"/>
    <w:rsid w:val="00BC4469"/>
    <w:rsid w:val="00BC49F5"/>
    <w:rsid w:val="00BC4C25"/>
    <w:rsid w:val="00BC4C7C"/>
    <w:rsid w:val="00BC678E"/>
    <w:rsid w:val="00BC6A6E"/>
    <w:rsid w:val="00BC6DCB"/>
    <w:rsid w:val="00BC6FCD"/>
    <w:rsid w:val="00BD0954"/>
    <w:rsid w:val="00BD0D45"/>
    <w:rsid w:val="00BD21DF"/>
    <w:rsid w:val="00BD2396"/>
    <w:rsid w:val="00BD288E"/>
    <w:rsid w:val="00BD2D75"/>
    <w:rsid w:val="00BD2D83"/>
    <w:rsid w:val="00BD2DCE"/>
    <w:rsid w:val="00BD30A9"/>
    <w:rsid w:val="00BD3288"/>
    <w:rsid w:val="00BD3D76"/>
    <w:rsid w:val="00BD3D92"/>
    <w:rsid w:val="00BD4EE5"/>
    <w:rsid w:val="00BD73FD"/>
    <w:rsid w:val="00BE1D6B"/>
    <w:rsid w:val="00BE21FF"/>
    <w:rsid w:val="00BE25F1"/>
    <w:rsid w:val="00BE2C89"/>
    <w:rsid w:val="00BE3090"/>
    <w:rsid w:val="00BE3327"/>
    <w:rsid w:val="00BE43B4"/>
    <w:rsid w:val="00BE5EA5"/>
    <w:rsid w:val="00BE67CC"/>
    <w:rsid w:val="00BE69C6"/>
    <w:rsid w:val="00BE6A86"/>
    <w:rsid w:val="00BE6BDF"/>
    <w:rsid w:val="00BE7080"/>
    <w:rsid w:val="00BE7234"/>
    <w:rsid w:val="00BE7BB6"/>
    <w:rsid w:val="00BF01F3"/>
    <w:rsid w:val="00BF08AF"/>
    <w:rsid w:val="00BF1838"/>
    <w:rsid w:val="00BF1C05"/>
    <w:rsid w:val="00BF1F79"/>
    <w:rsid w:val="00BF4064"/>
    <w:rsid w:val="00BF45E0"/>
    <w:rsid w:val="00BF46CF"/>
    <w:rsid w:val="00BF558F"/>
    <w:rsid w:val="00BF5DB2"/>
    <w:rsid w:val="00BF6DA3"/>
    <w:rsid w:val="00BF7256"/>
    <w:rsid w:val="00BF7CC1"/>
    <w:rsid w:val="00C013C4"/>
    <w:rsid w:val="00C01704"/>
    <w:rsid w:val="00C0265D"/>
    <w:rsid w:val="00C02AB3"/>
    <w:rsid w:val="00C0460B"/>
    <w:rsid w:val="00C04C3A"/>
    <w:rsid w:val="00C04DDD"/>
    <w:rsid w:val="00C0633D"/>
    <w:rsid w:val="00C06389"/>
    <w:rsid w:val="00C06E9B"/>
    <w:rsid w:val="00C0760C"/>
    <w:rsid w:val="00C07B3C"/>
    <w:rsid w:val="00C07CA3"/>
    <w:rsid w:val="00C10089"/>
    <w:rsid w:val="00C10E97"/>
    <w:rsid w:val="00C1103C"/>
    <w:rsid w:val="00C1180E"/>
    <w:rsid w:val="00C130AD"/>
    <w:rsid w:val="00C137DE"/>
    <w:rsid w:val="00C143C3"/>
    <w:rsid w:val="00C14E83"/>
    <w:rsid w:val="00C15989"/>
    <w:rsid w:val="00C15FEE"/>
    <w:rsid w:val="00C16C13"/>
    <w:rsid w:val="00C1762B"/>
    <w:rsid w:val="00C202F5"/>
    <w:rsid w:val="00C20CD5"/>
    <w:rsid w:val="00C22313"/>
    <w:rsid w:val="00C22C23"/>
    <w:rsid w:val="00C23AB6"/>
    <w:rsid w:val="00C23CB0"/>
    <w:rsid w:val="00C242D3"/>
    <w:rsid w:val="00C257DD"/>
    <w:rsid w:val="00C27B45"/>
    <w:rsid w:val="00C3034F"/>
    <w:rsid w:val="00C31A50"/>
    <w:rsid w:val="00C329FE"/>
    <w:rsid w:val="00C33318"/>
    <w:rsid w:val="00C33833"/>
    <w:rsid w:val="00C33EC9"/>
    <w:rsid w:val="00C341B7"/>
    <w:rsid w:val="00C34DE8"/>
    <w:rsid w:val="00C34F0A"/>
    <w:rsid w:val="00C35388"/>
    <w:rsid w:val="00C360F9"/>
    <w:rsid w:val="00C3616A"/>
    <w:rsid w:val="00C365C6"/>
    <w:rsid w:val="00C36D85"/>
    <w:rsid w:val="00C3709E"/>
    <w:rsid w:val="00C4031D"/>
    <w:rsid w:val="00C4136B"/>
    <w:rsid w:val="00C4146F"/>
    <w:rsid w:val="00C42904"/>
    <w:rsid w:val="00C44222"/>
    <w:rsid w:val="00C442C7"/>
    <w:rsid w:val="00C4459A"/>
    <w:rsid w:val="00C4462A"/>
    <w:rsid w:val="00C4518A"/>
    <w:rsid w:val="00C4780C"/>
    <w:rsid w:val="00C47BD3"/>
    <w:rsid w:val="00C50150"/>
    <w:rsid w:val="00C50DFD"/>
    <w:rsid w:val="00C50FF6"/>
    <w:rsid w:val="00C513A0"/>
    <w:rsid w:val="00C51499"/>
    <w:rsid w:val="00C51823"/>
    <w:rsid w:val="00C5201E"/>
    <w:rsid w:val="00C52BA3"/>
    <w:rsid w:val="00C53238"/>
    <w:rsid w:val="00C53277"/>
    <w:rsid w:val="00C555AB"/>
    <w:rsid w:val="00C55809"/>
    <w:rsid w:val="00C55997"/>
    <w:rsid w:val="00C56BAA"/>
    <w:rsid w:val="00C5725F"/>
    <w:rsid w:val="00C57913"/>
    <w:rsid w:val="00C60098"/>
    <w:rsid w:val="00C60442"/>
    <w:rsid w:val="00C60E40"/>
    <w:rsid w:val="00C610B6"/>
    <w:rsid w:val="00C61567"/>
    <w:rsid w:val="00C61B9B"/>
    <w:rsid w:val="00C62185"/>
    <w:rsid w:val="00C628CA"/>
    <w:rsid w:val="00C6332A"/>
    <w:rsid w:val="00C64C4A"/>
    <w:rsid w:val="00C6543C"/>
    <w:rsid w:val="00C66006"/>
    <w:rsid w:val="00C661A1"/>
    <w:rsid w:val="00C66547"/>
    <w:rsid w:val="00C67AC7"/>
    <w:rsid w:val="00C67CAF"/>
    <w:rsid w:val="00C711C8"/>
    <w:rsid w:val="00C724F7"/>
    <w:rsid w:val="00C7264F"/>
    <w:rsid w:val="00C72BE4"/>
    <w:rsid w:val="00C743C0"/>
    <w:rsid w:val="00C75496"/>
    <w:rsid w:val="00C7701B"/>
    <w:rsid w:val="00C77214"/>
    <w:rsid w:val="00C77554"/>
    <w:rsid w:val="00C77B75"/>
    <w:rsid w:val="00C8078D"/>
    <w:rsid w:val="00C80972"/>
    <w:rsid w:val="00C81369"/>
    <w:rsid w:val="00C814B4"/>
    <w:rsid w:val="00C848B9"/>
    <w:rsid w:val="00C84C70"/>
    <w:rsid w:val="00C85BA3"/>
    <w:rsid w:val="00C862E2"/>
    <w:rsid w:val="00C863CD"/>
    <w:rsid w:val="00C86A62"/>
    <w:rsid w:val="00C8723E"/>
    <w:rsid w:val="00C90124"/>
    <w:rsid w:val="00C9248E"/>
    <w:rsid w:val="00C932A7"/>
    <w:rsid w:val="00C952B7"/>
    <w:rsid w:val="00C95D26"/>
    <w:rsid w:val="00C962EC"/>
    <w:rsid w:val="00C966AF"/>
    <w:rsid w:val="00C966DA"/>
    <w:rsid w:val="00C977AD"/>
    <w:rsid w:val="00CA0094"/>
    <w:rsid w:val="00CA0786"/>
    <w:rsid w:val="00CA0873"/>
    <w:rsid w:val="00CA09FF"/>
    <w:rsid w:val="00CA1403"/>
    <w:rsid w:val="00CA1AC8"/>
    <w:rsid w:val="00CA1D00"/>
    <w:rsid w:val="00CA68C5"/>
    <w:rsid w:val="00CA6B74"/>
    <w:rsid w:val="00CA78BB"/>
    <w:rsid w:val="00CB0421"/>
    <w:rsid w:val="00CB117B"/>
    <w:rsid w:val="00CB12B8"/>
    <w:rsid w:val="00CB136F"/>
    <w:rsid w:val="00CB1391"/>
    <w:rsid w:val="00CB207D"/>
    <w:rsid w:val="00CB212A"/>
    <w:rsid w:val="00CB2D43"/>
    <w:rsid w:val="00CB3DDA"/>
    <w:rsid w:val="00CB4047"/>
    <w:rsid w:val="00CB4692"/>
    <w:rsid w:val="00CB49E4"/>
    <w:rsid w:val="00CB5335"/>
    <w:rsid w:val="00CB5F5D"/>
    <w:rsid w:val="00CB6EE5"/>
    <w:rsid w:val="00CB7788"/>
    <w:rsid w:val="00CC04DA"/>
    <w:rsid w:val="00CC27FA"/>
    <w:rsid w:val="00CC38FC"/>
    <w:rsid w:val="00CC59CA"/>
    <w:rsid w:val="00CC5F5B"/>
    <w:rsid w:val="00CC6BBC"/>
    <w:rsid w:val="00CC6DFB"/>
    <w:rsid w:val="00CC7511"/>
    <w:rsid w:val="00CC79D1"/>
    <w:rsid w:val="00CD0363"/>
    <w:rsid w:val="00CD05C2"/>
    <w:rsid w:val="00CD1084"/>
    <w:rsid w:val="00CD1235"/>
    <w:rsid w:val="00CD1732"/>
    <w:rsid w:val="00CD181B"/>
    <w:rsid w:val="00CD1E14"/>
    <w:rsid w:val="00CD3406"/>
    <w:rsid w:val="00CD3660"/>
    <w:rsid w:val="00CD532D"/>
    <w:rsid w:val="00CD5881"/>
    <w:rsid w:val="00CD5CC3"/>
    <w:rsid w:val="00CD6041"/>
    <w:rsid w:val="00CD6BED"/>
    <w:rsid w:val="00CD71F1"/>
    <w:rsid w:val="00CE0904"/>
    <w:rsid w:val="00CE0942"/>
    <w:rsid w:val="00CE1910"/>
    <w:rsid w:val="00CE2541"/>
    <w:rsid w:val="00CE3A11"/>
    <w:rsid w:val="00CE4975"/>
    <w:rsid w:val="00CE4A32"/>
    <w:rsid w:val="00CE5298"/>
    <w:rsid w:val="00CE65D1"/>
    <w:rsid w:val="00CE748F"/>
    <w:rsid w:val="00CF1612"/>
    <w:rsid w:val="00CF364B"/>
    <w:rsid w:val="00CF3888"/>
    <w:rsid w:val="00CF3A25"/>
    <w:rsid w:val="00CF3EBE"/>
    <w:rsid w:val="00CF49E6"/>
    <w:rsid w:val="00CF4D06"/>
    <w:rsid w:val="00CF4E13"/>
    <w:rsid w:val="00CF4F88"/>
    <w:rsid w:val="00CF5B76"/>
    <w:rsid w:val="00CF7E9B"/>
    <w:rsid w:val="00CF7F6E"/>
    <w:rsid w:val="00D007DF"/>
    <w:rsid w:val="00D0123E"/>
    <w:rsid w:val="00D019F4"/>
    <w:rsid w:val="00D019F7"/>
    <w:rsid w:val="00D01D95"/>
    <w:rsid w:val="00D02BCE"/>
    <w:rsid w:val="00D02DA5"/>
    <w:rsid w:val="00D04DCA"/>
    <w:rsid w:val="00D056C2"/>
    <w:rsid w:val="00D05BFF"/>
    <w:rsid w:val="00D05FAD"/>
    <w:rsid w:val="00D064C3"/>
    <w:rsid w:val="00D06AE0"/>
    <w:rsid w:val="00D06E6A"/>
    <w:rsid w:val="00D076FF"/>
    <w:rsid w:val="00D07EAD"/>
    <w:rsid w:val="00D10514"/>
    <w:rsid w:val="00D10C19"/>
    <w:rsid w:val="00D11625"/>
    <w:rsid w:val="00D1301F"/>
    <w:rsid w:val="00D13235"/>
    <w:rsid w:val="00D14BFE"/>
    <w:rsid w:val="00D15B90"/>
    <w:rsid w:val="00D163F1"/>
    <w:rsid w:val="00D16563"/>
    <w:rsid w:val="00D17070"/>
    <w:rsid w:val="00D20691"/>
    <w:rsid w:val="00D20C7B"/>
    <w:rsid w:val="00D2167B"/>
    <w:rsid w:val="00D216C0"/>
    <w:rsid w:val="00D216C2"/>
    <w:rsid w:val="00D23413"/>
    <w:rsid w:val="00D24FB9"/>
    <w:rsid w:val="00D2591C"/>
    <w:rsid w:val="00D25D33"/>
    <w:rsid w:val="00D26149"/>
    <w:rsid w:val="00D310AC"/>
    <w:rsid w:val="00D33048"/>
    <w:rsid w:val="00D33262"/>
    <w:rsid w:val="00D346E0"/>
    <w:rsid w:val="00D34EE2"/>
    <w:rsid w:val="00D350C9"/>
    <w:rsid w:val="00D351D7"/>
    <w:rsid w:val="00D3523C"/>
    <w:rsid w:val="00D355B1"/>
    <w:rsid w:val="00D35886"/>
    <w:rsid w:val="00D358F2"/>
    <w:rsid w:val="00D35BEB"/>
    <w:rsid w:val="00D35F16"/>
    <w:rsid w:val="00D36EC4"/>
    <w:rsid w:val="00D37C12"/>
    <w:rsid w:val="00D41087"/>
    <w:rsid w:val="00D42FAB"/>
    <w:rsid w:val="00D44F8A"/>
    <w:rsid w:val="00D45BCC"/>
    <w:rsid w:val="00D45F8E"/>
    <w:rsid w:val="00D46941"/>
    <w:rsid w:val="00D47B21"/>
    <w:rsid w:val="00D511E1"/>
    <w:rsid w:val="00D51529"/>
    <w:rsid w:val="00D520CA"/>
    <w:rsid w:val="00D52543"/>
    <w:rsid w:val="00D54299"/>
    <w:rsid w:val="00D55D55"/>
    <w:rsid w:val="00D55DDE"/>
    <w:rsid w:val="00D55E3F"/>
    <w:rsid w:val="00D56218"/>
    <w:rsid w:val="00D5640B"/>
    <w:rsid w:val="00D56852"/>
    <w:rsid w:val="00D56C52"/>
    <w:rsid w:val="00D57106"/>
    <w:rsid w:val="00D60A1C"/>
    <w:rsid w:val="00D611E5"/>
    <w:rsid w:val="00D61730"/>
    <w:rsid w:val="00D6181B"/>
    <w:rsid w:val="00D627C4"/>
    <w:rsid w:val="00D62B4B"/>
    <w:rsid w:val="00D64546"/>
    <w:rsid w:val="00D64CA3"/>
    <w:rsid w:val="00D64F4A"/>
    <w:rsid w:val="00D65781"/>
    <w:rsid w:val="00D657E0"/>
    <w:rsid w:val="00D65B93"/>
    <w:rsid w:val="00D6603B"/>
    <w:rsid w:val="00D70340"/>
    <w:rsid w:val="00D706A5"/>
    <w:rsid w:val="00D70981"/>
    <w:rsid w:val="00D70C0F"/>
    <w:rsid w:val="00D71948"/>
    <w:rsid w:val="00D730CC"/>
    <w:rsid w:val="00D7393A"/>
    <w:rsid w:val="00D74537"/>
    <w:rsid w:val="00D74B0E"/>
    <w:rsid w:val="00D74C6E"/>
    <w:rsid w:val="00D74F9D"/>
    <w:rsid w:val="00D75858"/>
    <w:rsid w:val="00D76AA8"/>
    <w:rsid w:val="00D77A5C"/>
    <w:rsid w:val="00D77D69"/>
    <w:rsid w:val="00D80E2A"/>
    <w:rsid w:val="00D82F34"/>
    <w:rsid w:val="00D83967"/>
    <w:rsid w:val="00D83A28"/>
    <w:rsid w:val="00D845B1"/>
    <w:rsid w:val="00D85C8A"/>
    <w:rsid w:val="00D85CF4"/>
    <w:rsid w:val="00D86DB7"/>
    <w:rsid w:val="00D9036F"/>
    <w:rsid w:val="00D907FB"/>
    <w:rsid w:val="00D90CBC"/>
    <w:rsid w:val="00D91589"/>
    <w:rsid w:val="00D91F8C"/>
    <w:rsid w:val="00D93397"/>
    <w:rsid w:val="00D9470F"/>
    <w:rsid w:val="00D949F5"/>
    <w:rsid w:val="00D978BF"/>
    <w:rsid w:val="00DA188B"/>
    <w:rsid w:val="00DA2D2B"/>
    <w:rsid w:val="00DA3A6B"/>
    <w:rsid w:val="00DA44E9"/>
    <w:rsid w:val="00DA4C20"/>
    <w:rsid w:val="00DA4D1E"/>
    <w:rsid w:val="00DA5F67"/>
    <w:rsid w:val="00DA77A0"/>
    <w:rsid w:val="00DA7DAB"/>
    <w:rsid w:val="00DA7F18"/>
    <w:rsid w:val="00DB07CC"/>
    <w:rsid w:val="00DB148F"/>
    <w:rsid w:val="00DB3218"/>
    <w:rsid w:val="00DB3346"/>
    <w:rsid w:val="00DB37DF"/>
    <w:rsid w:val="00DB3FB4"/>
    <w:rsid w:val="00DB40DE"/>
    <w:rsid w:val="00DB58D8"/>
    <w:rsid w:val="00DB627E"/>
    <w:rsid w:val="00DB66D4"/>
    <w:rsid w:val="00DB69A9"/>
    <w:rsid w:val="00DB7DD1"/>
    <w:rsid w:val="00DC0B67"/>
    <w:rsid w:val="00DC11AA"/>
    <w:rsid w:val="00DC1515"/>
    <w:rsid w:val="00DC17CD"/>
    <w:rsid w:val="00DC1BD9"/>
    <w:rsid w:val="00DC1F06"/>
    <w:rsid w:val="00DC2BAB"/>
    <w:rsid w:val="00DC2DDE"/>
    <w:rsid w:val="00DC3E8F"/>
    <w:rsid w:val="00DC403B"/>
    <w:rsid w:val="00DC53B5"/>
    <w:rsid w:val="00DC5541"/>
    <w:rsid w:val="00DC5B9B"/>
    <w:rsid w:val="00DC6CC6"/>
    <w:rsid w:val="00DC6E6E"/>
    <w:rsid w:val="00DC7378"/>
    <w:rsid w:val="00DD0719"/>
    <w:rsid w:val="00DD094D"/>
    <w:rsid w:val="00DD09BB"/>
    <w:rsid w:val="00DD0ECF"/>
    <w:rsid w:val="00DD190F"/>
    <w:rsid w:val="00DD24C1"/>
    <w:rsid w:val="00DD28CE"/>
    <w:rsid w:val="00DD2E15"/>
    <w:rsid w:val="00DD2EA6"/>
    <w:rsid w:val="00DD39A9"/>
    <w:rsid w:val="00DD4044"/>
    <w:rsid w:val="00DD5663"/>
    <w:rsid w:val="00DD5E08"/>
    <w:rsid w:val="00DD6E94"/>
    <w:rsid w:val="00DD7ABB"/>
    <w:rsid w:val="00DE0102"/>
    <w:rsid w:val="00DE0319"/>
    <w:rsid w:val="00DE05FC"/>
    <w:rsid w:val="00DE0B0E"/>
    <w:rsid w:val="00DE41C0"/>
    <w:rsid w:val="00DE4BCE"/>
    <w:rsid w:val="00DE6633"/>
    <w:rsid w:val="00DE69EA"/>
    <w:rsid w:val="00DE6DA7"/>
    <w:rsid w:val="00DF00AD"/>
    <w:rsid w:val="00DF092B"/>
    <w:rsid w:val="00DF12B5"/>
    <w:rsid w:val="00DF282D"/>
    <w:rsid w:val="00DF37ED"/>
    <w:rsid w:val="00DF38A1"/>
    <w:rsid w:val="00DF3D26"/>
    <w:rsid w:val="00DF3E10"/>
    <w:rsid w:val="00DF4A3C"/>
    <w:rsid w:val="00DF538F"/>
    <w:rsid w:val="00DF6CD7"/>
    <w:rsid w:val="00E0035A"/>
    <w:rsid w:val="00E0065C"/>
    <w:rsid w:val="00E00A03"/>
    <w:rsid w:val="00E0130A"/>
    <w:rsid w:val="00E01504"/>
    <w:rsid w:val="00E02876"/>
    <w:rsid w:val="00E0290B"/>
    <w:rsid w:val="00E02C27"/>
    <w:rsid w:val="00E03589"/>
    <w:rsid w:val="00E03EE2"/>
    <w:rsid w:val="00E0420F"/>
    <w:rsid w:val="00E046A1"/>
    <w:rsid w:val="00E04E55"/>
    <w:rsid w:val="00E05C6A"/>
    <w:rsid w:val="00E05CFC"/>
    <w:rsid w:val="00E0652D"/>
    <w:rsid w:val="00E06767"/>
    <w:rsid w:val="00E070A7"/>
    <w:rsid w:val="00E07448"/>
    <w:rsid w:val="00E0744E"/>
    <w:rsid w:val="00E106AD"/>
    <w:rsid w:val="00E11266"/>
    <w:rsid w:val="00E116F7"/>
    <w:rsid w:val="00E117E6"/>
    <w:rsid w:val="00E1211C"/>
    <w:rsid w:val="00E13888"/>
    <w:rsid w:val="00E145C0"/>
    <w:rsid w:val="00E152D3"/>
    <w:rsid w:val="00E15B5C"/>
    <w:rsid w:val="00E16248"/>
    <w:rsid w:val="00E1649B"/>
    <w:rsid w:val="00E17A1C"/>
    <w:rsid w:val="00E2003B"/>
    <w:rsid w:val="00E20792"/>
    <w:rsid w:val="00E209A6"/>
    <w:rsid w:val="00E20EC3"/>
    <w:rsid w:val="00E210F9"/>
    <w:rsid w:val="00E213DB"/>
    <w:rsid w:val="00E21F63"/>
    <w:rsid w:val="00E22AC0"/>
    <w:rsid w:val="00E22DB0"/>
    <w:rsid w:val="00E23047"/>
    <w:rsid w:val="00E24B98"/>
    <w:rsid w:val="00E250DE"/>
    <w:rsid w:val="00E2537A"/>
    <w:rsid w:val="00E25869"/>
    <w:rsid w:val="00E2657E"/>
    <w:rsid w:val="00E30623"/>
    <w:rsid w:val="00E30AA3"/>
    <w:rsid w:val="00E312D3"/>
    <w:rsid w:val="00E315DE"/>
    <w:rsid w:val="00E31F75"/>
    <w:rsid w:val="00E320DD"/>
    <w:rsid w:val="00E3217B"/>
    <w:rsid w:val="00E328C7"/>
    <w:rsid w:val="00E3327C"/>
    <w:rsid w:val="00E3354D"/>
    <w:rsid w:val="00E347E0"/>
    <w:rsid w:val="00E34C2C"/>
    <w:rsid w:val="00E35CBD"/>
    <w:rsid w:val="00E40DC4"/>
    <w:rsid w:val="00E41D5A"/>
    <w:rsid w:val="00E42B7D"/>
    <w:rsid w:val="00E436C1"/>
    <w:rsid w:val="00E4375F"/>
    <w:rsid w:val="00E43D87"/>
    <w:rsid w:val="00E442DB"/>
    <w:rsid w:val="00E44769"/>
    <w:rsid w:val="00E447CE"/>
    <w:rsid w:val="00E44C0D"/>
    <w:rsid w:val="00E45349"/>
    <w:rsid w:val="00E46F15"/>
    <w:rsid w:val="00E47509"/>
    <w:rsid w:val="00E47E57"/>
    <w:rsid w:val="00E47F9D"/>
    <w:rsid w:val="00E50A1E"/>
    <w:rsid w:val="00E50BF8"/>
    <w:rsid w:val="00E5162B"/>
    <w:rsid w:val="00E516E5"/>
    <w:rsid w:val="00E51C5D"/>
    <w:rsid w:val="00E521FF"/>
    <w:rsid w:val="00E53D9C"/>
    <w:rsid w:val="00E53FBC"/>
    <w:rsid w:val="00E548C0"/>
    <w:rsid w:val="00E54B52"/>
    <w:rsid w:val="00E5552D"/>
    <w:rsid w:val="00E55B6C"/>
    <w:rsid w:val="00E560B2"/>
    <w:rsid w:val="00E56CD9"/>
    <w:rsid w:val="00E57A03"/>
    <w:rsid w:val="00E60A85"/>
    <w:rsid w:val="00E610A5"/>
    <w:rsid w:val="00E61396"/>
    <w:rsid w:val="00E61E75"/>
    <w:rsid w:val="00E62D18"/>
    <w:rsid w:val="00E63838"/>
    <w:rsid w:val="00E63AC6"/>
    <w:rsid w:val="00E63E8D"/>
    <w:rsid w:val="00E6528A"/>
    <w:rsid w:val="00E65CF7"/>
    <w:rsid w:val="00E67423"/>
    <w:rsid w:val="00E676EE"/>
    <w:rsid w:val="00E70006"/>
    <w:rsid w:val="00E7062C"/>
    <w:rsid w:val="00E70DFE"/>
    <w:rsid w:val="00E713C0"/>
    <w:rsid w:val="00E717E2"/>
    <w:rsid w:val="00E72C08"/>
    <w:rsid w:val="00E73A2C"/>
    <w:rsid w:val="00E758B9"/>
    <w:rsid w:val="00E76F53"/>
    <w:rsid w:val="00E7764B"/>
    <w:rsid w:val="00E776E1"/>
    <w:rsid w:val="00E77AED"/>
    <w:rsid w:val="00E77B3D"/>
    <w:rsid w:val="00E77F4F"/>
    <w:rsid w:val="00E82203"/>
    <w:rsid w:val="00E83D87"/>
    <w:rsid w:val="00E83E25"/>
    <w:rsid w:val="00E840DB"/>
    <w:rsid w:val="00E84170"/>
    <w:rsid w:val="00E84414"/>
    <w:rsid w:val="00E849CB"/>
    <w:rsid w:val="00E84C37"/>
    <w:rsid w:val="00E84E53"/>
    <w:rsid w:val="00E86CF7"/>
    <w:rsid w:val="00E87F55"/>
    <w:rsid w:val="00E9159B"/>
    <w:rsid w:val="00E916AC"/>
    <w:rsid w:val="00E917DC"/>
    <w:rsid w:val="00E91A89"/>
    <w:rsid w:val="00E91B4D"/>
    <w:rsid w:val="00E9202A"/>
    <w:rsid w:val="00E9262C"/>
    <w:rsid w:val="00E92E9E"/>
    <w:rsid w:val="00E9318C"/>
    <w:rsid w:val="00E9443C"/>
    <w:rsid w:val="00E94512"/>
    <w:rsid w:val="00E946DF"/>
    <w:rsid w:val="00E95462"/>
    <w:rsid w:val="00E95F06"/>
    <w:rsid w:val="00E9770A"/>
    <w:rsid w:val="00E97CB3"/>
    <w:rsid w:val="00E97D78"/>
    <w:rsid w:val="00EA0143"/>
    <w:rsid w:val="00EA0474"/>
    <w:rsid w:val="00EA23BF"/>
    <w:rsid w:val="00EA2838"/>
    <w:rsid w:val="00EA5D9F"/>
    <w:rsid w:val="00EA657C"/>
    <w:rsid w:val="00EA67DB"/>
    <w:rsid w:val="00EA73AA"/>
    <w:rsid w:val="00EA7D9B"/>
    <w:rsid w:val="00EB01C0"/>
    <w:rsid w:val="00EB13B2"/>
    <w:rsid w:val="00EB2117"/>
    <w:rsid w:val="00EB2819"/>
    <w:rsid w:val="00EB39E4"/>
    <w:rsid w:val="00EB3A29"/>
    <w:rsid w:val="00EB3C33"/>
    <w:rsid w:val="00EB4016"/>
    <w:rsid w:val="00EB4697"/>
    <w:rsid w:val="00EB51E8"/>
    <w:rsid w:val="00EB5334"/>
    <w:rsid w:val="00EB536F"/>
    <w:rsid w:val="00EB5847"/>
    <w:rsid w:val="00EB609C"/>
    <w:rsid w:val="00EB65D7"/>
    <w:rsid w:val="00EB6EE9"/>
    <w:rsid w:val="00EB6FBE"/>
    <w:rsid w:val="00EB73E5"/>
    <w:rsid w:val="00EB7D4A"/>
    <w:rsid w:val="00EC0165"/>
    <w:rsid w:val="00EC08D6"/>
    <w:rsid w:val="00EC0E37"/>
    <w:rsid w:val="00EC12E7"/>
    <w:rsid w:val="00EC23DC"/>
    <w:rsid w:val="00EC285D"/>
    <w:rsid w:val="00EC29F0"/>
    <w:rsid w:val="00EC4CD4"/>
    <w:rsid w:val="00EC4E6C"/>
    <w:rsid w:val="00EC5668"/>
    <w:rsid w:val="00EC6699"/>
    <w:rsid w:val="00ED02EF"/>
    <w:rsid w:val="00ED138C"/>
    <w:rsid w:val="00ED2688"/>
    <w:rsid w:val="00ED28C2"/>
    <w:rsid w:val="00ED2BC1"/>
    <w:rsid w:val="00ED3C2F"/>
    <w:rsid w:val="00ED3FD1"/>
    <w:rsid w:val="00ED469C"/>
    <w:rsid w:val="00ED51B6"/>
    <w:rsid w:val="00ED53F8"/>
    <w:rsid w:val="00ED60D7"/>
    <w:rsid w:val="00ED67FD"/>
    <w:rsid w:val="00ED73B3"/>
    <w:rsid w:val="00ED7BCD"/>
    <w:rsid w:val="00EE05C4"/>
    <w:rsid w:val="00EE1BDE"/>
    <w:rsid w:val="00EE1E50"/>
    <w:rsid w:val="00EE22ED"/>
    <w:rsid w:val="00EE286F"/>
    <w:rsid w:val="00EE3A43"/>
    <w:rsid w:val="00EE3ABA"/>
    <w:rsid w:val="00EE4218"/>
    <w:rsid w:val="00EE4E47"/>
    <w:rsid w:val="00EE6AEB"/>
    <w:rsid w:val="00EE7083"/>
    <w:rsid w:val="00EE78CB"/>
    <w:rsid w:val="00EF01B1"/>
    <w:rsid w:val="00EF117C"/>
    <w:rsid w:val="00EF159E"/>
    <w:rsid w:val="00EF1D7A"/>
    <w:rsid w:val="00EF2017"/>
    <w:rsid w:val="00EF262D"/>
    <w:rsid w:val="00EF2BD2"/>
    <w:rsid w:val="00EF3F83"/>
    <w:rsid w:val="00EF4213"/>
    <w:rsid w:val="00EF4243"/>
    <w:rsid w:val="00EF56B5"/>
    <w:rsid w:val="00EF5D0C"/>
    <w:rsid w:val="00EF6042"/>
    <w:rsid w:val="00EF65B1"/>
    <w:rsid w:val="00EF65D7"/>
    <w:rsid w:val="00EF6A43"/>
    <w:rsid w:val="00EF718C"/>
    <w:rsid w:val="00EF7341"/>
    <w:rsid w:val="00EF743B"/>
    <w:rsid w:val="00EF7F8B"/>
    <w:rsid w:val="00F00E19"/>
    <w:rsid w:val="00F0170F"/>
    <w:rsid w:val="00F01E0C"/>
    <w:rsid w:val="00F02B1D"/>
    <w:rsid w:val="00F03F95"/>
    <w:rsid w:val="00F048A6"/>
    <w:rsid w:val="00F04CD5"/>
    <w:rsid w:val="00F055C4"/>
    <w:rsid w:val="00F055D5"/>
    <w:rsid w:val="00F0614C"/>
    <w:rsid w:val="00F06925"/>
    <w:rsid w:val="00F06EB8"/>
    <w:rsid w:val="00F07FBB"/>
    <w:rsid w:val="00F10353"/>
    <w:rsid w:val="00F1038D"/>
    <w:rsid w:val="00F10C25"/>
    <w:rsid w:val="00F12186"/>
    <w:rsid w:val="00F12C45"/>
    <w:rsid w:val="00F12E28"/>
    <w:rsid w:val="00F14B03"/>
    <w:rsid w:val="00F14BC6"/>
    <w:rsid w:val="00F15B93"/>
    <w:rsid w:val="00F16056"/>
    <w:rsid w:val="00F1610B"/>
    <w:rsid w:val="00F16602"/>
    <w:rsid w:val="00F16D35"/>
    <w:rsid w:val="00F17240"/>
    <w:rsid w:val="00F1788C"/>
    <w:rsid w:val="00F17C12"/>
    <w:rsid w:val="00F17DA6"/>
    <w:rsid w:val="00F17E62"/>
    <w:rsid w:val="00F200BA"/>
    <w:rsid w:val="00F20AA3"/>
    <w:rsid w:val="00F21C7B"/>
    <w:rsid w:val="00F223A4"/>
    <w:rsid w:val="00F23B63"/>
    <w:rsid w:val="00F24074"/>
    <w:rsid w:val="00F24B7E"/>
    <w:rsid w:val="00F258BC"/>
    <w:rsid w:val="00F2600A"/>
    <w:rsid w:val="00F271C7"/>
    <w:rsid w:val="00F3206B"/>
    <w:rsid w:val="00F3359B"/>
    <w:rsid w:val="00F3488E"/>
    <w:rsid w:val="00F35A97"/>
    <w:rsid w:val="00F36859"/>
    <w:rsid w:val="00F42803"/>
    <w:rsid w:val="00F4332F"/>
    <w:rsid w:val="00F43897"/>
    <w:rsid w:val="00F44A50"/>
    <w:rsid w:val="00F44ABB"/>
    <w:rsid w:val="00F44BC2"/>
    <w:rsid w:val="00F44F4D"/>
    <w:rsid w:val="00F46D3A"/>
    <w:rsid w:val="00F4767E"/>
    <w:rsid w:val="00F47975"/>
    <w:rsid w:val="00F51B40"/>
    <w:rsid w:val="00F52347"/>
    <w:rsid w:val="00F52470"/>
    <w:rsid w:val="00F53E55"/>
    <w:rsid w:val="00F544DC"/>
    <w:rsid w:val="00F545DD"/>
    <w:rsid w:val="00F54C29"/>
    <w:rsid w:val="00F54D41"/>
    <w:rsid w:val="00F5579F"/>
    <w:rsid w:val="00F5652D"/>
    <w:rsid w:val="00F56936"/>
    <w:rsid w:val="00F572EF"/>
    <w:rsid w:val="00F60BB9"/>
    <w:rsid w:val="00F61276"/>
    <w:rsid w:val="00F6152D"/>
    <w:rsid w:val="00F61E66"/>
    <w:rsid w:val="00F62BE3"/>
    <w:rsid w:val="00F6331D"/>
    <w:rsid w:val="00F634FA"/>
    <w:rsid w:val="00F6352C"/>
    <w:rsid w:val="00F63EE0"/>
    <w:rsid w:val="00F650E0"/>
    <w:rsid w:val="00F65628"/>
    <w:rsid w:val="00F66085"/>
    <w:rsid w:val="00F67B6A"/>
    <w:rsid w:val="00F70B0A"/>
    <w:rsid w:val="00F727F0"/>
    <w:rsid w:val="00F72A1C"/>
    <w:rsid w:val="00F7361D"/>
    <w:rsid w:val="00F743CE"/>
    <w:rsid w:val="00F748D8"/>
    <w:rsid w:val="00F74E43"/>
    <w:rsid w:val="00F76A26"/>
    <w:rsid w:val="00F76DB0"/>
    <w:rsid w:val="00F77478"/>
    <w:rsid w:val="00F7761C"/>
    <w:rsid w:val="00F77AEF"/>
    <w:rsid w:val="00F80103"/>
    <w:rsid w:val="00F811A3"/>
    <w:rsid w:val="00F8244E"/>
    <w:rsid w:val="00F841CD"/>
    <w:rsid w:val="00F85175"/>
    <w:rsid w:val="00F860BC"/>
    <w:rsid w:val="00F860D7"/>
    <w:rsid w:val="00F8685C"/>
    <w:rsid w:val="00F90823"/>
    <w:rsid w:val="00F90A65"/>
    <w:rsid w:val="00F915C6"/>
    <w:rsid w:val="00F92556"/>
    <w:rsid w:val="00F92D34"/>
    <w:rsid w:val="00F92FD3"/>
    <w:rsid w:val="00F934E1"/>
    <w:rsid w:val="00F93577"/>
    <w:rsid w:val="00F946C9"/>
    <w:rsid w:val="00F957BC"/>
    <w:rsid w:val="00F958FE"/>
    <w:rsid w:val="00F95EE1"/>
    <w:rsid w:val="00F9672B"/>
    <w:rsid w:val="00F96AEF"/>
    <w:rsid w:val="00FA072F"/>
    <w:rsid w:val="00FA08F0"/>
    <w:rsid w:val="00FA0B58"/>
    <w:rsid w:val="00FA18FC"/>
    <w:rsid w:val="00FA1CF0"/>
    <w:rsid w:val="00FA3262"/>
    <w:rsid w:val="00FA5B35"/>
    <w:rsid w:val="00FA5B48"/>
    <w:rsid w:val="00FA5BE0"/>
    <w:rsid w:val="00FA5E79"/>
    <w:rsid w:val="00FA6E03"/>
    <w:rsid w:val="00FA73D0"/>
    <w:rsid w:val="00FA74AF"/>
    <w:rsid w:val="00FB0B05"/>
    <w:rsid w:val="00FB1169"/>
    <w:rsid w:val="00FB12B0"/>
    <w:rsid w:val="00FB23A4"/>
    <w:rsid w:val="00FB2F73"/>
    <w:rsid w:val="00FB36C7"/>
    <w:rsid w:val="00FB40C4"/>
    <w:rsid w:val="00FB486B"/>
    <w:rsid w:val="00FB4BE4"/>
    <w:rsid w:val="00FB4EE6"/>
    <w:rsid w:val="00FB5073"/>
    <w:rsid w:val="00FB5123"/>
    <w:rsid w:val="00FB55EC"/>
    <w:rsid w:val="00FB689C"/>
    <w:rsid w:val="00FB7DC2"/>
    <w:rsid w:val="00FC0DF7"/>
    <w:rsid w:val="00FC1097"/>
    <w:rsid w:val="00FC2570"/>
    <w:rsid w:val="00FC2C03"/>
    <w:rsid w:val="00FC342F"/>
    <w:rsid w:val="00FC34CB"/>
    <w:rsid w:val="00FC389D"/>
    <w:rsid w:val="00FC3FF2"/>
    <w:rsid w:val="00FC425C"/>
    <w:rsid w:val="00FC4653"/>
    <w:rsid w:val="00FC5B34"/>
    <w:rsid w:val="00FC7174"/>
    <w:rsid w:val="00FD052B"/>
    <w:rsid w:val="00FD0D71"/>
    <w:rsid w:val="00FD151D"/>
    <w:rsid w:val="00FD1D30"/>
    <w:rsid w:val="00FD25DC"/>
    <w:rsid w:val="00FD27E3"/>
    <w:rsid w:val="00FD2F9E"/>
    <w:rsid w:val="00FD446D"/>
    <w:rsid w:val="00FD5585"/>
    <w:rsid w:val="00FD5F72"/>
    <w:rsid w:val="00FD7265"/>
    <w:rsid w:val="00FD7F13"/>
    <w:rsid w:val="00FD7F88"/>
    <w:rsid w:val="00FE03F6"/>
    <w:rsid w:val="00FE0687"/>
    <w:rsid w:val="00FE1CA7"/>
    <w:rsid w:val="00FE22E4"/>
    <w:rsid w:val="00FE3610"/>
    <w:rsid w:val="00FE3B5F"/>
    <w:rsid w:val="00FE5330"/>
    <w:rsid w:val="00FE54A7"/>
    <w:rsid w:val="00FE58BC"/>
    <w:rsid w:val="00FE6379"/>
    <w:rsid w:val="00FE73D4"/>
    <w:rsid w:val="00FE7DBC"/>
    <w:rsid w:val="00FF0524"/>
    <w:rsid w:val="00FF096C"/>
    <w:rsid w:val="00FF1369"/>
    <w:rsid w:val="00FF1909"/>
    <w:rsid w:val="00FF4538"/>
    <w:rsid w:val="00FF464E"/>
    <w:rsid w:val="00FF632D"/>
    <w:rsid w:val="00FF6857"/>
    <w:rsid w:val="00FF7338"/>
    <w:rsid w:val="00FF7497"/>
    <w:rsid w:val="00FF772A"/>
    <w:rsid w:val="00FF78A7"/>
    <w:rsid w:val="011430EB"/>
    <w:rsid w:val="01736724"/>
    <w:rsid w:val="01BE62FC"/>
    <w:rsid w:val="01DF1B64"/>
    <w:rsid w:val="032369AD"/>
    <w:rsid w:val="03675EC4"/>
    <w:rsid w:val="04441A44"/>
    <w:rsid w:val="045F5C9B"/>
    <w:rsid w:val="056B77C2"/>
    <w:rsid w:val="06BA4FE9"/>
    <w:rsid w:val="0B7B4D26"/>
    <w:rsid w:val="0B7D7FDB"/>
    <w:rsid w:val="0C1D6391"/>
    <w:rsid w:val="0EBD0157"/>
    <w:rsid w:val="0FAB3475"/>
    <w:rsid w:val="10283879"/>
    <w:rsid w:val="10494809"/>
    <w:rsid w:val="11324E8D"/>
    <w:rsid w:val="11871BFC"/>
    <w:rsid w:val="11E32E51"/>
    <w:rsid w:val="12945A6A"/>
    <w:rsid w:val="135D30E0"/>
    <w:rsid w:val="1364326B"/>
    <w:rsid w:val="148D1A09"/>
    <w:rsid w:val="151F0298"/>
    <w:rsid w:val="15A869F7"/>
    <w:rsid w:val="15B669A0"/>
    <w:rsid w:val="15E46F00"/>
    <w:rsid w:val="170077DA"/>
    <w:rsid w:val="184D122A"/>
    <w:rsid w:val="19DA6C4D"/>
    <w:rsid w:val="1A200384"/>
    <w:rsid w:val="1B0E616F"/>
    <w:rsid w:val="1BA36ACA"/>
    <w:rsid w:val="1C2A3ADB"/>
    <w:rsid w:val="1E460ADE"/>
    <w:rsid w:val="1E641F2C"/>
    <w:rsid w:val="1EC63164"/>
    <w:rsid w:val="1FBD5484"/>
    <w:rsid w:val="1FE27D80"/>
    <w:rsid w:val="1FE81D56"/>
    <w:rsid w:val="1FF00545"/>
    <w:rsid w:val="21124886"/>
    <w:rsid w:val="21567B6F"/>
    <w:rsid w:val="222A063C"/>
    <w:rsid w:val="22F22A0F"/>
    <w:rsid w:val="233D36C8"/>
    <w:rsid w:val="24192994"/>
    <w:rsid w:val="266878F9"/>
    <w:rsid w:val="26A1350C"/>
    <w:rsid w:val="28480D9A"/>
    <w:rsid w:val="28F72C52"/>
    <w:rsid w:val="29392026"/>
    <w:rsid w:val="29C571C9"/>
    <w:rsid w:val="2B2C4E35"/>
    <w:rsid w:val="2C4E5F81"/>
    <w:rsid w:val="2CC90321"/>
    <w:rsid w:val="2E9C1F65"/>
    <w:rsid w:val="2FD70C12"/>
    <w:rsid w:val="320177D9"/>
    <w:rsid w:val="32677819"/>
    <w:rsid w:val="32B470BF"/>
    <w:rsid w:val="32C97ABF"/>
    <w:rsid w:val="368A380C"/>
    <w:rsid w:val="36E855B4"/>
    <w:rsid w:val="3786394B"/>
    <w:rsid w:val="37ED7885"/>
    <w:rsid w:val="38181191"/>
    <w:rsid w:val="38E34097"/>
    <w:rsid w:val="3AE03155"/>
    <w:rsid w:val="3AE8748F"/>
    <w:rsid w:val="3B030DA4"/>
    <w:rsid w:val="3B6B29D4"/>
    <w:rsid w:val="3B6C0843"/>
    <w:rsid w:val="3D213B67"/>
    <w:rsid w:val="3D266C45"/>
    <w:rsid w:val="3EC1011E"/>
    <w:rsid w:val="3F5E1B6B"/>
    <w:rsid w:val="3F833246"/>
    <w:rsid w:val="41D1335F"/>
    <w:rsid w:val="429471B2"/>
    <w:rsid w:val="431602D3"/>
    <w:rsid w:val="44432D2C"/>
    <w:rsid w:val="46096B09"/>
    <w:rsid w:val="4686440C"/>
    <w:rsid w:val="469A60CA"/>
    <w:rsid w:val="46A666BA"/>
    <w:rsid w:val="479653C2"/>
    <w:rsid w:val="48381198"/>
    <w:rsid w:val="48BE58EF"/>
    <w:rsid w:val="4A2554BD"/>
    <w:rsid w:val="4A7039FD"/>
    <w:rsid w:val="4A8D1A70"/>
    <w:rsid w:val="4AA50B5F"/>
    <w:rsid w:val="4AAE5365"/>
    <w:rsid w:val="4D94438B"/>
    <w:rsid w:val="4E3257F2"/>
    <w:rsid w:val="4F171D01"/>
    <w:rsid w:val="4F344923"/>
    <w:rsid w:val="50A9005E"/>
    <w:rsid w:val="517C4EAC"/>
    <w:rsid w:val="51B761EE"/>
    <w:rsid w:val="51CD7231"/>
    <w:rsid w:val="53854702"/>
    <w:rsid w:val="57A15E20"/>
    <w:rsid w:val="57F9448B"/>
    <w:rsid w:val="5800716C"/>
    <w:rsid w:val="580C4FF3"/>
    <w:rsid w:val="58A722D9"/>
    <w:rsid w:val="59534574"/>
    <w:rsid w:val="597731B4"/>
    <w:rsid w:val="5AA97813"/>
    <w:rsid w:val="5ACF0E68"/>
    <w:rsid w:val="5B9067E4"/>
    <w:rsid w:val="5C471E2F"/>
    <w:rsid w:val="5F0E2408"/>
    <w:rsid w:val="5F751DF0"/>
    <w:rsid w:val="60651DA2"/>
    <w:rsid w:val="61560A63"/>
    <w:rsid w:val="61C36437"/>
    <w:rsid w:val="62B33E70"/>
    <w:rsid w:val="62BF7D5E"/>
    <w:rsid w:val="62E6496A"/>
    <w:rsid w:val="64816222"/>
    <w:rsid w:val="6506675C"/>
    <w:rsid w:val="65C77B10"/>
    <w:rsid w:val="68CA7259"/>
    <w:rsid w:val="6A8C313A"/>
    <w:rsid w:val="6B2A59F6"/>
    <w:rsid w:val="6B755573"/>
    <w:rsid w:val="6C7838FB"/>
    <w:rsid w:val="6C86445F"/>
    <w:rsid w:val="6C953DBB"/>
    <w:rsid w:val="6D354DF0"/>
    <w:rsid w:val="6DFF2EFD"/>
    <w:rsid w:val="6E5E14A2"/>
    <w:rsid w:val="72691DDC"/>
    <w:rsid w:val="7377234F"/>
    <w:rsid w:val="73B26C19"/>
    <w:rsid w:val="74525630"/>
    <w:rsid w:val="74FB086D"/>
    <w:rsid w:val="753D1922"/>
    <w:rsid w:val="75AF3AA4"/>
    <w:rsid w:val="76004FA1"/>
    <w:rsid w:val="76A81B7C"/>
    <w:rsid w:val="76BF0F50"/>
    <w:rsid w:val="772C2BCD"/>
    <w:rsid w:val="77F2058A"/>
    <w:rsid w:val="79994937"/>
    <w:rsid w:val="79B37535"/>
    <w:rsid w:val="7A327DD7"/>
    <w:rsid w:val="7BCA65DB"/>
    <w:rsid w:val="7FAF696C"/>
    <w:rsid w:val="7FC759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4"/>
    <w:qFormat/>
    <w:uiPriority w:val="0"/>
    <w:pPr>
      <w:keepNext/>
      <w:keepLines/>
      <w:spacing w:before="340" w:after="330" w:line="578" w:lineRule="auto"/>
      <w:outlineLvl w:val="0"/>
    </w:pPr>
    <w:rPr>
      <w:rFonts w:ascii="Times New Roman" w:hAnsi="Times New Roman" w:eastAsia="宋体" w:cs="Times New Roman"/>
      <w:b/>
      <w:bCs/>
      <w:kern w:val="44"/>
      <w:sz w:val="44"/>
      <w:szCs w:val="44"/>
    </w:rPr>
  </w:style>
  <w:style w:type="character" w:default="1" w:styleId="16">
    <w:name w:val="Default Paragraph Font"/>
    <w:semiHidden/>
    <w:unhideWhenUsed/>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31"/>
    <w:unhideWhenUsed/>
    <w:qFormat/>
    <w:uiPriority w:val="99"/>
    <w:pPr>
      <w:jc w:val="left"/>
    </w:pPr>
  </w:style>
  <w:style w:type="paragraph" w:styleId="4">
    <w:name w:val="toc 3"/>
    <w:basedOn w:val="1"/>
    <w:next w:val="1"/>
    <w:autoRedefine/>
    <w:unhideWhenUsed/>
    <w:qFormat/>
    <w:uiPriority w:val="39"/>
    <w:pPr>
      <w:widowControl/>
      <w:spacing w:after="100" w:line="259" w:lineRule="auto"/>
      <w:ind w:left="440"/>
      <w:jc w:val="left"/>
    </w:pPr>
    <w:rPr>
      <w:rFonts w:cs="Times New Roman"/>
      <w:kern w:val="0"/>
      <w:sz w:val="22"/>
    </w:rPr>
  </w:style>
  <w:style w:type="paragraph" w:styleId="5">
    <w:name w:val="Plain Text"/>
    <w:basedOn w:val="1"/>
    <w:link w:val="41"/>
    <w:qFormat/>
    <w:uiPriority w:val="0"/>
    <w:rPr>
      <w:rFonts w:ascii="宋体" w:hAnsi="Courier New" w:eastAsia="宋体" w:cs="Times New Roman"/>
      <w:szCs w:val="20"/>
    </w:rPr>
  </w:style>
  <w:style w:type="paragraph" w:styleId="6">
    <w:name w:val="Date"/>
    <w:basedOn w:val="1"/>
    <w:next w:val="1"/>
    <w:link w:val="40"/>
    <w:semiHidden/>
    <w:unhideWhenUsed/>
    <w:qFormat/>
    <w:uiPriority w:val="99"/>
    <w:pPr>
      <w:ind w:left="100" w:leftChars="2500"/>
    </w:pPr>
  </w:style>
  <w:style w:type="paragraph" w:styleId="7">
    <w:name w:val="Balloon Text"/>
    <w:basedOn w:val="1"/>
    <w:link w:val="25"/>
    <w:semiHidden/>
    <w:unhideWhenUsed/>
    <w:qFormat/>
    <w:uiPriority w:val="99"/>
    <w:rPr>
      <w:sz w:val="18"/>
      <w:szCs w:val="18"/>
    </w:rPr>
  </w:style>
  <w:style w:type="paragraph" w:styleId="8">
    <w:name w:val="footer"/>
    <w:basedOn w:val="1"/>
    <w:link w:val="23"/>
    <w:unhideWhenUsed/>
    <w:qFormat/>
    <w:uiPriority w:val="99"/>
    <w:pPr>
      <w:tabs>
        <w:tab w:val="center" w:pos="4153"/>
        <w:tab w:val="right" w:pos="8306"/>
      </w:tabs>
      <w:snapToGrid w:val="0"/>
      <w:jc w:val="left"/>
    </w:pPr>
    <w:rPr>
      <w:sz w:val="18"/>
      <w:szCs w:val="18"/>
    </w:rPr>
  </w:style>
  <w:style w:type="paragraph" w:styleId="9">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autoRedefine/>
    <w:unhideWhenUsed/>
    <w:qFormat/>
    <w:uiPriority w:val="39"/>
    <w:pPr>
      <w:widowControl/>
      <w:spacing w:after="100" w:line="259" w:lineRule="auto"/>
      <w:jc w:val="left"/>
    </w:pPr>
    <w:rPr>
      <w:rFonts w:cs="Times New Roman"/>
      <w:kern w:val="0"/>
      <w:sz w:val="22"/>
    </w:rPr>
  </w:style>
  <w:style w:type="paragraph" w:styleId="11">
    <w:name w:val="toc 2"/>
    <w:basedOn w:val="1"/>
    <w:next w:val="1"/>
    <w:autoRedefine/>
    <w:unhideWhenUsed/>
    <w:qFormat/>
    <w:uiPriority w:val="39"/>
    <w:pPr>
      <w:widowControl/>
      <w:spacing w:after="100" w:line="259" w:lineRule="auto"/>
      <w:ind w:left="220"/>
      <w:jc w:val="left"/>
    </w:pPr>
    <w:rPr>
      <w:rFonts w:cs="Times New Roman"/>
      <w:kern w:val="0"/>
      <w:sz w:val="22"/>
    </w:rPr>
  </w:style>
  <w:style w:type="paragraph" w:styleId="12">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3">
    <w:name w:val="annotation subject"/>
    <w:basedOn w:val="3"/>
    <w:next w:val="3"/>
    <w:link w:val="30"/>
    <w:unhideWhenUsed/>
    <w:qFormat/>
    <w:uiPriority w:val="99"/>
    <w:rPr>
      <w:rFonts w:ascii="Times New Roman" w:hAnsi="Times New Roman" w:eastAsia="宋体" w:cs="Times New Roman"/>
      <w:b/>
      <w:bCs/>
      <w:szCs w:val="24"/>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22"/>
    <w:rPr>
      <w:b/>
      <w:bCs/>
    </w:rPr>
  </w:style>
  <w:style w:type="character" w:styleId="18">
    <w:name w:val="FollowedHyperlink"/>
    <w:basedOn w:val="16"/>
    <w:semiHidden/>
    <w:unhideWhenUsed/>
    <w:qFormat/>
    <w:uiPriority w:val="99"/>
    <w:rPr>
      <w:color w:val="954F72" w:themeColor="followedHyperlink"/>
      <w:u w:val="single"/>
      <w14:textFill>
        <w14:solidFill>
          <w14:schemeClr w14:val="folHlink"/>
        </w14:solidFill>
      </w14:textFill>
    </w:rPr>
  </w:style>
  <w:style w:type="character" w:styleId="19">
    <w:name w:val="Emphasis"/>
    <w:basedOn w:val="16"/>
    <w:qFormat/>
    <w:uiPriority w:val="20"/>
    <w:rPr>
      <w:i/>
      <w:iCs/>
    </w:rPr>
  </w:style>
  <w:style w:type="character" w:styleId="20">
    <w:name w:val="Hyperlink"/>
    <w:qFormat/>
    <w:uiPriority w:val="99"/>
    <w:rPr>
      <w:color w:val="0000FF"/>
      <w:u w:val="single"/>
    </w:rPr>
  </w:style>
  <w:style w:type="character" w:styleId="21">
    <w:name w:val="annotation reference"/>
    <w:basedOn w:val="16"/>
    <w:semiHidden/>
    <w:unhideWhenUsed/>
    <w:qFormat/>
    <w:uiPriority w:val="99"/>
    <w:rPr>
      <w:sz w:val="21"/>
      <w:szCs w:val="21"/>
    </w:rPr>
  </w:style>
  <w:style w:type="character" w:customStyle="1" w:styleId="22">
    <w:name w:val="页眉 Char"/>
    <w:basedOn w:val="16"/>
    <w:link w:val="9"/>
    <w:qFormat/>
    <w:uiPriority w:val="99"/>
    <w:rPr>
      <w:sz w:val="18"/>
      <w:szCs w:val="18"/>
    </w:rPr>
  </w:style>
  <w:style w:type="character" w:customStyle="1" w:styleId="23">
    <w:name w:val="页脚 Char"/>
    <w:basedOn w:val="16"/>
    <w:link w:val="8"/>
    <w:qFormat/>
    <w:uiPriority w:val="99"/>
    <w:rPr>
      <w:sz w:val="18"/>
      <w:szCs w:val="18"/>
    </w:rPr>
  </w:style>
  <w:style w:type="paragraph" w:styleId="24">
    <w:name w:val="List Paragraph"/>
    <w:basedOn w:val="1"/>
    <w:qFormat/>
    <w:uiPriority w:val="34"/>
    <w:pPr>
      <w:ind w:firstLine="420" w:firstLineChars="200"/>
    </w:pPr>
  </w:style>
  <w:style w:type="character" w:customStyle="1" w:styleId="25">
    <w:name w:val="批注框文本 Char"/>
    <w:basedOn w:val="16"/>
    <w:link w:val="7"/>
    <w:semiHidden/>
    <w:qFormat/>
    <w:uiPriority w:val="99"/>
    <w:rPr>
      <w:sz w:val="18"/>
      <w:szCs w:val="18"/>
    </w:rPr>
  </w:style>
  <w:style w:type="paragraph" w:customStyle="1" w:styleId="26">
    <w:name w:val="2级标题"/>
    <w:basedOn w:val="1"/>
    <w:link w:val="27"/>
    <w:qFormat/>
    <w:uiPriority w:val="0"/>
    <w:pPr>
      <w:tabs>
        <w:tab w:val="left" w:pos="1134"/>
      </w:tabs>
      <w:spacing w:line="360" w:lineRule="auto"/>
      <w:ind w:left="992" w:hanging="567"/>
    </w:pPr>
    <w:rPr>
      <w:rFonts w:ascii="仿宋_GB2312" w:hAnsi="Times New Roman" w:eastAsia="仿宋_GB2312" w:cs="Times New Roman"/>
      <w:sz w:val="24"/>
      <w:szCs w:val="24"/>
    </w:rPr>
  </w:style>
  <w:style w:type="character" w:customStyle="1" w:styleId="27">
    <w:name w:val="2级标题 Char"/>
    <w:link w:val="26"/>
    <w:qFormat/>
    <w:uiPriority w:val="0"/>
    <w:rPr>
      <w:rFonts w:ascii="仿宋_GB2312" w:hAnsi="Times New Roman" w:eastAsia="仿宋_GB2312" w:cs="Times New Roman"/>
      <w:sz w:val="24"/>
      <w:szCs w:val="24"/>
    </w:rPr>
  </w:style>
  <w:style w:type="paragraph" w:customStyle="1" w:styleId="28">
    <w:name w:val="3级标题"/>
    <w:basedOn w:val="1"/>
    <w:link w:val="29"/>
    <w:qFormat/>
    <w:uiPriority w:val="0"/>
    <w:pPr>
      <w:tabs>
        <w:tab w:val="left" w:pos="1276"/>
      </w:tabs>
      <w:spacing w:line="360" w:lineRule="auto"/>
      <w:ind w:left="1418" w:hanging="567"/>
    </w:pPr>
    <w:rPr>
      <w:rFonts w:ascii="仿宋_GB2312" w:hAnsi="Times New Roman" w:eastAsia="仿宋_GB2312" w:cs="Times New Roman"/>
      <w:sz w:val="24"/>
      <w:szCs w:val="24"/>
    </w:rPr>
  </w:style>
  <w:style w:type="character" w:customStyle="1" w:styleId="29">
    <w:name w:val="3级标题 Char"/>
    <w:link w:val="28"/>
    <w:qFormat/>
    <w:uiPriority w:val="0"/>
    <w:rPr>
      <w:rFonts w:ascii="仿宋_GB2312" w:hAnsi="Times New Roman" w:eastAsia="仿宋_GB2312" w:cs="Times New Roman"/>
      <w:sz w:val="24"/>
      <w:szCs w:val="24"/>
    </w:rPr>
  </w:style>
  <w:style w:type="character" w:customStyle="1" w:styleId="30">
    <w:name w:val="批注主题 Char"/>
    <w:link w:val="13"/>
    <w:qFormat/>
    <w:uiPriority w:val="99"/>
    <w:rPr>
      <w:rFonts w:ascii="Times New Roman" w:hAnsi="Times New Roman" w:eastAsia="宋体" w:cs="Times New Roman"/>
      <w:b/>
      <w:bCs/>
      <w:szCs w:val="24"/>
    </w:rPr>
  </w:style>
  <w:style w:type="character" w:customStyle="1" w:styleId="31">
    <w:name w:val="批注文字 Char"/>
    <w:basedOn w:val="16"/>
    <w:link w:val="3"/>
    <w:qFormat/>
    <w:uiPriority w:val="99"/>
  </w:style>
  <w:style w:type="character" w:customStyle="1" w:styleId="32">
    <w:name w:val="批注主题 Char1"/>
    <w:basedOn w:val="31"/>
    <w:semiHidden/>
    <w:qFormat/>
    <w:uiPriority w:val="99"/>
    <w:rPr>
      <w:b/>
      <w:bCs/>
    </w:rPr>
  </w:style>
  <w:style w:type="paragraph" w:customStyle="1" w:styleId="33">
    <w:name w:val="正文所"/>
    <w:basedOn w:val="1"/>
    <w:qFormat/>
    <w:uiPriority w:val="0"/>
    <w:pPr>
      <w:spacing w:line="360" w:lineRule="auto"/>
      <w:ind w:firstLine="420" w:firstLineChars="200"/>
    </w:pPr>
    <w:rPr>
      <w:rFonts w:ascii="Times New Roman" w:hAnsi="Times New Roman" w:eastAsia="宋体" w:cs="Times New Roman"/>
      <w:szCs w:val="24"/>
    </w:rPr>
  </w:style>
  <w:style w:type="character" w:customStyle="1" w:styleId="34">
    <w:name w:val="标题 1 Char"/>
    <w:basedOn w:val="16"/>
    <w:link w:val="2"/>
    <w:qFormat/>
    <w:uiPriority w:val="0"/>
    <w:rPr>
      <w:rFonts w:ascii="Times New Roman" w:hAnsi="Times New Roman" w:eastAsia="宋体" w:cs="Times New Roman"/>
      <w:b/>
      <w:bCs/>
      <w:kern w:val="44"/>
      <w:sz w:val="44"/>
      <w:szCs w:val="44"/>
    </w:rPr>
  </w:style>
  <w:style w:type="character" w:styleId="35">
    <w:name w:val="Placeholder Text"/>
    <w:basedOn w:val="16"/>
    <w:semiHidden/>
    <w:qFormat/>
    <w:uiPriority w:val="99"/>
    <w:rPr>
      <w:color w:val="808080"/>
    </w:rPr>
  </w:style>
  <w:style w:type="paragraph" w:customStyle="1" w:styleId="36">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paragraph" w:styleId="37">
    <w:name w:val="Intense Quote"/>
    <w:basedOn w:val="1"/>
    <w:next w:val="1"/>
    <w:link w:val="38"/>
    <w:qFormat/>
    <w:uiPriority w:val="30"/>
    <w:pPr>
      <w:pBdr>
        <w:top w:val="single" w:color="5B9BD5" w:themeColor="accent1" w:sz="4" w:space="10"/>
        <w:bottom w:val="single" w:color="5B9BD5" w:themeColor="accent1" w:sz="4" w:space="10"/>
      </w:pBdr>
      <w:spacing w:before="360" w:after="360"/>
      <w:ind w:left="864" w:right="864"/>
      <w:jc w:val="center"/>
    </w:pPr>
    <w:rPr>
      <w:i/>
      <w:iCs/>
      <w:color w:val="5B9BD5" w:themeColor="accent1"/>
      <w14:textFill>
        <w14:solidFill>
          <w14:schemeClr w14:val="accent1"/>
        </w14:solidFill>
      </w14:textFill>
    </w:rPr>
  </w:style>
  <w:style w:type="character" w:customStyle="1" w:styleId="38">
    <w:name w:val="明显引用 Char"/>
    <w:basedOn w:val="16"/>
    <w:link w:val="37"/>
    <w:qFormat/>
    <w:uiPriority w:val="30"/>
    <w:rPr>
      <w:i/>
      <w:iCs/>
      <w:color w:val="5B9BD5" w:themeColor="accent1"/>
      <w14:textFill>
        <w14:solidFill>
          <w14:schemeClr w14:val="accent1"/>
        </w14:solidFill>
      </w14:textFill>
    </w:rPr>
  </w:style>
  <w:style w:type="paragraph" w:customStyle="1" w:styleId="39">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40">
    <w:name w:val="日期 Char"/>
    <w:basedOn w:val="16"/>
    <w:link w:val="6"/>
    <w:semiHidden/>
    <w:qFormat/>
    <w:uiPriority w:val="99"/>
  </w:style>
  <w:style w:type="character" w:customStyle="1" w:styleId="41">
    <w:name w:val="纯文本 Char"/>
    <w:basedOn w:val="16"/>
    <w:link w:val="5"/>
    <w:qFormat/>
    <w:uiPriority w:val="0"/>
    <w:rPr>
      <w:rFonts w:ascii="宋体" w:hAnsi="Courier New" w:eastAsia="宋体" w:cs="Times New Roman"/>
      <w:szCs w:val="20"/>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3.bin"/><Relationship Id="rId8" Type="http://schemas.openxmlformats.org/officeDocument/2006/relationships/image" Target="media/image3.wmf"/><Relationship Id="rId7" Type="http://schemas.openxmlformats.org/officeDocument/2006/relationships/oleObject" Target="embeddings/oleObject2.bin"/><Relationship Id="rId6" Type="http://schemas.openxmlformats.org/officeDocument/2006/relationships/image" Target="media/image2.wmf"/><Relationship Id="rId5" Type="http://schemas.openxmlformats.org/officeDocument/2006/relationships/oleObject" Target="embeddings/oleObject1.bin"/><Relationship Id="rId4" Type="http://schemas.openxmlformats.org/officeDocument/2006/relationships/theme" Target="theme/theme1.xml"/><Relationship Id="rId3" Type="http://schemas.openxmlformats.org/officeDocument/2006/relationships/header" Target="header1.xml"/><Relationship Id="rId29" Type="http://schemas.openxmlformats.org/officeDocument/2006/relationships/fontTable" Target="fontTable.xml"/><Relationship Id="rId28" Type="http://schemas.openxmlformats.org/officeDocument/2006/relationships/customXml" Target="../customXml/item2.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oleObject" Target="embeddings/oleObject15.bin"/><Relationship Id="rId24" Type="http://schemas.openxmlformats.org/officeDocument/2006/relationships/oleObject" Target="embeddings/oleObject14.bin"/><Relationship Id="rId23" Type="http://schemas.openxmlformats.org/officeDocument/2006/relationships/oleObject" Target="embeddings/oleObject13.bin"/><Relationship Id="rId22" Type="http://schemas.openxmlformats.org/officeDocument/2006/relationships/oleObject" Target="embeddings/oleObject12.bin"/><Relationship Id="rId21" Type="http://schemas.openxmlformats.org/officeDocument/2006/relationships/oleObject" Target="embeddings/oleObject11.bin"/><Relationship Id="rId20" Type="http://schemas.openxmlformats.org/officeDocument/2006/relationships/oleObject" Target="embeddings/oleObject10.bin"/><Relationship Id="rId2" Type="http://schemas.openxmlformats.org/officeDocument/2006/relationships/settings" Target="settings.xml"/><Relationship Id="rId19" Type="http://schemas.openxmlformats.org/officeDocument/2006/relationships/oleObject" Target="embeddings/oleObject9.bin"/><Relationship Id="rId18" Type="http://schemas.openxmlformats.org/officeDocument/2006/relationships/image" Target="media/image7.wmf"/><Relationship Id="rId17" Type="http://schemas.openxmlformats.org/officeDocument/2006/relationships/oleObject" Target="embeddings/oleObject8.bin"/><Relationship Id="rId16" Type="http://schemas.openxmlformats.org/officeDocument/2006/relationships/oleObject" Target="embeddings/oleObject7.bin"/><Relationship Id="rId15" Type="http://schemas.openxmlformats.org/officeDocument/2006/relationships/oleObject" Target="embeddings/oleObject6.bin"/><Relationship Id="rId14" Type="http://schemas.openxmlformats.org/officeDocument/2006/relationships/image" Target="media/image6.wmf"/><Relationship Id="rId13" Type="http://schemas.openxmlformats.org/officeDocument/2006/relationships/oleObject" Target="embeddings/oleObject5.bin"/><Relationship Id="rId12" Type="http://schemas.openxmlformats.org/officeDocument/2006/relationships/image" Target="media/image5.wmf"/><Relationship Id="rId11" Type="http://schemas.openxmlformats.org/officeDocument/2006/relationships/oleObject" Target="embeddings/oleObject4.bin"/><Relationship Id="rId10" Type="http://schemas.openxmlformats.org/officeDocument/2006/relationships/image" Target="media/image4.wmf"/><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8A1FD14-1CCF-4DB7-853B-65595159A27D}">
  <ds:schemaRefs/>
</ds:datastoreItem>
</file>

<file path=docProps/app.xml><?xml version="1.0" encoding="utf-8"?>
<Properties xmlns="http://schemas.openxmlformats.org/officeDocument/2006/extended-properties" xmlns:vt="http://schemas.openxmlformats.org/officeDocument/2006/docPropsVTypes">
  <Template>Normal</Template>
  <Company>神州网信技术有限公司</Company>
  <Pages>15</Pages>
  <Words>977</Words>
  <Characters>1023</Characters>
  <Lines>85</Lines>
  <Paragraphs>24</Paragraphs>
  <TotalTime>12</TotalTime>
  <ScaleCrop>false</ScaleCrop>
  <LinksUpToDate>false</LinksUpToDate>
  <CharactersWithSpaces>1028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2026-07-02T03:18:00Z</dcterms:created>
  <dc:creator>chinalife</dc:creator>
  <cp:lastModifiedBy>李婉玉</cp:lastModifiedBy>
  <cp:lastPrinted>2026-07-02T02:53:00Z</cp:lastPrinted>
  <dcterms:modified xsi:type="dcterms:W3CDTF">2026-07-14T10:00:47Z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eyJoZGlkIjoiMmU1N2NjMGM4NzNjZDU1MTU3YzZiOWRhOGFmNGU1NzEiLCJ1c2VySWQiOiIzODczMzg4MjEifQ==</vt:lpwstr>
  </property>
  <property fmtid="{D5CDD505-2E9C-101B-9397-08002B2CF9AE}" pid="3" name="KSOProductBuildVer">
    <vt:lpwstr>2052-12.1.0.26895</vt:lpwstr>
  </property>
  <property fmtid="{D5CDD505-2E9C-101B-9397-08002B2CF9AE}" pid="4" name="ICV">
    <vt:lpwstr>930F848EDF4B431E85C1CB4E4C83169E_13</vt:lpwstr>
  </property>
</Properties>
</file>