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6B02" w14:textId="77777777" w:rsidR="0024691F" w:rsidRPr="00720E63" w:rsidRDefault="0024691F" w:rsidP="0024691F">
      <w:pPr>
        <w:widowControl/>
        <w:autoSpaceDE w:val="0"/>
        <w:autoSpaceDN w:val="0"/>
        <w:spacing w:line="360" w:lineRule="auto"/>
        <w:jc w:val="center"/>
        <w:textAlignment w:val="bottom"/>
        <w:rPr>
          <w:rFonts w:ascii="宋体" w:hAnsi="宋体" w:hint="eastAsia"/>
          <w:b/>
          <w:sz w:val="44"/>
        </w:rPr>
      </w:pPr>
    </w:p>
    <w:p w14:paraId="313F0A36" w14:textId="77777777" w:rsidR="0024691F" w:rsidRPr="00720E63" w:rsidRDefault="0024691F" w:rsidP="0024691F">
      <w:pPr>
        <w:widowControl/>
        <w:autoSpaceDE w:val="0"/>
        <w:autoSpaceDN w:val="0"/>
        <w:spacing w:line="360" w:lineRule="auto"/>
        <w:jc w:val="center"/>
        <w:textAlignment w:val="bottom"/>
        <w:rPr>
          <w:rFonts w:ascii="宋体" w:hAnsi="宋体"/>
          <w:b/>
          <w:sz w:val="44"/>
        </w:rPr>
      </w:pPr>
    </w:p>
    <w:p w14:paraId="5A779554" w14:textId="77777777" w:rsidR="0024691F" w:rsidRPr="00720E63" w:rsidRDefault="0024691F" w:rsidP="0024691F">
      <w:pPr>
        <w:widowControl/>
        <w:autoSpaceDE w:val="0"/>
        <w:autoSpaceDN w:val="0"/>
        <w:spacing w:line="360" w:lineRule="auto"/>
        <w:jc w:val="center"/>
        <w:textAlignment w:val="bottom"/>
        <w:rPr>
          <w:rFonts w:ascii="宋体" w:hAnsi="宋体"/>
          <w:b/>
          <w:sz w:val="44"/>
        </w:rPr>
      </w:pPr>
    </w:p>
    <w:p w14:paraId="38A89DF2" w14:textId="77777777" w:rsidR="0024691F" w:rsidRPr="00720E63" w:rsidRDefault="0024691F" w:rsidP="0024691F">
      <w:pPr>
        <w:widowControl/>
        <w:autoSpaceDE w:val="0"/>
        <w:autoSpaceDN w:val="0"/>
        <w:spacing w:line="360" w:lineRule="auto"/>
        <w:jc w:val="center"/>
        <w:textAlignment w:val="bottom"/>
        <w:rPr>
          <w:rFonts w:ascii="宋体" w:hAnsi="宋体"/>
          <w:b/>
          <w:sz w:val="44"/>
        </w:rPr>
      </w:pPr>
    </w:p>
    <w:p w14:paraId="37C00C01" w14:textId="77777777" w:rsidR="0024691F" w:rsidRPr="00720E63" w:rsidRDefault="0024691F" w:rsidP="0024691F">
      <w:pPr>
        <w:widowControl/>
        <w:autoSpaceDE w:val="0"/>
        <w:autoSpaceDN w:val="0"/>
        <w:spacing w:line="360" w:lineRule="auto"/>
        <w:jc w:val="center"/>
        <w:textAlignment w:val="bottom"/>
        <w:rPr>
          <w:rFonts w:ascii="宋体" w:hAnsi="宋体"/>
          <w:b/>
          <w:sz w:val="44"/>
        </w:rPr>
      </w:pPr>
    </w:p>
    <w:p w14:paraId="5D9959F4" w14:textId="52069D30" w:rsidR="0024691F" w:rsidRPr="00720E63" w:rsidRDefault="00D32DA0" w:rsidP="008C181F">
      <w:pPr>
        <w:pStyle w:val="1"/>
        <w:numPr>
          <w:ilvl w:val="0"/>
          <w:numId w:val="0"/>
        </w:numPr>
        <w:jc w:val="center"/>
        <w:rPr>
          <w:rFonts w:ascii="宋体" w:hAnsi="宋体"/>
          <w:spacing w:val="-28"/>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Toc362533449"/>
      <w:bookmarkStart w:id="11" w:name="_Toc449526759"/>
      <w:r>
        <w:rPr>
          <w:rFonts w:ascii="宋体" w:hAnsi="宋体" w:hint="eastAsia"/>
        </w:rPr>
        <w:t>南方沪深300指数增强型证券投资基金</w:t>
      </w:r>
      <w:r w:rsidR="002E4DD4">
        <w:rPr>
          <w:rFonts w:ascii="宋体" w:hAnsi="宋体"/>
        </w:rPr>
        <w:br/>
      </w:r>
      <w:r w:rsidR="0024691F" w:rsidRPr="00720E63">
        <w:rPr>
          <w:rFonts w:ascii="宋体" w:hAnsi="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p>
    <w:p w14:paraId="5F1CCC71" w14:textId="77777777" w:rsidR="0024691F" w:rsidRPr="00762948" w:rsidRDefault="0024691F" w:rsidP="0024691F">
      <w:pPr>
        <w:spacing w:line="400" w:lineRule="atLeast"/>
        <w:rPr>
          <w:rFonts w:ascii="宋体" w:hAnsi="宋体"/>
          <w:lang w:val="x-none"/>
        </w:rPr>
      </w:pPr>
    </w:p>
    <w:p w14:paraId="6EDBECFB" w14:textId="77777777" w:rsidR="0024691F" w:rsidRPr="00762948" w:rsidRDefault="0024691F" w:rsidP="0024691F">
      <w:pPr>
        <w:spacing w:line="400" w:lineRule="atLeast"/>
        <w:rPr>
          <w:rFonts w:ascii="宋体" w:hAnsi="宋体"/>
          <w:lang w:val="x-none"/>
        </w:rPr>
      </w:pPr>
    </w:p>
    <w:p w14:paraId="061F4289" w14:textId="77777777" w:rsidR="0024691F" w:rsidRPr="00D32DA0" w:rsidRDefault="0024691F" w:rsidP="0024691F">
      <w:pPr>
        <w:spacing w:line="400" w:lineRule="atLeast"/>
        <w:rPr>
          <w:rFonts w:ascii="宋体" w:hAnsi="宋体"/>
          <w:lang w:val="x-none"/>
        </w:rPr>
      </w:pPr>
    </w:p>
    <w:p w14:paraId="7848443A" w14:textId="77777777" w:rsidR="00AE1D71" w:rsidRPr="00720E63" w:rsidRDefault="00AE1D71" w:rsidP="0024691F">
      <w:pPr>
        <w:spacing w:line="400" w:lineRule="atLeast"/>
        <w:rPr>
          <w:rFonts w:ascii="宋体" w:hAnsi="宋体"/>
        </w:rPr>
      </w:pPr>
    </w:p>
    <w:p w14:paraId="076E69B2" w14:textId="77777777" w:rsidR="00AE1D71" w:rsidRPr="00720E63" w:rsidRDefault="00AE1D71" w:rsidP="0024691F">
      <w:pPr>
        <w:spacing w:line="400" w:lineRule="atLeast"/>
        <w:rPr>
          <w:rFonts w:ascii="宋体" w:hAnsi="宋体"/>
        </w:rPr>
      </w:pPr>
    </w:p>
    <w:p w14:paraId="31D9989F" w14:textId="77777777" w:rsidR="0024691F" w:rsidRPr="00720E63" w:rsidRDefault="0024691F" w:rsidP="0024691F">
      <w:pPr>
        <w:spacing w:line="400" w:lineRule="atLeast"/>
        <w:rPr>
          <w:rFonts w:ascii="宋体" w:hAnsi="宋体"/>
        </w:rPr>
      </w:pPr>
    </w:p>
    <w:p w14:paraId="03C0E621" w14:textId="77777777" w:rsidR="0024691F" w:rsidRPr="00720E63" w:rsidRDefault="0024691F" w:rsidP="0024691F">
      <w:pPr>
        <w:spacing w:line="400" w:lineRule="atLeast"/>
        <w:rPr>
          <w:rFonts w:ascii="宋体" w:hAnsi="宋体"/>
        </w:rPr>
      </w:pPr>
    </w:p>
    <w:p w14:paraId="1A4935B7" w14:textId="77777777" w:rsidR="0024691F" w:rsidRPr="00720E63" w:rsidRDefault="0024691F" w:rsidP="0024691F">
      <w:pPr>
        <w:spacing w:line="400" w:lineRule="atLeast"/>
        <w:rPr>
          <w:rFonts w:ascii="宋体" w:hAnsi="宋体"/>
        </w:rPr>
      </w:pPr>
    </w:p>
    <w:p w14:paraId="059E6A07" w14:textId="77777777" w:rsidR="0024691F" w:rsidRPr="00720E63" w:rsidRDefault="0024691F" w:rsidP="0024691F">
      <w:pPr>
        <w:spacing w:line="400" w:lineRule="atLeast"/>
        <w:rPr>
          <w:rFonts w:ascii="宋体" w:hAnsi="宋体"/>
        </w:rPr>
      </w:pPr>
    </w:p>
    <w:p w14:paraId="29563907" w14:textId="77777777" w:rsidR="0024691F" w:rsidRPr="00720E63" w:rsidRDefault="0024691F" w:rsidP="0024691F">
      <w:pPr>
        <w:tabs>
          <w:tab w:val="left" w:pos="540"/>
        </w:tabs>
        <w:adjustRightInd w:val="0"/>
        <w:snapToGrid w:val="0"/>
        <w:spacing w:line="360" w:lineRule="auto"/>
        <w:ind w:firstLineChars="200" w:firstLine="600"/>
        <w:jc w:val="center"/>
        <w:rPr>
          <w:rFonts w:ascii="宋体" w:hAnsi="宋体" w:cs="Arial"/>
          <w:sz w:val="30"/>
          <w:szCs w:val="30"/>
        </w:rPr>
      </w:pPr>
    </w:p>
    <w:p w14:paraId="6BD69B01" w14:textId="77777777" w:rsidR="0024691F" w:rsidRPr="002E4DD4" w:rsidRDefault="0024691F" w:rsidP="0024691F">
      <w:pPr>
        <w:tabs>
          <w:tab w:val="left" w:pos="540"/>
        </w:tabs>
        <w:adjustRightInd w:val="0"/>
        <w:snapToGrid w:val="0"/>
        <w:spacing w:line="360" w:lineRule="auto"/>
        <w:jc w:val="center"/>
        <w:rPr>
          <w:rFonts w:ascii="宋体" w:hAnsi="宋体" w:cs="Arial"/>
          <w:b/>
          <w:sz w:val="32"/>
          <w:szCs w:val="30"/>
        </w:rPr>
      </w:pPr>
      <w:r w:rsidRPr="002E4DD4">
        <w:rPr>
          <w:rFonts w:ascii="宋体" w:hAnsi="宋体" w:cs="Arial" w:hint="eastAsia"/>
          <w:b/>
          <w:sz w:val="32"/>
          <w:szCs w:val="30"/>
        </w:rPr>
        <w:t>基金管理人：南方基金管理</w:t>
      </w:r>
      <w:r w:rsidR="00B9218F" w:rsidRPr="002E4DD4">
        <w:rPr>
          <w:rFonts w:ascii="宋体" w:hAnsi="宋体" w:cs="Arial" w:hint="eastAsia"/>
          <w:b/>
          <w:sz w:val="32"/>
          <w:szCs w:val="30"/>
        </w:rPr>
        <w:t>股份</w:t>
      </w:r>
      <w:r w:rsidRPr="002E4DD4">
        <w:rPr>
          <w:rFonts w:ascii="宋体" w:hAnsi="宋体" w:cs="Arial" w:hint="eastAsia"/>
          <w:b/>
          <w:sz w:val="32"/>
          <w:szCs w:val="30"/>
        </w:rPr>
        <w:t>有限公司</w:t>
      </w:r>
    </w:p>
    <w:p w14:paraId="230570EC" w14:textId="77777777" w:rsidR="0024691F" w:rsidRPr="002E4DD4" w:rsidRDefault="0024691F" w:rsidP="0024691F">
      <w:pPr>
        <w:tabs>
          <w:tab w:val="left" w:pos="540"/>
        </w:tabs>
        <w:adjustRightInd w:val="0"/>
        <w:snapToGrid w:val="0"/>
        <w:spacing w:line="360" w:lineRule="auto"/>
        <w:jc w:val="center"/>
        <w:rPr>
          <w:rFonts w:ascii="宋体" w:hAnsi="宋体" w:cs="Arial"/>
          <w:b/>
          <w:sz w:val="32"/>
          <w:szCs w:val="30"/>
        </w:rPr>
      </w:pPr>
      <w:r w:rsidRPr="002E4DD4">
        <w:rPr>
          <w:rFonts w:ascii="宋体" w:hAnsi="宋体" w:cs="Arial" w:hint="eastAsia"/>
          <w:b/>
          <w:sz w:val="32"/>
          <w:szCs w:val="30"/>
        </w:rPr>
        <w:t>基金托管人：</w:t>
      </w:r>
      <w:r w:rsidR="00D32DA0">
        <w:rPr>
          <w:rFonts w:ascii="宋体" w:hAnsi="宋体" w:cs="Arial" w:hint="eastAsia"/>
          <w:b/>
          <w:sz w:val="32"/>
          <w:szCs w:val="30"/>
        </w:rPr>
        <w:t>招商银行股份有限公司</w:t>
      </w:r>
    </w:p>
    <w:p w14:paraId="22C9D571" w14:textId="77777777" w:rsidR="0024691F" w:rsidRPr="00720E63" w:rsidRDefault="0024691F" w:rsidP="0024691F">
      <w:pPr>
        <w:pStyle w:val="34"/>
        <w:spacing w:line="300" w:lineRule="auto"/>
        <w:ind w:firstLine="0"/>
        <w:rPr>
          <w:rFonts w:hAnsi="宋体"/>
          <w:sz w:val="21"/>
        </w:rPr>
      </w:pPr>
    </w:p>
    <w:p w14:paraId="340E235F" w14:textId="77777777" w:rsidR="0024691F" w:rsidRPr="00720E63" w:rsidRDefault="0024691F" w:rsidP="00AE1D71">
      <w:pPr>
        <w:snapToGrid w:val="0"/>
        <w:spacing w:line="360" w:lineRule="auto"/>
        <w:jc w:val="center"/>
        <w:rPr>
          <w:rFonts w:ascii="宋体" w:hAnsi="宋体"/>
          <w:sz w:val="30"/>
        </w:rPr>
      </w:pPr>
      <w:r w:rsidRPr="00720E63">
        <w:rPr>
          <w:rFonts w:ascii="宋体" w:hAnsi="宋体"/>
          <w:sz w:val="30"/>
        </w:rPr>
        <w:br w:type="page"/>
      </w:r>
    </w:p>
    <w:p w14:paraId="1D6FCCC1" w14:textId="77777777" w:rsidR="0024691F" w:rsidRPr="00720E63" w:rsidRDefault="0024691F" w:rsidP="0024691F">
      <w:pPr>
        <w:snapToGrid w:val="0"/>
        <w:spacing w:line="360" w:lineRule="auto"/>
        <w:jc w:val="center"/>
        <w:rPr>
          <w:rFonts w:ascii="宋体" w:hAnsi="宋体"/>
          <w:b/>
          <w:bCs/>
          <w:color w:val="000000"/>
          <w:szCs w:val="21"/>
        </w:rPr>
      </w:pPr>
      <w:r w:rsidRPr="00720E63">
        <w:rPr>
          <w:rFonts w:ascii="宋体" w:hAnsi="宋体" w:hint="eastAsia"/>
          <w:b/>
          <w:bCs/>
          <w:color w:val="000000"/>
          <w:szCs w:val="21"/>
        </w:rPr>
        <w:lastRenderedPageBreak/>
        <w:t>重要提示</w:t>
      </w:r>
    </w:p>
    <w:p w14:paraId="650EC866" w14:textId="77777777" w:rsidR="0024691F" w:rsidRPr="00720E63" w:rsidRDefault="0024691F" w:rsidP="0024691F">
      <w:pPr>
        <w:snapToGrid w:val="0"/>
        <w:spacing w:line="360" w:lineRule="auto"/>
        <w:jc w:val="center"/>
        <w:rPr>
          <w:rFonts w:ascii="宋体" w:hAnsi="宋体"/>
          <w:b/>
          <w:bCs/>
          <w:color w:val="000000"/>
          <w:szCs w:val="21"/>
        </w:rPr>
      </w:pPr>
    </w:p>
    <w:p w14:paraId="032AEB6B" w14:textId="389F9C08" w:rsidR="0024691F" w:rsidRPr="00720E63" w:rsidRDefault="00AE6360" w:rsidP="0024691F">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00BD1FE2" w:rsidRPr="000C7F73">
        <w:rPr>
          <w:rFonts w:ascii="宋体" w:hAnsi="宋体" w:hint="eastAsia"/>
          <w:kern w:val="3"/>
          <w:szCs w:val="21"/>
        </w:rPr>
        <w:t>2019年</w:t>
      </w:r>
      <w:r w:rsidR="00BD1FE2">
        <w:rPr>
          <w:rFonts w:ascii="宋体" w:hAnsi="宋体" w:hint="eastAsia"/>
          <w:kern w:val="3"/>
          <w:szCs w:val="21"/>
        </w:rPr>
        <w:t>9</w:t>
      </w:r>
      <w:r w:rsidR="00BD1FE2" w:rsidRPr="000C7F73">
        <w:rPr>
          <w:rFonts w:ascii="宋体" w:hAnsi="宋体" w:hint="eastAsia"/>
          <w:kern w:val="3"/>
          <w:szCs w:val="21"/>
        </w:rPr>
        <w:t>月2</w:t>
      </w:r>
      <w:r w:rsidR="00BD1FE2">
        <w:rPr>
          <w:rFonts w:ascii="宋体" w:hAnsi="宋体"/>
          <w:kern w:val="3"/>
          <w:szCs w:val="21"/>
        </w:rPr>
        <w:t>4</w:t>
      </w:r>
      <w:r w:rsidR="00BD1FE2" w:rsidRPr="000C7F73">
        <w:rPr>
          <w:rFonts w:ascii="宋体" w:hAnsi="宋体" w:hint="eastAsia"/>
          <w:kern w:val="3"/>
          <w:szCs w:val="21"/>
        </w:rPr>
        <w:t>日证监许可[2019]</w:t>
      </w:r>
      <w:r w:rsidR="00BD1FE2">
        <w:rPr>
          <w:rFonts w:ascii="宋体" w:hAnsi="宋体"/>
          <w:kern w:val="3"/>
          <w:szCs w:val="21"/>
        </w:rPr>
        <w:t>1755</w:t>
      </w:r>
      <w:r w:rsidR="00BD1FE2" w:rsidRPr="000C7F73">
        <w:rPr>
          <w:rFonts w:ascii="宋体" w:hAnsi="宋体" w:hint="eastAsia"/>
          <w:kern w:val="3"/>
          <w:szCs w:val="21"/>
        </w:rPr>
        <w:t>号</w:t>
      </w:r>
      <w:proofErr w:type="gramStart"/>
      <w:r w:rsidR="00BD1FE2" w:rsidRPr="008C6814">
        <w:rPr>
          <w:rFonts w:ascii="宋体" w:hAnsi="宋体" w:hint="eastAsia"/>
          <w:kern w:val="3"/>
          <w:szCs w:val="21"/>
        </w:rPr>
        <w:t>文注册</w:t>
      </w:r>
      <w:proofErr w:type="gramEnd"/>
      <w:r w:rsidRPr="000726FE">
        <w:rPr>
          <w:rFonts w:ascii="宋体" w:hAnsi="宋体"/>
          <w:szCs w:val="21"/>
        </w:rPr>
        <w:t>募集</w:t>
      </w:r>
      <w:r w:rsidR="0024691F" w:rsidRPr="000726FE">
        <w:rPr>
          <w:rFonts w:ascii="宋体" w:hAnsi="宋体" w:hint="eastAsia"/>
          <w:szCs w:val="21"/>
        </w:rPr>
        <w:t>。</w:t>
      </w:r>
    </w:p>
    <w:p w14:paraId="20960CBD" w14:textId="77777777" w:rsidR="0024691F" w:rsidRPr="00720E63" w:rsidRDefault="0024691F" w:rsidP="0024691F">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w:t>
      </w:r>
      <w:r w:rsidR="008861E8">
        <w:rPr>
          <w:rFonts w:ascii="宋体" w:hAnsi="宋体" w:hint="eastAsia"/>
          <w:szCs w:val="21"/>
        </w:rPr>
        <w:t>投资</w:t>
      </w:r>
      <w:r w:rsidRPr="00720E63">
        <w:rPr>
          <w:rFonts w:ascii="宋体" w:hAnsi="宋体" w:hint="eastAsia"/>
          <w:szCs w:val="21"/>
        </w:rPr>
        <w:t>价值和</w:t>
      </w:r>
      <w:r w:rsidR="008861E8">
        <w:rPr>
          <w:rFonts w:ascii="宋体" w:hAnsi="宋体" w:hint="eastAsia"/>
          <w:szCs w:val="21"/>
        </w:rPr>
        <w:t>市场前景</w:t>
      </w:r>
      <w:r w:rsidRPr="00720E63">
        <w:rPr>
          <w:rFonts w:ascii="宋体" w:hAnsi="宋体" w:hint="eastAsia"/>
          <w:szCs w:val="21"/>
        </w:rPr>
        <w:t>做出实质性判断或保证，也不表明投资于本基金没有风险。</w:t>
      </w:r>
    </w:p>
    <w:p w14:paraId="3773703A" w14:textId="1B16B6D4" w:rsidR="006E1F41" w:rsidRDefault="0024691F" w:rsidP="00C26412">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sidR="008643E1" w:rsidRPr="008643E1">
        <w:rPr>
          <w:rFonts w:ascii="宋体" w:hAnsi="宋体" w:hint="eastAsia"/>
          <w:szCs w:val="21"/>
        </w:rPr>
        <w:t>。</w:t>
      </w:r>
    </w:p>
    <w:p w14:paraId="62A52913" w14:textId="77777777" w:rsidR="00EA6986" w:rsidRPr="00EA6986" w:rsidRDefault="00EA6986" w:rsidP="00EA6986">
      <w:pPr>
        <w:snapToGrid w:val="0"/>
        <w:spacing w:line="360" w:lineRule="auto"/>
        <w:ind w:firstLineChars="200" w:firstLine="420"/>
        <w:rPr>
          <w:rFonts w:ascii="宋体" w:hAnsi="宋体"/>
          <w:szCs w:val="21"/>
        </w:rPr>
      </w:pPr>
      <w:r w:rsidRPr="00EA6986">
        <w:rPr>
          <w:rFonts w:ascii="宋体" w:hAnsi="宋体" w:hint="eastAsia"/>
          <w:szCs w:val="21"/>
        </w:rPr>
        <w:t>本基金</w:t>
      </w:r>
      <w:r>
        <w:rPr>
          <w:rFonts w:ascii="宋体" w:hAnsi="宋体" w:hint="eastAsia"/>
          <w:szCs w:val="21"/>
        </w:rPr>
        <w:t>可投资于股指期货，股指期货作为一种金融衍生品，存在</w:t>
      </w:r>
      <w:r w:rsidRPr="00EA6986">
        <w:rPr>
          <w:rFonts w:ascii="宋体" w:hAnsi="宋体" w:hint="eastAsia"/>
          <w:szCs w:val="21"/>
        </w:rPr>
        <w:t>市场风险</w:t>
      </w:r>
      <w:r>
        <w:rPr>
          <w:rFonts w:ascii="宋体" w:hAnsi="宋体" w:hint="eastAsia"/>
          <w:szCs w:val="21"/>
        </w:rPr>
        <w:t>、流动性风险、</w:t>
      </w:r>
      <w:proofErr w:type="gramStart"/>
      <w:r w:rsidRPr="00EA6986">
        <w:rPr>
          <w:rFonts w:ascii="宋体" w:hAnsi="宋体" w:hint="eastAsia"/>
          <w:szCs w:val="21"/>
        </w:rPr>
        <w:t>基差风险</w:t>
      </w:r>
      <w:proofErr w:type="gramEnd"/>
      <w:r>
        <w:rPr>
          <w:rFonts w:ascii="宋体" w:hAnsi="宋体" w:hint="eastAsia"/>
          <w:szCs w:val="21"/>
        </w:rPr>
        <w:t>、</w:t>
      </w:r>
      <w:r w:rsidRPr="00EA6986">
        <w:rPr>
          <w:rFonts w:ascii="宋体" w:hAnsi="宋体" w:hint="eastAsia"/>
          <w:szCs w:val="21"/>
        </w:rPr>
        <w:t>保证金风险</w:t>
      </w:r>
      <w:r>
        <w:rPr>
          <w:rFonts w:ascii="宋体" w:hAnsi="宋体" w:hint="eastAsia"/>
          <w:szCs w:val="21"/>
        </w:rPr>
        <w:t>、</w:t>
      </w:r>
      <w:r w:rsidRPr="00EA6986">
        <w:rPr>
          <w:rFonts w:ascii="宋体" w:hAnsi="宋体" w:hint="eastAsia"/>
          <w:szCs w:val="21"/>
        </w:rPr>
        <w:t>杠杆风险</w:t>
      </w:r>
      <w:r>
        <w:rPr>
          <w:rFonts w:ascii="宋体" w:hAnsi="宋体" w:hint="eastAsia"/>
          <w:szCs w:val="21"/>
        </w:rPr>
        <w:t>、</w:t>
      </w:r>
      <w:r w:rsidRPr="00EA6986">
        <w:rPr>
          <w:rFonts w:ascii="宋体" w:hAnsi="宋体" w:hint="eastAsia"/>
          <w:szCs w:val="21"/>
        </w:rPr>
        <w:t>信用风险</w:t>
      </w:r>
      <w:r>
        <w:rPr>
          <w:rFonts w:ascii="宋体" w:hAnsi="宋体" w:hint="eastAsia"/>
          <w:szCs w:val="21"/>
        </w:rPr>
        <w:t>和</w:t>
      </w:r>
      <w:r w:rsidRPr="00EA6986">
        <w:rPr>
          <w:rFonts w:ascii="宋体" w:hAnsi="宋体" w:hint="eastAsia"/>
          <w:szCs w:val="21"/>
        </w:rPr>
        <w:t>操作风险。</w:t>
      </w:r>
    </w:p>
    <w:p w14:paraId="7525AD18" w14:textId="77777777" w:rsidR="002153AF" w:rsidRDefault="00EA6986" w:rsidP="00EA6986">
      <w:pPr>
        <w:snapToGrid w:val="0"/>
        <w:spacing w:line="360" w:lineRule="auto"/>
        <w:ind w:firstLineChars="200" w:firstLine="420"/>
        <w:rPr>
          <w:rFonts w:ascii="宋体" w:hAnsi="宋体"/>
          <w:szCs w:val="21"/>
        </w:rPr>
      </w:pPr>
      <w:r w:rsidRPr="00EA6986">
        <w:rPr>
          <w:rFonts w:ascii="宋体" w:hAnsi="宋体" w:hint="eastAsia"/>
          <w:szCs w:val="21"/>
        </w:rPr>
        <w:t>本基金可投资于资产支持证券，因此可能面临资产支持证券的信用风险、利率风险、流动性风险、提前偿付风险、法律风险和操作风险。</w:t>
      </w:r>
    </w:p>
    <w:p w14:paraId="416E60D6" w14:textId="77777777" w:rsidR="00742B40" w:rsidRDefault="00742B40" w:rsidP="00EA6986">
      <w:pPr>
        <w:snapToGrid w:val="0"/>
        <w:spacing w:line="360" w:lineRule="auto"/>
        <w:ind w:firstLineChars="200" w:firstLine="420"/>
        <w:rPr>
          <w:rFonts w:ascii="宋体" w:hAnsi="宋体"/>
          <w:szCs w:val="21"/>
        </w:rPr>
      </w:pPr>
      <w:r w:rsidRPr="00742B40">
        <w:rPr>
          <w:rFonts w:ascii="宋体" w:hAnsi="宋体" w:hint="eastAsia"/>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14:paraId="4285D9F8" w14:textId="77777777" w:rsidR="006312CE" w:rsidRPr="006312CE" w:rsidRDefault="006312CE" w:rsidP="006312CE">
      <w:pPr>
        <w:snapToGrid w:val="0"/>
        <w:spacing w:line="360" w:lineRule="auto"/>
        <w:ind w:firstLineChars="200" w:firstLine="420"/>
        <w:rPr>
          <w:rFonts w:ascii="宋体" w:hAnsi="宋体"/>
          <w:szCs w:val="21"/>
        </w:rPr>
      </w:pPr>
      <w:r>
        <w:rPr>
          <w:rFonts w:ascii="宋体" w:hAnsi="宋体" w:hint="eastAsia"/>
          <w:szCs w:val="21"/>
        </w:rPr>
        <w:t>本基金可根据法律法规和基金合同的约定参与</w:t>
      </w:r>
      <w:r w:rsidRPr="00AD0479">
        <w:rPr>
          <w:rFonts w:ascii="宋体" w:hAnsi="宋体" w:hint="eastAsia"/>
          <w:szCs w:val="21"/>
        </w:rPr>
        <w:t>转融通</w:t>
      </w:r>
      <w:r>
        <w:rPr>
          <w:rFonts w:ascii="宋体" w:hAnsi="宋体" w:hint="eastAsia"/>
          <w:szCs w:val="21"/>
        </w:rPr>
        <w:t>证券</w:t>
      </w:r>
      <w:r w:rsidRPr="00AD0479">
        <w:rPr>
          <w:rFonts w:ascii="宋体" w:hAnsi="宋体" w:hint="eastAsia"/>
          <w:szCs w:val="21"/>
        </w:rPr>
        <w:t>出借业务，可能存在</w:t>
      </w:r>
      <w:r>
        <w:rPr>
          <w:rFonts w:ascii="宋体" w:hAnsi="宋体" w:hint="eastAsia"/>
          <w:szCs w:val="21"/>
        </w:rPr>
        <w:t>流动性</w:t>
      </w:r>
      <w:r>
        <w:rPr>
          <w:rFonts w:ascii="宋体" w:hAnsi="宋体"/>
          <w:szCs w:val="21"/>
        </w:rPr>
        <w:t>风险、</w:t>
      </w:r>
      <w:r>
        <w:rPr>
          <w:rFonts w:ascii="宋体" w:hAnsi="宋体" w:hint="eastAsia"/>
          <w:szCs w:val="21"/>
        </w:rPr>
        <w:t>市场</w:t>
      </w:r>
      <w:r>
        <w:rPr>
          <w:rFonts w:ascii="宋体" w:hAnsi="宋体"/>
          <w:szCs w:val="21"/>
        </w:rPr>
        <w:t>风险</w:t>
      </w:r>
      <w:r>
        <w:rPr>
          <w:rFonts w:ascii="宋体" w:hAnsi="宋体" w:hint="eastAsia"/>
          <w:szCs w:val="21"/>
        </w:rPr>
        <w:t>和信用</w:t>
      </w:r>
      <w:proofErr w:type="gramStart"/>
      <w:r>
        <w:rPr>
          <w:rFonts w:ascii="宋体" w:hAnsi="宋体"/>
          <w:szCs w:val="21"/>
        </w:rPr>
        <w:t>风险</w:t>
      </w:r>
      <w:r>
        <w:rPr>
          <w:rFonts w:ascii="宋体" w:hAnsi="宋体" w:hint="eastAsia"/>
          <w:szCs w:val="21"/>
        </w:rPr>
        <w:t>等</w:t>
      </w:r>
      <w:r w:rsidRPr="00AD0479">
        <w:rPr>
          <w:rFonts w:ascii="宋体" w:hAnsi="宋体" w:hint="eastAsia"/>
          <w:szCs w:val="21"/>
        </w:rPr>
        <w:t>转融通</w:t>
      </w:r>
      <w:proofErr w:type="gramEnd"/>
      <w:r w:rsidRPr="00AD0479">
        <w:rPr>
          <w:rFonts w:ascii="宋体" w:hAnsi="宋体" w:hint="eastAsia"/>
          <w:szCs w:val="21"/>
        </w:rPr>
        <w:t>业务特有风险。</w:t>
      </w:r>
    </w:p>
    <w:p w14:paraId="2407CBF9" w14:textId="77777777" w:rsidR="0024691F" w:rsidRPr="00720E63" w:rsidRDefault="0024691F" w:rsidP="0024691F">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0066590B"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0066590B" w:rsidRPr="001B50BC">
        <w:rPr>
          <w:rFonts w:ascii="宋体" w:hAnsi="宋体" w:hint="eastAsia"/>
          <w:bCs/>
          <w:szCs w:val="21"/>
        </w:rPr>
        <w:t>。</w:t>
      </w:r>
      <w:r w:rsidRPr="00720E63">
        <w:rPr>
          <w:rFonts w:ascii="宋体" w:hAnsi="宋体" w:hint="eastAsia"/>
          <w:szCs w:val="21"/>
        </w:rPr>
        <w:t xml:space="preserve"> </w:t>
      </w:r>
    </w:p>
    <w:p w14:paraId="5A28D0DE" w14:textId="77777777" w:rsidR="0024691F" w:rsidRPr="00720E63" w:rsidRDefault="0024691F" w:rsidP="0024691F">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14:paraId="6AE1C470" w14:textId="77777777" w:rsidR="0024691F" w:rsidRPr="00720E63" w:rsidRDefault="0024691F" w:rsidP="0024691F">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基金管理人依照恪尽职守、诚实信用、谨慎勤勉的原则管理和运用基金资产，但不保证基金一定盈利，也不保证最低收益。</w:t>
      </w:r>
      <w:r w:rsidR="0066590B"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本基金的过往业绩及其净值高低并不预示其未来业绩表现；基金管理人管理的其他基金的业绩也不构成对本基金业绩表现的保证。基金管理人提醒投资者基金投资的“买者自负”原则，在</w:t>
      </w:r>
      <w:proofErr w:type="gramStart"/>
      <w:r w:rsidR="0066590B" w:rsidRPr="00FF0B35">
        <w:rPr>
          <w:rFonts w:ascii="宋体" w:hAnsi="宋体" w:hint="eastAsia"/>
          <w:bCs/>
          <w:szCs w:val="21"/>
        </w:rPr>
        <w:t>作出</w:t>
      </w:r>
      <w:proofErr w:type="gramEnd"/>
      <w:r w:rsidR="0066590B" w:rsidRPr="00FF0B35">
        <w:rPr>
          <w:rFonts w:ascii="宋体" w:hAnsi="宋体" w:hint="eastAsia"/>
          <w:bCs/>
          <w:szCs w:val="21"/>
        </w:rPr>
        <w:t>投资决策后，基金运营状况与基金净值变化引致的投资风险，由投资者自行负担。</w:t>
      </w:r>
    </w:p>
    <w:p w14:paraId="7239FD30" w14:textId="77777777" w:rsidR="00F402CC" w:rsidRPr="008B615E" w:rsidRDefault="0024691F" w:rsidP="00BB38B7">
      <w:pPr>
        <w:widowControl/>
        <w:jc w:val="left"/>
        <w:rPr>
          <w:rFonts w:ascii="宋体" w:hAnsi="宋体"/>
          <w:szCs w:val="21"/>
        </w:rPr>
      </w:pPr>
      <w:r w:rsidRPr="00720E63">
        <w:rPr>
          <w:rFonts w:ascii="宋体" w:hAnsi="宋体"/>
          <w:szCs w:val="21"/>
        </w:rPr>
        <w:br w:type="page"/>
      </w:r>
    </w:p>
    <w:p w14:paraId="35B3080F" w14:textId="77777777" w:rsidR="00F402CC" w:rsidRDefault="00F402CC" w:rsidP="00C35252">
      <w:pPr>
        <w:pStyle w:val="TOC"/>
        <w:jc w:val="center"/>
      </w:pPr>
      <w:r>
        <w:rPr>
          <w:lang w:val="zh-CN" w:eastAsia="zh-CN"/>
        </w:rPr>
        <w:lastRenderedPageBreak/>
        <w:t>目录</w:t>
      </w:r>
    </w:p>
    <w:p w14:paraId="3048F766" w14:textId="77777777" w:rsidR="00F402CC" w:rsidRPr="00F402CC" w:rsidRDefault="00F402CC">
      <w:pPr>
        <w:pStyle w:val="12"/>
        <w:rPr>
          <w:rFonts w:ascii="Calibri" w:hAnsi="Calibri"/>
          <w:b w:val="0"/>
          <w:bCs w:val="0"/>
          <w:color w:val="auto"/>
          <w:szCs w:val="22"/>
        </w:rPr>
      </w:pPr>
      <w:r>
        <w:fldChar w:fldCharType="begin"/>
      </w:r>
      <w:r>
        <w:instrText xml:space="preserve"> TOC \o "1-3" \h \z \u </w:instrText>
      </w:r>
      <w:r>
        <w:fldChar w:fldCharType="separate"/>
      </w:r>
    </w:p>
    <w:p w14:paraId="7A47D69F" w14:textId="09D0809A" w:rsidR="00F402CC" w:rsidRPr="00F402CC" w:rsidRDefault="00B44EE6" w:rsidP="00B921F9">
      <w:pPr>
        <w:pStyle w:val="23"/>
        <w:rPr>
          <w:rFonts w:ascii="Calibri" w:hAnsi="Calibri"/>
          <w:noProof/>
          <w:szCs w:val="22"/>
        </w:rPr>
      </w:pPr>
      <w:hyperlink w:anchor="_Toc449526760" w:history="1">
        <w:r w:rsidR="00F402CC" w:rsidRPr="00382EFD">
          <w:rPr>
            <w:rStyle w:val="a9"/>
            <w:rFonts w:ascii="宋体" w:hAnsi="宋体" w:hint="eastAsia"/>
            <w:noProof/>
          </w:rPr>
          <w:t>一、</w:t>
        </w:r>
        <w:r w:rsidR="00F402CC" w:rsidRPr="00F402CC">
          <w:rPr>
            <w:rFonts w:ascii="Calibri" w:hAnsi="Calibri"/>
            <w:noProof/>
            <w:szCs w:val="22"/>
          </w:rPr>
          <w:tab/>
        </w:r>
        <w:r w:rsidR="00F402CC" w:rsidRPr="00382EFD">
          <w:rPr>
            <w:rStyle w:val="a9"/>
            <w:rFonts w:ascii="宋体" w:hAnsi="宋体" w:hint="eastAsia"/>
            <w:noProof/>
          </w:rPr>
          <w:t>绪言</w:t>
        </w:r>
        <w:r w:rsidR="00F402CC">
          <w:rPr>
            <w:noProof/>
            <w:webHidden/>
          </w:rPr>
          <w:tab/>
        </w:r>
        <w:r w:rsidR="00F402CC">
          <w:rPr>
            <w:noProof/>
            <w:webHidden/>
          </w:rPr>
          <w:fldChar w:fldCharType="begin"/>
        </w:r>
        <w:r w:rsidR="00F402CC">
          <w:rPr>
            <w:noProof/>
            <w:webHidden/>
          </w:rPr>
          <w:instrText xml:space="preserve"> PAGEREF _Toc449526760 \h </w:instrText>
        </w:r>
        <w:r w:rsidR="00F402CC">
          <w:rPr>
            <w:noProof/>
            <w:webHidden/>
          </w:rPr>
        </w:r>
        <w:r w:rsidR="00F402CC">
          <w:rPr>
            <w:noProof/>
            <w:webHidden/>
          </w:rPr>
          <w:fldChar w:fldCharType="separate"/>
        </w:r>
        <w:r w:rsidR="00803EC7">
          <w:rPr>
            <w:noProof/>
            <w:webHidden/>
          </w:rPr>
          <w:t>3</w:t>
        </w:r>
        <w:r w:rsidR="00F402CC">
          <w:rPr>
            <w:noProof/>
            <w:webHidden/>
          </w:rPr>
          <w:fldChar w:fldCharType="end"/>
        </w:r>
      </w:hyperlink>
    </w:p>
    <w:p w14:paraId="31019869" w14:textId="4083ABBE" w:rsidR="00F402CC" w:rsidRPr="00F402CC" w:rsidRDefault="00B44EE6" w:rsidP="00B921F9">
      <w:pPr>
        <w:pStyle w:val="23"/>
        <w:rPr>
          <w:rFonts w:ascii="Calibri" w:hAnsi="Calibri"/>
          <w:noProof/>
          <w:szCs w:val="22"/>
        </w:rPr>
      </w:pPr>
      <w:hyperlink w:anchor="_Toc449526761" w:history="1">
        <w:r w:rsidR="00F402CC" w:rsidRPr="00382EFD">
          <w:rPr>
            <w:rStyle w:val="a9"/>
            <w:rFonts w:ascii="宋体" w:hAnsi="宋体" w:hint="eastAsia"/>
            <w:noProof/>
          </w:rPr>
          <w:t>二、</w:t>
        </w:r>
        <w:r w:rsidR="00F402CC" w:rsidRPr="00F402CC">
          <w:rPr>
            <w:rFonts w:ascii="Calibri" w:hAnsi="Calibri"/>
            <w:noProof/>
            <w:szCs w:val="22"/>
          </w:rPr>
          <w:tab/>
        </w:r>
        <w:r w:rsidR="00F402CC" w:rsidRPr="00382EFD">
          <w:rPr>
            <w:rStyle w:val="a9"/>
            <w:rFonts w:ascii="宋体" w:hAnsi="宋体" w:hint="eastAsia"/>
            <w:noProof/>
          </w:rPr>
          <w:t>释义</w:t>
        </w:r>
        <w:r w:rsidR="00F402CC">
          <w:rPr>
            <w:noProof/>
            <w:webHidden/>
          </w:rPr>
          <w:tab/>
        </w:r>
        <w:r w:rsidR="00F402CC">
          <w:rPr>
            <w:noProof/>
            <w:webHidden/>
          </w:rPr>
          <w:fldChar w:fldCharType="begin"/>
        </w:r>
        <w:r w:rsidR="00F402CC">
          <w:rPr>
            <w:noProof/>
            <w:webHidden/>
          </w:rPr>
          <w:instrText xml:space="preserve"> PAGEREF _Toc449526761 \h </w:instrText>
        </w:r>
        <w:r w:rsidR="00F402CC">
          <w:rPr>
            <w:noProof/>
            <w:webHidden/>
          </w:rPr>
        </w:r>
        <w:r w:rsidR="00F402CC">
          <w:rPr>
            <w:noProof/>
            <w:webHidden/>
          </w:rPr>
          <w:fldChar w:fldCharType="separate"/>
        </w:r>
        <w:r w:rsidR="00803EC7">
          <w:rPr>
            <w:noProof/>
            <w:webHidden/>
          </w:rPr>
          <w:t>4</w:t>
        </w:r>
        <w:r w:rsidR="00F402CC">
          <w:rPr>
            <w:noProof/>
            <w:webHidden/>
          </w:rPr>
          <w:fldChar w:fldCharType="end"/>
        </w:r>
      </w:hyperlink>
    </w:p>
    <w:p w14:paraId="2540B75B" w14:textId="020D648D" w:rsidR="00F402CC" w:rsidRPr="00F402CC" w:rsidRDefault="00B44EE6" w:rsidP="00B921F9">
      <w:pPr>
        <w:pStyle w:val="23"/>
        <w:rPr>
          <w:rFonts w:ascii="Calibri" w:hAnsi="Calibri"/>
          <w:noProof/>
          <w:szCs w:val="22"/>
        </w:rPr>
      </w:pPr>
      <w:hyperlink w:anchor="_Toc449526762" w:history="1">
        <w:r w:rsidR="00F402CC" w:rsidRPr="00382EFD">
          <w:rPr>
            <w:rStyle w:val="a9"/>
            <w:rFonts w:ascii="宋体" w:hAnsi="宋体" w:hint="eastAsia"/>
            <w:noProof/>
          </w:rPr>
          <w:t>三、</w:t>
        </w:r>
        <w:r w:rsidR="00F402CC" w:rsidRPr="00F402CC">
          <w:rPr>
            <w:rFonts w:ascii="Calibri" w:hAnsi="Calibri"/>
            <w:noProof/>
            <w:szCs w:val="22"/>
          </w:rPr>
          <w:tab/>
        </w:r>
        <w:r w:rsidR="00F402CC" w:rsidRPr="00382EFD">
          <w:rPr>
            <w:rStyle w:val="a9"/>
            <w:rFonts w:ascii="宋体" w:hAnsi="宋体" w:hint="eastAsia"/>
            <w:noProof/>
          </w:rPr>
          <w:t>基金管理人</w:t>
        </w:r>
        <w:r w:rsidR="00F402CC">
          <w:rPr>
            <w:noProof/>
            <w:webHidden/>
          </w:rPr>
          <w:tab/>
        </w:r>
        <w:r w:rsidR="00F402CC">
          <w:rPr>
            <w:noProof/>
            <w:webHidden/>
          </w:rPr>
          <w:fldChar w:fldCharType="begin"/>
        </w:r>
        <w:r w:rsidR="00F402CC">
          <w:rPr>
            <w:noProof/>
            <w:webHidden/>
          </w:rPr>
          <w:instrText xml:space="preserve"> PAGEREF _Toc449526762 \h </w:instrText>
        </w:r>
        <w:r w:rsidR="00F402CC">
          <w:rPr>
            <w:noProof/>
            <w:webHidden/>
          </w:rPr>
        </w:r>
        <w:r w:rsidR="00F402CC">
          <w:rPr>
            <w:noProof/>
            <w:webHidden/>
          </w:rPr>
          <w:fldChar w:fldCharType="separate"/>
        </w:r>
        <w:r w:rsidR="00803EC7">
          <w:rPr>
            <w:noProof/>
            <w:webHidden/>
          </w:rPr>
          <w:t>8</w:t>
        </w:r>
        <w:r w:rsidR="00F402CC">
          <w:rPr>
            <w:noProof/>
            <w:webHidden/>
          </w:rPr>
          <w:fldChar w:fldCharType="end"/>
        </w:r>
      </w:hyperlink>
    </w:p>
    <w:p w14:paraId="3EC6F547" w14:textId="2A4BD32A" w:rsidR="00F402CC" w:rsidRPr="00F402CC" w:rsidRDefault="00B44EE6" w:rsidP="00B921F9">
      <w:pPr>
        <w:pStyle w:val="23"/>
        <w:rPr>
          <w:rFonts w:ascii="Calibri" w:hAnsi="Calibri"/>
          <w:noProof/>
          <w:szCs w:val="22"/>
        </w:rPr>
      </w:pPr>
      <w:hyperlink w:anchor="_Toc449526763" w:history="1">
        <w:r w:rsidR="00F402CC" w:rsidRPr="00382EFD">
          <w:rPr>
            <w:rStyle w:val="a9"/>
            <w:rFonts w:ascii="宋体" w:hAnsi="宋体" w:hint="eastAsia"/>
            <w:noProof/>
          </w:rPr>
          <w:t>四、</w:t>
        </w:r>
        <w:r w:rsidR="00F402CC" w:rsidRPr="00F402CC">
          <w:rPr>
            <w:rFonts w:ascii="Calibri" w:hAnsi="Calibri"/>
            <w:noProof/>
            <w:szCs w:val="22"/>
          </w:rPr>
          <w:tab/>
        </w:r>
        <w:r w:rsidR="00F402CC" w:rsidRPr="00382EFD">
          <w:rPr>
            <w:rStyle w:val="a9"/>
            <w:rFonts w:ascii="宋体" w:hAnsi="宋体" w:hint="eastAsia"/>
            <w:noProof/>
          </w:rPr>
          <w:t>基金托管人</w:t>
        </w:r>
        <w:r w:rsidR="00F402CC">
          <w:rPr>
            <w:noProof/>
            <w:webHidden/>
          </w:rPr>
          <w:tab/>
        </w:r>
        <w:r w:rsidR="00F402CC">
          <w:rPr>
            <w:noProof/>
            <w:webHidden/>
          </w:rPr>
          <w:fldChar w:fldCharType="begin"/>
        </w:r>
        <w:r w:rsidR="00F402CC">
          <w:rPr>
            <w:noProof/>
            <w:webHidden/>
          </w:rPr>
          <w:instrText xml:space="preserve"> PAGEREF _Toc449526763 \h </w:instrText>
        </w:r>
        <w:r w:rsidR="00F402CC">
          <w:rPr>
            <w:noProof/>
            <w:webHidden/>
          </w:rPr>
        </w:r>
        <w:r w:rsidR="00F402CC">
          <w:rPr>
            <w:noProof/>
            <w:webHidden/>
          </w:rPr>
          <w:fldChar w:fldCharType="separate"/>
        </w:r>
        <w:r w:rsidR="00803EC7">
          <w:rPr>
            <w:noProof/>
            <w:webHidden/>
          </w:rPr>
          <w:t>17</w:t>
        </w:r>
        <w:r w:rsidR="00F402CC">
          <w:rPr>
            <w:noProof/>
            <w:webHidden/>
          </w:rPr>
          <w:fldChar w:fldCharType="end"/>
        </w:r>
      </w:hyperlink>
    </w:p>
    <w:p w14:paraId="71BC68C0" w14:textId="1053EA59" w:rsidR="00F402CC" w:rsidRPr="00F402CC" w:rsidRDefault="00B44EE6" w:rsidP="00B921F9">
      <w:pPr>
        <w:pStyle w:val="23"/>
        <w:rPr>
          <w:rFonts w:ascii="Calibri" w:hAnsi="Calibri"/>
          <w:noProof/>
          <w:szCs w:val="22"/>
        </w:rPr>
      </w:pPr>
      <w:hyperlink w:anchor="_Toc449526764" w:history="1">
        <w:r w:rsidR="00F402CC" w:rsidRPr="00382EFD">
          <w:rPr>
            <w:rStyle w:val="a9"/>
            <w:rFonts w:ascii="宋体" w:hAnsi="宋体" w:hint="eastAsia"/>
            <w:noProof/>
          </w:rPr>
          <w:t>五、</w:t>
        </w:r>
        <w:r w:rsidR="00F402CC" w:rsidRPr="00F402CC">
          <w:rPr>
            <w:rFonts w:ascii="Calibri" w:hAnsi="Calibri"/>
            <w:noProof/>
            <w:szCs w:val="22"/>
          </w:rPr>
          <w:tab/>
        </w:r>
        <w:r w:rsidR="00F402CC" w:rsidRPr="00382EFD">
          <w:rPr>
            <w:rStyle w:val="a9"/>
            <w:rFonts w:ascii="宋体" w:hAnsi="宋体" w:hint="eastAsia"/>
            <w:noProof/>
          </w:rPr>
          <w:t>相关服务机构</w:t>
        </w:r>
        <w:r w:rsidR="00F402CC">
          <w:rPr>
            <w:noProof/>
            <w:webHidden/>
          </w:rPr>
          <w:tab/>
        </w:r>
        <w:r w:rsidR="00F402CC">
          <w:rPr>
            <w:noProof/>
            <w:webHidden/>
          </w:rPr>
          <w:fldChar w:fldCharType="begin"/>
        </w:r>
        <w:r w:rsidR="00F402CC">
          <w:rPr>
            <w:noProof/>
            <w:webHidden/>
          </w:rPr>
          <w:instrText xml:space="preserve"> PAGEREF _Toc449526764 \h </w:instrText>
        </w:r>
        <w:r w:rsidR="00F402CC">
          <w:rPr>
            <w:noProof/>
            <w:webHidden/>
          </w:rPr>
        </w:r>
        <w:r w:rsidR="00F402CC">
          <w:rPr>
            <w:noProof/>
            <w:webHidden/>
          </w:rPr>
          <w:fldChar w:fldCharType="separate"/>
        </w:r>
        <w:r w:rsidR="00803EC7">
          <w:rPr>
            <w:noProof/>
            <w:webHidden/>
          </w:rPr>
          <w:t>22</w:t>
        </w:r>
        <w:r w:rsidR="00F402CC">
          <w:rPr>
            <w:noProof/>
            <w:webHidden/>
          </w:rPr>
          <w:fldChar w:fldCharType="end"/>
        </w:r>
      </w:hyperlink>
    </w:p>
    <w:p w14:paraId="640B8449" w14:textId="6769BCCD" w:rsidR="00F402CC" w:rsidRPr="00F402CC" w:rsidRDefault="00B44EE6" w:rsidP="00B921F9">
      <w:pPr>
        <w:pStyle w:val="23"/>
        <w:rPr>
          <w:rFonts w:ascii="Calibri" w:hAnsi="Calibri"/>
          <w:noProof/>
          <w:szCs w:val="22"/>
        </w:rPr>
      </w:pPr>
      <w:hyperlink w:anchor="_Toc449526765" w:history="1">
        <w:r w:rsidR="00F402CC" w:rsidRPr="00382EFD">
          <w:rPr>
            <w:rStyle w:val="a9"/>
            <w:rFonts w:ascii="宋体" w:hAnsi="宋体" w:hint="eastAsia"/>
            <w:noProof/>
          </w:rPr>
          <w:t>六、</w:t>
        </w:r>
        <w:r w:rsidR="00F402CC" w:rsidRPr="00F402CC">
          <w:rPr>
            <w:rFonts w:ascii="Calibri" w:hAnsi="Calibri"/>
            <w:noProof/>
            <w:szCs w:val="22"/>
          </w:rPr>
          <w:tab/>
        </w:r>
        <w:r w:rsidR="00F402CC" w:rsidRPr="00382EFD">
          <w:rPr>
            <w:rStyle w:val="a9"/>
            <w:rFonts w:ascii="宋体" w:hAnsi="宋体" w:hint="eastAsia"/>
            <w:noProof/>
          </w:rPr>
          <w:t>基金募集</w:t>
        </w:r>
        <w:r w:rsidR="00F402CC">
          <w:rPr>
            <w:noProof/>
            <w:webHidden/>
          </w:rPr>
          <w:tab/>
        </w:r>
        <w:r w:rsidR="00F402CC">
          <w:rPr>
            <w:noProof/>
            <w:webHidden/>
          </w:rPr>
          <w:fldChar w:fldCharType="begin"/>
        </w:r>
        <w:r w:rsidR="00F402CC">
          <w:rPr>
            <w:noProof/>
            <w:webHidden/>
          </w:rPr>
          <w:instrText xml:space="preserve"> PAGEREF _Toc449526765 \h </w:instrText>
        </w:r>
        <w:r w:rsidR="00F402CC">
          <w:rPr>
            <w:noProof/>
            <w:webHidden/>
          </w:rPr>
        </w:r>
        <w:r w:rsidR="00F402CC">
          <w:rPr>
            <w:noProof/>
            <w:webHidden/>
          </w:rPr>
          <w:fldChar w:fldCharType="separate"/>
        </w:r>
        <w:r w:rsidR="00803EC7">
          <w:rPr>
            <w:noProof/>
            <w:webHidden/>
          </w:rPr>
          <w:t>23</w:t>
        </w:r>
        <w:r w:rsidR="00F402CC">
          <w:rPr>
            <w:noProof/>
            <w:webHidden/>
          </w:rPr>
          <w:fldChar w:fldCharType="end"/>
        </w:r>
      </w:hyperlink>
    </w:p>
    <w:p w14:paraId="28DECC26" w14:textId="4C3C7090" w:rsidR="00F402CC" w:rsidRPr="00F402CC" w:rsidRDefault="00B44EE6" w:rsidP="00B921F9">
      <w:pPr>
        <w:pStyle w:val="23"/>
        <w:rPr>
          <w:rFonts w:ascii="Calibri" w:hAnsi="Calibri"/>
          <w:noProof/>
          <w:szCs w:val="22"/>
        </w:rPr>
      </w:pPr>
      <w:hyperlink w:anchor="_Toc449526766" w:history="1">
        <w:r w:rsidR="00F402CC" w:rsidRPr="00382EFD">
          <w:rPr>
            <w:rStyle w:val="a9"/>
            <w:rFonts w:ascii="宋体" w:hAnsi="宋体" w:hint="eastAsia"/>
            <w:noProof/>
          </w:rPr>
          <w:t>七、</w:t>
        </w:r>
        <w:r w:rsidR="00F402CC" w:rsidRPr="00F402CC">
          <w:rPr>
            <w:rFonts w:ascii="Calibri" w:hAnsi="Calibri"/>
            <w:noProof/>
            <w:szCs w:val="22"/>
          </w:rPr>
          <w:tab/>
        </w:r>
        <w:r w:rsidR="00F402CC" w:rsidRPr="00382EFD">
          <w:rPr>
            <w:rStyle w:val="a9"/>
            <w:rFonts w:ascii="宋体" w:hAnsi="宋体" w:hint="eastAsia"/>
            <w:noProof/>
          </w:rPr>
          <w:t>基金合同的生效</w:t>
        </w:r>
        <w:r w:rsidR="00F402CC">
          <w:rPr>
            <w:noProof/>
            <w:webHidden/>
          </w:rPr>
          <w:tab/>
        </w:r>
        <w:r w:rsidR="00F402CC">
          <w:rPr>
            <w:noProof/>
            <w:webHidden/>
          </w:rPr>
          <w:fldChar w:fldCharType="begin"/>
        </w:r>
        <w:r w:rsidR="00F402CC">
          <w:rPr>
            <w:noProof/>
            <w:webHidden/>
          </w:rPr>
          <w:instrText xml:space="preserve"> PAGEREF _Toc449526766 \h </w:instrText>
        </w:r>
        <w:r w:rsidR="00F402CC">
          <w:rPr>
            <w:noProof/>
            <w:webHidden/>
          </w:rPr>
        </w:r>
        <w:r w:rsidR="00F402CC">
          <w:rPr>
            <w:noProof/>
            <w:webHidden/>
          </w:rPr>
          <w:fldChar w:fldCharType="separate"/>
        </w:r>
        <w:r w:rsidR="00803EC7">
          <w:rPr>
            <w:noProof/>
            <w:webHidden/>
          </w:rPr>
          <w:t>26</w:t>
        </w:r>
        <w:r w:rsidR="00F402CC">
          <w:rPr>
            <w:noProof/>
            <w:webHidden/>
          </w:rPr>
          <w:fldChar w:fldCharType="end"/>
        </w:r>
      </w:hyperlink>
    </w:p>
    <w:p w14:paraId="064A894D" w14:textId="58C329BE" w:rsidR="00F402CC" w:rsidRPr="00F402CC" w:rsidRDefault="00B44EE6" w:rsidP="00B921F9">
      <w:pPr>
        <w:pStyle w:val="23"/>
        <w:rPr>
          <w:rFonts w:ascii="Calibri" w:hAnsi="Calibri"/>
          <w:noProof/>
          <w:szCs w:val="22"/>
        </w:rPr>
      </w:pPr>
      <w:hyperlink w:anchor="_Toc449526767" w:history="1">
        <w:r w:rsidR="00F402CC" w:rsidRPr="00382EFD">
          <w:rPr>
            <w:rStyle w:val="a9"/>
            <w:rFonts w:ascii="宋体" w:hAnsi="宋体" w:hint="eastAsia"/>
            <w:noProof/>
          </w:rPr>
          <w:t>八、</w:t>
        </w:r>
        <w:r w:rsidR="00F402CC" w:rsidRPr="00F402CC">
          <w:rPr>
            <w:rFonts w:ascii="Calibri" w:hAnsi="Calibri"/>
            <w:noProof/>
            <w:szCs w:val="22"/>
          </w:rPr>
          <w:tab/>
        </w:r>
        <w:r w:rsidR="00F402CC" w:rsidRPr="00382EFD">
          <w:rPr>
            <w:rStyle w:val="a9"/>
            <w:rFonts w:ascii="宋体" w:hAnsi="宋体" w:hint="eastAsia"/>
            <w:noProof/>
          </w:rPr>
          <w:t>基金份额的申购和赎回</w:t>
        </w:r>
        <w:r w:rsidR="00F402CC">
          <w:rPr>
            <w:noProof/>
            <w:webHidden/>
          </w:rPr>
          <w:tab/>
        </w:r>
        <w:r w:rsidR="00F402CC">
          <w:rPr>
            <w:noProof/>
            <w:webHidden/>
          </w:rPr>
          <w:fldChar w:fldCharType="begin"/>
        </w:r>
        <w:r w:rsidR="00F402CC">
          <w:rPr>
            <w:noProof/>
            <w:webHidden/>
          </w:rPr>
          <w:instrText xml:space="preserve"> PAGEREF _Toc449526767 \h </w:instrText>
        </w:r>
        <w:r w:rsidR="00F402CC">
          <w:rPr>
            <w:noProof/>
            <w:webHidden/>
          </w:rPr>
        </w:r>
        <w:r w:rsidR="00F402CC">
          <w:rPr>
            <w:noProof/>
            <w:webHidden/>
          </w:rPr>
          <w:fldChar w:fldCharType="separate"/>
        </w:r>
        <w:r w:rsidR="00803EC7">
          <w:rPr>
            <w:noProof/>
            <w:webHidden/>
          </w:rPr>
          <w:t>27</w:t>
        </w:r>
        <w:r w:rsidR="00F402CC">
          <w:rPr>
            <w:noProof/>
            <w:webHidden/>
          </w:rPr>
          <w:fldChar w:fldCharType="end"/>
        </w:r>
      </w:hyperlink>
    </w:p>
    <w:p w14:paraId="74820AFD" w14:textId="345CF79A" w:rsidR="00F402CC" w:rsidRPr="00F402CC" w:rsidRDefault="00B44EE6" w:rsidP="00B921F9">
      <w:pPr>
        <w:pStyle w:val="23"/>
        <w:rPr>
          <w:rFonts w:ascii="Calibri" w:hAnsi="Calibri"/>
          <w:noProof/>
          <w:szCs w:val="22"/>
        </w:rPr>
      </w:pPr>
      <w:hyperlink w:anchor="_Toc449526768" w:history="1">
        <w:r w:rsidR="00F402CC" w:rsidRPr="00382EFD">
          <w:rPr>
            <w:rStyle w:val="a9"/>
            <w:rFonts w:ascii="宋体" w:hAnsi="宋体" w:hint="eastAsia"/>
            <w:noProof/>
          </w:rPr>
          <w:t>九、</w:t>
        </w:r>
        <w:r w:rsidR="00F402CC" w:rsidRPr="00F402CC">
          <w:rPr>
            <w:rFonts w:ascii="Calibri" w:hAnsi="Calibri"/>
            <w:noProof/>
            <w:szCs w:val="22"/>
          </w:rPr>
          <w:tab/>
        </w:r>
        <w:r w:rsidR="00F402CC" w:rsidRPr="00382EFD">
          <w:rPr>
            <w:rStyle w:val="a9"/>
            <w:rFonts w:ascii="宋体" w:hAnsi="宋体" w:hint="eastAsia"/>
            <w:noProof/>
          </w:rPr>
          <w:t>基金的投资</w:t>
        </w:r>
        <w:r w:rsidR="00F402CC">
          <w:rPr>
            <w:noProof/>
            <w:webHidden/>
          </w:rPr>
          <w:tab/>
        </w:r>
        <w:r w:rsidR="00F402CC">
          <w:rPr>
            <w:noProof/>
            <w:webHidden/>
          </w:rPr>
          <w:fldChar w:fldCharType="begin"/>
        </w:r>
        <w:r w:rsidR="00F402CC">
          <w:rPr>
            <w:noProof/>
            <w:webHidden/>
          </w:rPr>
          <w:instrText xml:space="preserve"> PAGEREF _Toc449526768 \h </w:instrText>
        </w:r>
        <w:r w:rsidR="00F402CC">
          <w:rPr>
            <w:noProof/>
            <w:webHidden/>
          </w:rPr>
        </w:r>
        <w:r w:rsidR="00F402CC">
          <w:rPr>
            <w:noProof/>
            <w:webHidden/>
          </w:rPr>
          <w:fldChar w:fldCharType="separate"/>
        </w:r>
        <w:r w:rsidR="00803EC7">
          <w:rPr>
            <w:noProof/>
            <w:webHidden/>
          </w:rPr>
          <w:t>36</w:t>
        </w:r>
        <w:r w:rsidR="00F402CC">
          <w:rPr>
            <w:noProof/>
            <w:webHidden/>
          </w:rPr>
          <w:fldChar w:fldCharType="end"/>
        </w:r>
      </w:hyperlink>
    </w:p>
    <w:p w14:paraId="3BEC78B5" w14:textId="47566096" w:rsidR="00F402CC" w:rsidRPr="00F402CC" w:rsidRDefault="00B44EE6" w:rsidP="00B921F9">
      <w:pPr>
        <w:pStyle w:val="23"/>
        <w:rPr>
          <w:rFonts w:ascii="Calibri" w:hAnsi="Calibri"/>
          <w:noProof/>
          <w:szCs w:val="22"/>
        </w:rPr>
      </w:pPr>
      <w:hyperlink w:anchor="_Toc449526769" w:history="1">
        <w:r w:rsidR="00F402CC" w:rsidRPr="00382EFD">
          <w:rPr>
            <w:rStyle w:val="a9"/>
            <w:rFonts w:ascii="宋体" w:hAnsi="宋体" w:hint="eastAsia"/>
            <w:noProof/>
          </w:rPr>
          <w:t>十、</w:t>
        </w:r>
        <w:r w:rsidR="00F402CC" w:rsidRPr="00F402CC">
          <w:rPr>
            <w:rFonts w:ascii="Calibri" w:hAnsi="Calibri"/>
            <w:noProof/>
            <w:szCs w:val="22"/>
          </w:rPr>
          <w:tab/>
        </w:r>
        <w:r w:rsidR="00F402CC" w:rsidRPr="00382EFD">
          <w:rPr>
            <w:rStyle w:val="a9"/>
            <w:rFonts w:ascii="宋体" w:hAnsi="宋体" w:hint="eastAsia"/>
            <w:noProof/>
          </w:rPr>
          <w:t>基金的财产</w:t>
        </w:r>
        <w:r w:rsidR="00F402CC">
          <w:rPr>
            <w:noProof/>
            <w:webHidden/>
          </w:rPr>
          <w:tab/>
        </w:r>
        <w:r w:rsidR="00F402CC">
          <w:rPr>
            <w:noProof/>
            <w:webHidden/>
          </w:rPr>
          <w:fldChar w:fldCharType="begin"/>
        </w:r>
        <w:r w:rsidR="00F402CC">
          <w:rPr>
            <w:noProof/>
            <w:webHidden/>
          </w:rPr>
          <w:instrText xml:space="preserve"> PAGEREF _Toc449526769 \h </w:instrText>
        </w:r>
        <w:r w:rsidR="00F402CC">
          <w:rPr>
            <w:noProof/>
            <w:webHidden/>
          </w:rPr>
        </w:r>
        <w:r w:rsidR="00F402CC">
          <w:rPr>
            <w:noProof/>
            <w:webHidden/>
          </w:rPr>
          <w:fldChar w:fldCharType="separate"/>
        </w:r>
        <w:r w:rsidR="00803EC7">
          <w:rPr>
            <w:noProof/>
            <w:webHidden/>
          </w:rPr>
          <w:t>43</w:t>
        </w:r>
        <w:r w:rsidR="00F402CC">
          <w:rPr>
            <w:noProof/>
            <w:webHidden/>
          </w:rPr>
          <w:fldChar w:fldCharType="end"/>
        </w:r>
      </w:hyperlink>
    </w:p>
    <w:p w14:paraId="79DF87B3" w14:textId="67448AFA" w:rsidR="00F402CC" w:rsidRPr="00F402CC" w:rsidRDefault="00B44EE6" w:rsidP="00B921F9">
      <w:pPr>
        <w:pStyle w:val="23"/>
        <w:rPr>
          <w:rFonts w:ascii="Calibri" w:hAnsi="Calibri"/>
          <w:noProof/>
          <w:szCs w:val="22"/>
        </w:rPr>
      </w:pPr>
      <w:hyperlink w:anchor="_Toc449526770" w:history="1">
        <w:r w:rsidR="00F402CC" w:rsidRPr="00382EFD">
          <w:rPr>
            <w:rStyle w:val="a9"/>
            <w:rFonts w:ascii="宋体" w:hAnsi="宋体" w:hint="eastAsia"/>
            <w:noProof/>
          </w:rPr>
          <w:t>十一、</w:t>
        </w:r>
        <w:r w:rsidR="00F402CC" w:rsidRPr="00F402CC">
          <w:rPr>
            <w:rFonts w:ascii="Calibri" w:hAnsi="Calibri"/>
            <w:noProof/>
            <w:szCs w:val="22"/>
          </w:rPr>
          <w:tab/>
        </w:r>
        <w:r w:rsidR="00F402CC" w:rsidRPr="00382EFD">
          <w:rPr>
            <w:rStyle w:val="a9"/>
            <w:rFonts w:ascii="宋体" w:hAnsi="宋体" w:hint="eastAsia"/>
            <w:noProof/>
          </w:rPr>
          <w:t>基金资产估值</w:t>
        </w:r>
        <w:r w:rsidR="00F402CC">
          <w:rPr>
            <w:noProof/>
            <w:webHidden/>
          </w:rPr>
          <w:tab/>
        </w:r>
        <w:bookmarkStart w:id="12" w:name="_GoBack"/>
        <w:bookmarkEnd w:id="12"/>
        <w:r w:rsidR="00F402CC">
          <w:rPr>
            <w:noProof/>
            <w:webHidden/>
          </w:rPr>
          <w:fldChar w:fldCharType="begin"/>
        </w:r>
        <w:r w:rsidR="00F402CC">
          <w:rPr>
            <w:noProof/>
            <w:webHidden/>
          </w:rPr>
          <w:instrText xml:space="preserve"> PAGEREF _Toc449526770 \h </w:instrText>
        </w:r>
        <w:r w:rsidR="00F402CC">
          <w:rPr>
            <w:noProof/>
            <w:webHidden/>
          </w:rPr>
        </w:r>
        <w:r w:rsidR="00F402CC">
          <w:rPr>
            <w:noProof/>
            <w:webHidden/>
          </w:rPr>
          <w:fldChar w:fldCharType="separate"/>
        </w:r>
        <w:r w:rsidR="00803EC7">
          <w:rPr>
            <w:noProof/>
            <w:webHidden/>
          </w:rPr>
          <w:t>44</w:t>
        </w:r>
        <w:r w:rsidR="00F402CC">
          <w:rPr>
            <w:noProof/>
            <w:webHidden/>
          </w:rPr>
          <w:fldChar w:fldCharType="end"/>
        </w:r>
      </w:hyperlink>
    </w:p>
    <w:p w14:paraId="0F65D6F7" w14:textId="4C543351" w:rsidR="00F402CC" w:rsidRPr="00F402CC" w:rsidRDefault="00B44EE6" w:rsidP="00B921F9">
      <w:pPr>
        <w:pStyle w:val="23"/>
        <w:rPr>
          <w:rFonts w:ascii="Calibri" w:hAnsi="Calibri"/>
          <w:noProof/>
          <w:szCs w:val="22"/>
        </w:rPr>
      </w:pPr>
      <w:hyperlink w:anchor="_Toc449526771" w:history="1">
        <w:r w:rsidR="00F402CC" w:rsidRPr="00382EFD">
          <w:rPr>
            <w:rStyle w:val="a9"/>
            <w:rFonts w:ascii="宋体" w:hAnsi="宋体" w:hint="eastAsia"/>
            <w:noProof/>
          </w:rPr>
          <w:t>十二、</w:t>
        </w:r>
        <w:r w:rsidR="00F402CC" w:rsidRPr="00F402CC">
          <w:rPr>
            <w:rFonts w:ascii="Calibri" w:hAnsi="Calibri"/>
            <w:noProof/>
            <w:szCs w:val="22"/>
          </w:rPr>
          <w:tab/>
        </w:r>
        <w:r w:rsidR="00F402CC" w:rsidRPr="00382EFD">
          <w:rPr>
            <w:rStyle w:val="a9"/>
            <w:rFonts w:ascii="宋体" w:hAnsi="宋体" w:hint="eastAsia"/>
            <w:noProof/>
          </w:rPr>
          <w:t>基金的收益与分配</w:t>
        </w:r>
        <w:r w:rsidR="00F402CC">
          <w:rPr>
            <w:noProof/>
            <w:webHidden/>
          </w:rPr>
          <w:tab/>
        </w:r>
        <w:r w:rsidR="00F402CC">
          <w:rPr>
            <w:noProof/>
            <w:webHidden/>
          </w:rPr>
          <w:fldChar w:fldCharType="begin"/>
        </w:r>
        <w:r w:rsidR="00F402CC">
          <w:rPr>
            <w:noProof/>
            <w:webHidden/>
          </w:rPr>
          <w:instrText xml:space="preserve"> PAGEREF _Toc449526771 \h </w:instrText>
        </w:r>
        <w:r w:rsidR="00F402CC">
          <w:rPr>
            <w:noProof/>
            <w:webHidden/>
          </w:rPr>
        </w:r>
        <w:r w:rsidR="00F402CC">
          <w:rPr>
            <w:noProof/>
            <w:webHidden/>
          </w:rPr>
          <w:fldChar w:fldCharType="separate"/>
        </w:r>
        <w:r w:rsidR="00803EC7">
          <w:rPr>
            <w:noProof/>
            <w:webHidden/>
          </w:rPr>
          <w:t>50</w:t>
        </w:r>
        <w:r w:rsidR="00F402CC">
          <w:rPr>
            <w:noProof/>
            <w:webHidden/>
          </w:rPr>
          <w:fldChar w:fldCharType="end"/>
        </w:r>
      </w:hyperlink>
    </w:p>
    <w:p w14:paraId="50F47BCD" w14:textId="4508C2F9" w:rsidR="00F402CC" w:rsidRPr="00F402CC" w:rsidRDefault="00B44EE6" w:rsidP="00B921F9">
      <w:pPr>
        <w:pStyle w:val="23"/>
        <w:rPr>
          <w:rFonts w:ascii="Calibri" w:hAnsi="Calibri"/>
          <w:noProof/>
          <w:szCs w:val="22"/>
        </w:rPr>
      </w:pPr>
      <w:hyperlink w:anchor="_Toc449526772" w:history="1">
        <w:r w:rsidR="00F402CC" w:rsidRPr="00382EFD">
          <w:rPr>
            <w:rStyle w:val="a9"/>
            <w:rFonts w:ascii="宋体" w:hAnsi="宋体" w:hint="eastAsia"/>
            <w:noProof/>
          </w:rPr>
          <w:t>十三、</w:t>
        </w:r>
        <w:r w:rsidR="00F402CC" w:rsidRPr="00F402CC">
          <w:rPr>
            <w:rFonts w:ascii="Calibri" w:hAnsi="Calibri"/>
            <w:noProof/>
            <w:szCs w:val="22"/>
          </w:rPr>
          <w:tab/>
        </w:r>
        <w:r w:rsidR="00F402CC" w:rsidRPr="00382EFD">
          <w:rPr>
            <w:rStyle w:val="a9"/>
            <w:rFonts w:ascii="宋体" w:hAnsi="宋体" w:hint="eastAsia"/>
            <w:noProof/>
          </w:rPr>
          <w:t>基金的费用与税收</w:t>
        </w:r>
        <w:r w:rsidR="00F402CC">
          <w:rPr>
            <w:noProof/>
            <w:webHidden/>
          </w:rPr>
          <w:tab/>
        </w:r>
        <w:r w:rsidR="00F402CC">
          <w:rPr>
            <w:noProof/>
            <w:webHidden/>
          </w:rPr>
          <w:fldChar w:fldCharType="begin"/>
        </w:r>
        <w:r w:rsidR="00F402CC">
          <w:rPr>
            <w:noProof/>
            <w:webHidden/>
          </w:rPr>
          <w:instrText xml:space="preserve"> PAGEREF _Toc449526772 \h </w:instrText>
        </w:r>
        <w:r w:rsidR="00F402CC">
          <w:rPr>
            <w:noProof/>
            <w:webHidden/>
          </w:rPr>
        </w:r>
        <w:r w:rsidR="00F402CC">
          <w:rPr>
            <w:noProof/>
            <w:webHidden/>
          </w:rPr>
          <w:fldChar w:fldCharType="separate"/>
        </w:r>
        <w:r w:rsidR="00803EC7">
          <w:rPr>
            <w:noProof/>
            <w:webHidden/>
          </w:rPr>
          <w:t>52</w:t>
        </w:r>
        <w:r w:rsidR="00F402CC">
          <w:rPr>
            <w:noProof/>
            <w:webHidden/>
          </w:rPr>
          <w:fldChar w:fldCharType="end"/>
        </w:r>
      </w:hyperlink>
    </w:p>
    <w:p w14:paraId="4E3E388B" w14:textId="1C518F02" w:rsidR="00F402CC" w:rsidRPr="00F402CC" w:rsidRDefault="00B44EE6" w:rsidP="00B921F9">
      <w:pPr>
        <w:pStyle w:val="23"/>
        <w:rPr>
          <w:rFonts w:ascii="Calibri" w:hAnsi="Calibri"/>
          <w:noProof/>
          <w:szCs w:val="22"/>
        </w:rPr>
      </w:pPr>
      <w:hyperlink w:anchor="_Toc449526773" w:history="1">
        <w:r w:rsidR="00F402CC" w:rsidRPr="00382EFD">
          <w:rPr>
            <w:rStyle w:val="a9"/>
            <w:rFonts w:ascii="宋体" w:hAnsi="宋体" w:hint="eastAsia"/>
            <w:noProof/>
          </w:rPr>
          <w:t>十四、</w:t>
        </w:r>
        <w:r w:rsidR="00F402CC" w:rsidRPr="00F402CC">
          <w:rPr>
            <w:rFonts w:ascii="Calibri" w:hAnsi="Calibri"/>
            <w:noProof/>
            <w:szCs w:val="22"/>
          </w:rPr>
          <w:tab/>
        </w:r>
        <w:r w:rsidR="00F402CC" w:rsidRPr="00382EFD">
          <w:rPr>
            <w:rStyle w:val="a9"/>
            <w:rFonts w:ascii="宋体" w:hAnsi="宋体" w:hint="eastAsia"/>
            <w:noProof/>
          </w:rPr>
          <w:t>基金的会计与审计</w:t>
        </w:r>
        <w:r w:rsidR="00F402CC">
          <w:rPr>
            <w:noProof/>
            <w:webHidden/>
          </w:rPr>
          <w:tab/>
        </w:r>
        <w:r w:rsidR="00F402CC">
          <w:rPr>
            <w:noProof/>
            <w:webHidden/>
          </w:rPr>
          <w:fldChar w:fldCharType="begin"/>
        </w:r>
        <w:r w:rsidR="00F402CC">
          <w:rPr>
            <w:noProof/>
            <w:webHidden/>
          </w:rPr>
          <w:instrText xml:space="preserve"> PAGEREF _Toc449526773 \h </w:instrText>
        </w:r>
        <w:r w:rsidR="00F402CC">
          <w:rPr>
            <w:noProof/>
            <w:webHidden/>
          </w:rPr>
        </w:r>
        <w:r w:rsidR="00F402CC">
          <w:rPr>
            <w:noProof/>
            <w:webHidden/>
          </w:rPr>
          <w:fldChar w:fldCharType="separate"/>
        </w:r>
        <w:r w:rsidR="00803EC7">
          <w:rPr>
            <w:noProof/>
            <w:webHidden/>
          </w:rPr>
          <w:t>55</w:t>
        </w:r>
        <w:r w:rsidR="00F402CC">
          <w:rPr>
            <w:noProof/>
            <w:webHidden/>
          </w:rPr>
          <w:fldChar w:fldCharType="end"/>
        </w:r>
      </w:hyperlink>
    </w:p>
    <w:p w14:paraId="440C1ADE" w14:textId="2254A015" w:rsidR="00F402CC" w:rsidRPr="00F402CC" w:rsidRDefault="00B44EE6" w:rsidP="00B921F9">
      <w:pPr>
        <w:pStyle w:val="23"/>
        <w:rPr>
          <w:rFonts w:ascii="Calibri" w:hAnsi="Calibri"/>
          <w:noProof/>
          <w:szCs w:val="22"/>
        </w:rPr>
      </w:pPr>
      <w:hyperlink w:anchor="_Toc449526774" w:history="1">
        <w:r w:rsidR="00F402CC" w:rsidRPr="00382EFD">
          <w:rPr>
            <w:rStyle w:val="a9"/>
            <w:rFonts w:ascii="宋体" w:hAnsi="宋体" w:hint="eastAsia"/>
            <w:noProof/>
          </w:rPr>
          <w:t>十五、</w:t>
        </w:r>
        <w:r w:rsidR="00F402CC" w:rsidRPr="00F402CC">
          <w:rPr>
            <w:rFonts w:ascii="Calibri" w:hAnsi="Calibri"/>
            <w:noProof/>
            <w:szCs w:val="22"/>
          </w:rPr>
          <w:tab/>
        </w:r>
        <w:r w:rsidR="00F402CC" w:rsidRPr="00382EFD">
          <w:rPr>
            <w:rStyle w:val="a9"/>
            <w:rFonts w:ascii="宋体" w:hAnsi="宋体" w:hint="eastAsia"/>
            <w:noProof/>
          </w:rPr>
          <w:t>基金的信息披露</w:t>
        </w:r>
        <w:r w:rsidR="00F402CC">
          <w:rPr>
            <w:noProof/>
            <w:webHidden/>
          </w:rPr>
          <w:tab/>
        </w:r>
        <w:r w:rsidR="00F402CC">
          <w:rPr>
            <w:noProof/>
            <w:webHidden/>
          </w:rPr>
          <w:fldChar w:fldCharType="begin"/>
        </w:r>
        <w:r w:rsidR="00F402CC">
          <w:rPr>
            <w:noProof/>
            <w:webHidden/>
          </w:rPr>
          <w:instrText xml:space="preserve"> PAGEREF _Toc449526774 \h </w:instrText>
        </w:r>
        <w:r w:rsidR="00F402CC">
          <w:rPr>
            <w:noProof/>
            <w:webHidden/>
          </w:rPr>
        </w:r>
        <w:r w:rsidR="00F402CC">
          <w:rPr>
            <w:noProof/>
            <w:webHidden/>
          </w:rPr>
          <w:fldChar w:fldCharType="separate"/>
        </w:r>
        <w:r w:rsidR="00803EC7">
          <w:rPr>
            <w:noProof/>
            <w:webHidden/>
          </w:rPr>
          <w:t>56</w:t>
        </w:r>
        <w:r w:rsidR="00F402CC">
          <w:rPr>
            <w:noProof/>
            <w:webHidden/>
          </w:rPr>
          <w:fldChar w:fldCharType="end"/>
        </w:r>
      </w:hyperlink>
    </w:p>
    <w:p w14:paraId="1F6F7F7B" w14:textId="0217C5A7" w:rsidR="00F402CC" w:rsidRPr="00F402CC" w:rsidRDefault="00B44EE6" w:rsidP="00B921F9">
      <w:pPr>
        <w:pStyle w:val="23"/>
        <w:rPr>
          <w:rFonts w:ascii="Calibri" w:hAnsi="Calibri"/>
          <w:noProof/>
          <w:szCs w:val="22"/>
        </w:rPr>
      </w:pPr>
      <w:hyperlink w:anchor="_Toc449526775" w:history="1">
        <w:r w:rsidR="00F402CC" w:rsidRPr="00382EFD">
          <w:rPr>
            <w:rStyle w:val="a9"/>
            <w:rFonts w:ascii="宋体" w:hAnsi="宋体" w:hint="eastAsia"/>
            <w:noProof/>
          </w:rPr>
          <w:t>十六、</w:t>
        </w:r>
        <w:r w:rsidR="00F402CC" w:rsidRPr="00F402CC">
          <w:rPr>
            <w:rFonts w:ascii="Calibri" w:hAnsi="Calibri"/>
            <w:noProof/>
            <w:szCs w:val="22"/>
          </w:rPr>
          <w:tab/>
        </w:r>
        <w:r w:rsidR="00F402CC" w:rsidRPr="00382EFD">
          <w:rPr>
            <w:rStyle w:val="a9"/>
            <w:rFonts w:ascii="宋体" w:hAnsi="宋体" w:hint="eastAsia"/>
            <w:noProof/>
          </w:rPr>
          <w:t>风险揭示</w:t>
        </w:r>
        <w:r w:rsidR="00F402CC">
          <w:rPr>
            <w:noProof/>
            <w:webHidden/>
          </w:rPr>
          <w:tab/>
        </w:r>
        <w:r w:rsidR="00F402CC">
          <w:rPr>
            <w:noProof/>
            <w:webHidden/>
          </w:rPr>
          <w:fldChar w:fldCharType="begin"/>
        </w:r>
        <w:r w:rsidR="00F402CC">
          <w:rPr>
            <w:noProof/>
            <w:webHidden/>
          </w:rPr>
          <w:instrText xml:space="preserve"> PAGEREF _Toc449526775 \h </w:instrText>
        </w:r>
        <w:r w:rsidR="00F402CC">
          <w:rPr>
            <w:noProof/>
            <w:webHidden/>
          </w:rPr>
        </w:r>
        <w:r w:rsidR="00F402CC">
          <w:rPr>
            <w:noProof/>
            <w:webHidden/>
          </w:rPr>
          <w:fldChar w:fldCharType="separate"/>
        </w:r>
        <w:r w:rsidR="00803EC7">
          <w:rPr>
            <w:noProof/>
            <w:webHidden/>
          </w:rPr>
          <w:t>61</w:t>
        </w:r>
        <w:r w:rsidR="00F402CC">
          <w:rPr>
            <w:noProof/>
            <w:webHidden/>
          </w:rPr>
          <w:fldChar w:fldCharType="end"/>
        </w:r>
      </w:hyperlink>
    </w:p>
    <w:p w14:paraId="137A5A71" w14:textId="213734FF" w:rsidR="00F402CC" w:rsidRPr="00F402CC" w:rsidRDefault="00B44EE6" w:rsidP="00B921F9">
      <w:pPr>
        <w:pStyle w:val="23"/>
        <w:rPr>
          <w:rFonts w:ascii="Calibri" w:hAnsi="Calibri"/>
          <w:noProof/>
          <w:szCs w:val="22"/>
        </w:rPr>
      </w:pPr>
      <w:hyperlink w:anchor="_Toc449526776" w:history="1">
        <w:r w:rsidR="00F402CC" w:rsidRPr="00382EFD">
          <w:rPr>
            <w:rStyle w:val="a9"/>
            <w:rFonts w:ascii="宋体" w:hAnsi="宋体" w:hint="eastAsia"/>
            <w:noProof/>
          </w:rPr>
          <w:t>十七、</w:t>
        </w:r>
        <w:r w:rsidR="00F402CC" w:rsidRPr="00F402CC">
          <w:rPr>
            <w:rFonts w:ascii="Calibri" w:hAnsi="Calibri"/>
            <w:noProof/>
            <w:szCs w:val="22"/>
          </w:rPr>
          <w:tab/>
        </w:r>
        <w:r w:rsidR="00F402CC" w:rsidRPr="00382EFD">
          <w:rPr>
            <w:rStyle w:val="a9"/>
            <w:rFonts w:ascii="宋体" w:hAnsi="宋体" w:hint="eastAsia"/>
            <w:noProof/>
          </w:rPr>
          <w:t>基金合同的变更、终止和基金财产的清算</w:t>
        </w:r>
        <w:r w:rsidR="00F402CC">
          <w:rPr>
            <w:noProof/>
            <w:webHidden/>
          </w:rPr>
          <w:tab/>
        </w:r>
        <w:r w:rsidR="00F402CC">
          <w:rPr>
            <w:noProof/>
            <w:webHidden/>
          </w:rPr>
          <w:fldChar w:fldCharType="begin"/>
        </w:r>
        <w:r w:rsidR="00F402CC">
          <w:rPr>
            <w:noProof/>
            <w:webHidden/>
          </w:rPr>
          <w:instrText xml:space="preserve"> PAGEREF _Toc449526776 \h </w:instrText>
        </w:r>
        <w:r w:rsidR="00F402CC">
          <w:rPr>
            <w:noProof/>
            <w:webHidden/>
          </w:rPr>
        </w:r>
        <w:r w:rsidR="00F402CC">
          <w:rPr>
            <w:noProof/>
            <w:webHidden/>
          </w:rPr>
          <w:fldChar w:fldCharType="separate"/>
        </w:r>
        <w:r w:rsidR="00803EC7">
          <w:rPr>
            <w:noProof/>
            <w:webHidden/>
          </w:rPr>
          <w:t>66</w:t>
        </w:r>
        <w:r w:rsidR="00F402CC">
          <w:rPr>
            <w:noProof/>
            <w:webHidden/>
          </w:rPr>
          <w:fldChar w:fldCharType="end"/>
        </w:r>
      </w:hyperlink>
    </w:p>
    <w:p w14:paraId="57EC62D6" w14:textId="2A2F013D" w:rsidR="00F402CC" w:rsidRPr="00F402CC" w:rsidRDefault="00B44EE6" w:rsidP="00B921F9">
      <w:pPr>
        <w:pStyle w:val="23"/>
        <w:rPr>
          <w:rFonts w:ascii="Calibri" w:hAnsi="Calibri"/>
          <w:noProof/>
          <w:szCs w:val="22"/>
        </w:rPr>
      </w:pPr>
      <w:hyperlink w:anchor="_Toc449526777" w:history="1">
        <w:r w:rsidR="00F402CC" w:rsidRPr="00382EFD">
          <w:rPr>
            <w:rStyle w:val="a9"/>
            <w:rFonts w:ascii="宋体" w:hAnsi="宋体" w:hint="eastAsia"/>
            <w:noProof/>
          </w:rPr>
          <w:t>十八、</w:t>
        </w:r>
        <w:r w:rsidR="00F402CC" w:rsidRPr="00F402CC">
          <w:rPr>
            <w:rFonts w:ascii="Calibri" w:hAnsi="Calibri"/>
            <w:noProof/>
            <w:szCs w:val="22"/>
          </w:rPr>
          <w:tab/>
        </w:r>
        <w:r w:rsidR="00F402CC" w:rsidRPr="00382EFD">
          <w:rPr>
            <w:rStyle w:val="a9"/>
            <w:rFonts w:ascii="宋体" w:hAnsi="宋体" w:hint="eastAsia"/>
            <w:noProof/>
          </w:rPr>
          <w:t>基金合同的内容摘要</w:t>
        </w:r>
        <w:r w:rsidR="00F402CC">
          <w:rPr>
            <w:noProof/>
            <w:webHidden/>
          </w:rPr>
          <w:tab/>
        </w:r>
        <w:r w:rsidR="00F402CC">
          <w:rPr>
            <w:noProof/>
            <w:webHidden/>
          </w:rPr>
          <w:fldChar w:fldCharType="begin"/>
        </w:r>
        <w:r w:rsidR="00F402CC">
          <w:rPr>
            <w:noProof/>
            <w:webHidden/>
          </w:rPr>
          <w:instrText xml:space="preserve"> PAGEREF _Toc449526777 \h </w:instrText>
        </w:r>
        <w:r w:rsidR="00F402CC">
          <w:rPr>
            <w:noProof/>
            <w:webHidden/>
          </w:rPr>
        </w:r>
        <w:r w:rsidR="00F402CC">
          <w:rPr>
            <w:noProof/>
            <w:webHidden/>
          </w:rPr>
          <w:fldChar w:fldCharType="separate"/>
        </w:r>
        <w:r w:rsidR="00803EC7">
          <w:rPr>
            <w:noProof/>
            <w:webHidden/>
          </w:rPr>
          <w:t>68</w:t>
        </w:r>
        <w:r w:rsidR="00F402CC">
          <w:rPr>
            <w:noProof/>
            <w:webHidden/>
          </w:rPr>
          <w:fldChar w:fldCharType="end"/>
        </w:r>
      </w:hyperlink>
    </w:p>
    <w:p w14:paraId="22989804" w14:textId="4F5BD3B5" w:rsidR="00F402CC" w:rsidRPr="00F402CC" w:rsidRDefault="00B44EE6" w:rsidP="00B921F9">
      <w:pPr>
        <w:pStyle w:val="23"/>
        <w:rPr>
          <w:rFonts w:ascii="Calibri" w:hAnsi="Calibri"/>
          <w:noProof/>
          <w:szCs w:val="22"/>
        </w:rPr>
      </w:pPr>
      <w:hyperlink w:anchor="_Toc449526778" w:history="1">
        <w:r w:rsidR="00F402CC" w:rsidRPr="00382EFD">
          <w:rPr>
            <w:rStyle w:val="a9"/>
            <w:rFonts w:ascii="宋体" w:hAnsi="宋体" w:hint="eastAsia"/>
            <w:noProof/>
          </w:rPr>
          <w:t>十九、</w:t>
        </w:r>
        <w:r w:rsidR="00F402CC" w:rsidRPr="00F402CC">
          <w:rPr>
            <w:rFonts w:ascii="Calibri" w:hAnsi="Calibri"/>
            <w:noProof/>
            <w:szCs w:val="22"/>
          </w:rPr>
          <w:tab/>
        </w:r>
        <w:r w:rsidR="00F402CC" w:rsidRPr="00382EFD">
          <w:rPr>
            <w:rStyle w:val="a9"/>
            <w:rFonts w:ascii="宋体" w:hAnsi="宋体" w:hint="eastAsia"/>
            <w:noProof/>
          </w:rPr>
          <w:t>基金托管协议的内容摘要</w:t>
        </w:r>
        <w:r w:rsidR="00F402CC">
          <w:rPr>
            <w:noProof/>
            <w:webHidden/>
          </w:rPr>
          <w:tab/>
        </w:r>
        <w:r w:rsidR="00F402CC">
          <w:rPr>
            <w:noProof/>
            <w:webHidden/>
          </w:rPr>
          <w:fldChar w:fldCharType="begin"/>
        </w:r>
        <w:r w:rsidR="00F402CC">
          <w:rPr>
            <w:noProof/>
            <w:webHidden/>
          </w:rPr>
          <w:instrText xml:space="preserve"> PAGEREF _Toc449526778 \h </w:instrText>
        </w:r>
        <w:r w:rsidR="00F402CC">
          <w:rPr>
            <w:noProof/>
            <w:webHidden/>
          </w:rPr>
        </w:r>
        <w:r w:rsidR="00F402CC">
          <w:rPr>
            <w:noProof/>
            <w:webHidden/>
          </w:rPr>
          <w:fldChar w:fldCharType="separate"/>
        </w:r>
        <w:r w:rsidR="00803EC7">
          <w:rPr>
            <w:noProof/>
            <w:webHidden/>
          </w:rPr>
          <w:t>87</w:t>
        </w:r>
        <w:r w:rsidR="00F402CC">
          <w:rPr>
            <w:noProof/>
            <w:webHidden/>
          </w:rPr>
          <w:fldChar w:fldCharType="end"/>
        </w:r>
      </w:hyperlink>
    </w:p>
    <w:p w14:paraId="530C96FC" w14:textId="68923A66" w:rsidR="00F402CC" w:rsidRPr="00F402CC" w:rsidRDefault="00B44EE6" w:rsidP="00B921F9">
      <w:pPr>
        <w:pStyle w:val="23"/>
        <w:rPr>
          <w:rFonts w:ascii="Calibri" w:hAnsi="Calibri"/>
          <w:noProof/>
          <w:szCs w:val="22"/>
        </w:rPr>
      </w:pPr>
      <w:hyperlink w:anchor="_Toc449526779" w:history="1">
        <w:r w:rsidR="00F402CC" w:rsidRPr="00382EFD">
          <w:rPr>
            <w:rStyle w:val="a9"/>
            <w:rFonts w:ascii="宋体" w:hAnsi="宋体" w:hint="eastAsia"/>
            <w:noProof/>
          </w:rPr>
          <w:t>二十、</w:t>
        </w:r>
        <w:r w:rsidR="00F402CC" w:rsidRPr="00F402CC">
          <w:rPr>
            <w:rFonts w:ascii="Calibri" w:hAnsi="Calibri"/>
            <w:noProof/>
            <w:szCs w:val="22"/>
          </w:rPr>
          <w:tab/>
        </w:r>
        <w:r w:rsidR="00F402CC" w:rsidRPr="00382EFD">
          <w:rPr>
            <w:rStyle w:val="a9"/>
            <w:rFonts w:ascii="宋体" w:hAnsi="宋体" w:hint="eastAsia"/>
            <w:noProof/>
          </w:rPr>
          <w:t>基金份额持有人服务</w:t>
        </w:r>
        <w:r w:rsidR="00F402CC">
          <w:rPr>
            <w:noProof/>
            <w:webHidden/>
          </w:rPr>
          <w:tab/>
        </w:r>
        <w:r w:rsidR="00F402CC">
          <w:rPr>
            <w:noProof/>
            <w:webHidden/>
          </w:rPr>
          <w:fldChar w:fldCharType="begin"/>
        </w:r>
        <w:r w:rsidR="00F402CC">
          <w:rPr>
            <w:noProof/>
            <w:webHidden/>
          </w:rPr>
          <w:instrText xml:space="preserve"> PAGEREF _Toc449526779 \h </w:instrText>
        </w:r>
        <w:r w:rsidR="00F402CC">
          <w:rPr>
            <w:noProof/>
            <w:webHidden/>
          </w:rPr>
        </w:r>
        <w:r w:rsidR="00F402CC">
          <w:rPr>
            <w:noProof/>
            <w:webHidden/>
          </w:rPr>
          <w:fldChar w:fldCharType="separate"/>
        </w:r>
        <w:r w:rsidR="00803EC7">
          <w:rPr>
            <w:noProof/>
            <w:webHidden/>
          </w:rPr>
          <w:t>102</w:t>
        </w:r>
        <w:r w:rsidR="00F402CC">
          <w:rPr>
            <w:noProof/>
            <w:webHidden/>
          </w:rPr>
          <w:fldChar w:fldCharType="end"/>
        </w:r>
      </w:hyperlink>
    </w:p>
    <w:p w14:paraId="250930F8" w14:textId="382F13CB" w:rsidR="00F402CC" w:rsidRPr="00F402CC" w:rsidRDefault="00B44EE6" w:rsidP="00B921F9">
      <w:pPr>
        <w:pStyle w:val="23"/>
        <w:rPr>
          <w:rFonts w:ascii="Calibri" w:hAnsi="Calibri"/>
          <w:noProof/>
          <w:szCs w:val="22"/>
        </w:rPr>
      </w:pPr>
      <w:hyperlink w:anchor="_Toc449526780" w:history="1">
        <w:r w:rsidR="00F402CC" w:rsidRPr="00382EFD">
          <w:rPr>
            <w:rStyle w:val="a9"/>
            <w:rFonts w:ascii="宋体" w:hAnsi="宋体" w:hint="eastAsia"/>
            <w:noProof/>
          </w:rPr>
          <w:t>二十一、</w:t>
        </w:r>
        <w:r w:rsidR="00F402CC" w:rsidRPr="00F402CC">
          <w:rPr>
            <w:rFonts w:ascii="Calibri" w:hAnsi="Calibri"/>
            <w:noProof/>
            <w:szCs w:val="22"/>
          </w:rPr>
          <w:tab/>
        </w:r>
        <w:r w:rsidR="00F402CC" w:rsidRPr="00382EFD">
          <w:rPr>
            <w:rStyle w:val="a9"/>
            <w:rFonts w:ascii="宋体" w:hAnsi="宋体" w:hint="eastAsia"/>
            <w:noProof/>
          </w:rPr>
          <w:t>其他应披露事项</w:t>
        </w:r>
        <w:r w:rsidR="00F402CC">
          <w:rPr>
            <w:noProof/>
            <w:webHidden/>
          </w:rPr>
          <w:tab/>
        </w:r>
        <w:r w:rsidR="00F402CC">
          <w:rPr>
            <w:noProof/>
            <w:webHidden/>
          </w:rPr>
          <w:fldChar w:fldCharType="begin"/>
        </w:r>
        <w:r w:rsidR="00F402CC">
          <w:rPr>
            <w:noProof/>
            <w:webHidden/>
          </w:rPr>
          <w:instrText xml:space="preserve"> PAGEREF _Toc449526780 \h </w:instrText>
        </w:r>
        <w:r w:rsidR="00F402CC">
          <w:rPr>
            <w:noProof/>
            <w:webHidden/>
          </w:rPr>
        </w:r>
        <w:r w:rsidR="00F402CC">
          <w:rPr>
            <w:noProof/>
            <w:webHidden/>
          </w:rPr>
          <w:fldChar w:fldCharType="separate"/>
        </w:r>
        <w:r w:rsidR="00803EC7">
          <w:rPr>
            <w:noProof/>
            <w:webHidden/>
          </w:rPr>
          <w:t>105</w:t>
        </w:r>
        <w:r w:rsidR="00F402CC">
          <w:rPr>
            <w:noProof/>
            <w:webHidden/>
          </w:rPr>
          <w:fldChar w:fldCharType="end"/>
        </w:r>
      </w:hyperlink>
    </w:p>
    <w:p w14:paraId="6CA85163" w14:textId="011735A8" w:rsidR="00F402CC" w:rsidRPr="00F402CC" w:rsidRDefault="00B44EE6" w:rsidP="00B921F9">
      <w:pPr>
        <w:pStyle w:val="23"/>
        <w:rPr>
          <w:rFonts w:ascii="Calibri" w:hAnsi="Calibri"/>
          <w:noProof/>
          <w:szCs w:val="22"/>
        </w:rPr>
      </w:pPr>
      <w:hyperlink w:anchor="_Toc449526781" w:history="1">
        <w:r w:rsidR="00F402CC" w:rsidRPr="00382EFD">
          <w:rPr>
            <w:rStyle w:val="a9"/>
            <w:rFonts w:ascii="宋体" w:hAnsi="宋体" w:hint="eastAsia"/>
            <w:noProof/>
          </w:rPr>
          <w:t>二十二、</w:t>
        </w:r>
        <w:r w:rsidR="00F402CC" w:rsidRPr="00F402CC">
          <w:rPr>
            <w:rFonts w:ascii="Calibri" w:hAnsi="Calibri"/>
            <w:noProof/>
            <w:szCs w:val="22"/>
          </w:rPr>
          <w:tab/>
        </w:r>
        <w:r w:rsidR="00F402CC" w:rsidRPr="00382EFD">
          <w:rPr>
            <w:rStyle w:val="a9"/>
            <w:rFonts w:ascii="宋体" w:hAnsi="宋体" w:hint="eastAsia"/>
            <w:noProof/>
          </w:rPr>
          <w:t>招募说明书存放及其查阅方式</w:t>
        </w:r>
        <w:r w:rsidR="00F402CC">
          <w:rPr>
            <w:noProof/>
            <w:webHidden/>
          </w:rPr>
          <w:tab/>
        </w:r>
        <w:r w:rsidR="00F402CC">
          <w:rPr>
            <w:noProof/>
            <w:webHidden/>
          </w:rPr>
          <w:fldChar w:fldCharType="begin"/>
        </w:r>
        <w:r w:rsidR="00F402CC">
          <w:rPr>
            <w:noProof/>
            <w:webHidden/>
          </w:rPr>
          <w:instrText xml:space="preserve"> PAGEREF _Toc449526781 \h </w:instrText>
        </w:r>
        <w:r w:rsidR="00F402CC">
          <w:rPr>
            <w:noProof/>
            <w:webHidden/>
          </w:rPr>
        </w:r>
        <w:r w:rsidR="00F402CC">
          <w:rPr>
            <w:noProof/>
            <w:webHidden/>
          </w:rPr>
          <w:fldChar w:fldCharType="separate"/>
        </w:r>
        <w:r w:rsidR="00803EC7">
          <w:rPr>
            <w:noProof/>
            <w:webHidden/>
          </w:rPr>
          <w:t>106</w:t>
        </w:r>
        <w:r w:rsidR="00F402CC">
          <w:rPr>
            <w:noProof/>
            <w:webHidden/>
          </w:rPr>
          <w:fldChar w:fldCharType="end"/>
        </w:r>
      </w:hyperlink>
    </w:p>
    <w:p w14:paraId="1047451E" w14:textId="72721883" w:rsidR="00F402CC" w:rsidRPr="00F402CC" w:rsidRDefault="00B44EE6" w:rsidP="00B921F9">
      <w:pPr>
        <w:pStyle w:val="23"/>
        <w:rPr>
          <w:rFonts w:ascii="Calibri" w:hAnsi="Calibri"/>
          <w:noProof/>
          <w:szCs w:val="22"/>
        </w:rPr>
      </w:pPr>
      <w:hyperlink w:anchor="_Toc449526782" w:history="1">
        <w:r w:rsidR="00F402CC" w:rsidRPr="00382EFD">
          <w:rPr>
            <w:rStyle w:val="a9"/>
            <w:rFonts w:ascii="宋体" w:hAnsi="宋体" w:hint="eastAsia"/>
            <w:noProof/>
          </w:rPr>
          <w:t>二十三、</w:t>
        </w:r>
        <w:r w:rsidR="00F402CC" w:rsidRPr="00F402CC">
          <w:rPr>
            <w:rFonts w:ascii="Calibri" w:hAnsi="Calibri"/>
            <w:noProof/>
            <w:szCs w:val="22"/>
          </w:rPr>
          <w:tab/>
        </w:r>
        <w:r w:rsidR="00F402CC" w:rsidRPr="00382EFD">
          <w:rPr>
            <w:rStyle w:val="a9"/>
            <w:rFonts w:ascii="宋体" w:hAnsi="宋体" w:hint="eastAsia"/>
            <w:noProof/>
          </w:rPr>
          <w:t>备查文件</w:t>
        </w:r>
        <w:r w:rsidR="00F402CC">
          <w:rPr>
            <w:noProof/>
            <w:webHidden/>
          </w:rPr>
          <w:tab/>
        </w:r>
        <w:r w:rsidR="00F402CC">
          <w:rPr>
            <w:noProof/>
            <w:webHidden/>
          </w:rPr>
          <w:fldChar w:fldCharType="begin"/>
        </w:r>
        <w:r w:rsidR="00F402CC">
          <w:rPr>
            <w:noProof/>
            <w:webHidden/>
          </w:rPr>
          <w:instrText xml:space="preserve"> PAGEREF _Toc449526782 \h </w:instrText>
        </w:r>
        <w:r w:rsidR="00F402CC">
          <w:rPr>
            <w:noProof/>
            <w:webHidden/>
          </w:rPr>
        </w:r>
        <w:r w:rsidR="00F402CC">
          <w:rPr>
            <w:noProof/>
            <w:webHidden/>
          </w:rPr>
          <w:fldChar w:fldCharType="separate"/>
        </w:r>
        <w:r w:rsidR="00803EC7">
          <w:rPr>
            <w:noProof/>
            <w:webHidden/>
          </w:rPr>
          <w:t>107</w:t>
        </w:r>
        <w:r w:rsidR="00F402CC">
          <w:rPr>
            <w:noProof/>
            <w:webHidden/>
          </w:rPr>
          <w:fldChar w:fldCharType="end"/>
        </w:r>
      </w:hyperlink>
    </w:p>
    <w:p w14:paraId="19335702" w14:textId="77777777" w:rsidR="00F402CC" w:rsidRDefault="00F402CC">
      <w:r>
        <w:rPr>
          <w:b/>
          <w:bCs/>
          <w:lang w:val="zh-CN"/>
        </w:rPr>
        <w:fldChar w:fldCharType="end"/>
      </w:r>
    </w:p>
    <w:p w14:paraId="619DA9A9" w14:textId="77777777" w:rsidR="008B615E" w:rsidRPr="008B615E" w:rsidRDefault="008B615E" w:rsidP="00BB38B7">
      <w:pPr>
        <w:widowControl/>
        <w:jc w:val="left"/>
        <w:rPr>
          <w:rFonts w:ascii="宋体" w:hAnsi="宋体"/>
          <w:szCs w:val="21"/>
        </w:rPr>
      </w:pPr>
    </w:p>
    <w:p w14:paraId="7882B299" w14:textId="77777777" w:rsidR="0024691F" w:rsidRPr="00720E63" w:rsidRDefault="008B615E" w:rsidP="00BB38B7">
      <w:pPr>
        <w:widowControl/>
        <w:jc w:val="left"/>
        <w:rPr>
          <w:rFonts w:ascii="宋体" w:hAnsi="宋体"/>
          <w:szCs w:val="21"/>
        </w:rPr>
      </w:pPr>
      <w:r>
        <w:rPr>
          <w:rFonts w:ascii="宋体" w:hAnsi="宋体"/>
          <w:szCs w:val="21"/>
        </w:rPr>
        <w:br w:type="page"/>
      </w:r>
    </w:p>
    <w:p w14:paraId="490AA19A"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3" w:name="_Toc215629791"/>
      <w:bookmarkStart w:id="14" w:name="_Toc350789211"/>
      <w:bookmarkStart w:id="15" w:name="_Toc360793493"/>
      <w:bookmarkStart w:id="16" w:name="_Toc360793845"/>
      <w:bookmarkStart w:id="17" w:name="_Toc360794095"/>
      <w:bookmarkStart w:id="18" w:name="_Toc360794403"/>
      <w:bookmarkStart w:id="19" w:name="_Toc360794511"/>
      <w:bookmarkStart w:id="20" w:name="_Toc362455178"/>
      <w:bookmarkStart w:id="21" w:name="_Toc362533450"/>
      <w:bookmarkStart w:id="22" w:name="_Toc449526760"/>
      <w:bookmarkStart w:id="23" w:name="_Toc73936074"/>
      <w:bookmarkStart w:id="24" w:name="_Toc79132642"/>
      <w:bookmarkStart w:id="25" w:name="_Toc80103054"/>
      <w:bookmarkStart w:id="26" w:name="_Toc454720091"/>
      <w:bookmarkStart w:id="27" w:name="_Toc4917378"/>
      <w:bookmarkStart w:id="28" w:name="_Toc10604981"/>
      <w:r w:rsidRPr="00720E63">
        <w:rPr>
          <w:rFonts w:ascii="宋体" w:eastAsia="宋体" w:hAnsi="宋体" w:hint="eastAsia"/>
        </w:rPr>
        <w:lastRenderedPageBreak/>
        <w:t>绪言</w:t>
      </w:r>
      <w:bookmarkEnd w:id="13"/>
      <w:bookmarkEnd w:id="14"/>
      <w:bookmarkEnd w:id="15"/>
      <w:bookmarkEnd w:id="16"/>
      <w:bookmarkEnd w:id="17"/>
      <w:bookmarkEnd w:id="18"/>
      <w:bookmarkEnd w:id="19"/>
      <w:bookmarkEnd w:id="20"/>
      <w:bookmarkEnd w:id="21"/>
      <w:bookmarkEnd w:id="22"/>
    </w:p>
    <w:bookmarkEnd w:id="23"/>
    <w:bookmarkEnd w:id="24"/>
    <w:bookmarkEnd w:id="25"/>
    <w:p w14:paraId="37E65AE6" w14:textId="77777777" w:rsidR="003F028A" w:rsidRPr="00720E63" w:rsidRDefault="003F028A" w:rsidP="0024691F">
      <w:pPr>
        <w:adjustRightInd w:val="0"/>
        <w:snapToGrid w:val="0"/>
        <w:spacing w:line="360" w:lineRule="auto"/>
        <w:ind w:firstLine="539"/>
        <w:rPr>
          <w:rFonts w:ascii="宋体" w:hAnsi="宋体"/>
          <w:color w:val="000000"/>
          <w:szCs w:val="23"/>
        </w:rPr>
      </w:pPr>
    </w:p>
    <w:p w14:paraId="1B3A0E1C" w14:textId="77777777" w:rsidR="0024691F" w:rsidRPr="00720E63" w:rsidRDefault="0024691F" w:rsidP="00361BC5">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sidR="00653074">
        <w:rPr>
          <w:rFonts w:ascii="宋体" w:hAnsi="宋体" w:hint="eastAsia"/>
          <w:color w:val="000000"/>
          <w:szCs w:val="23"/>
        </w:rPr>
        <w:t>“</w:t>
      </w:r>
      <w:r w:rsidRPr="00720E63">
        <w:rPr>
          <w:rFonts w:ascii="宋体" w:hAnsi="宋体" w:hint="eastAsia"/>
          <w:color w:val="000000"/>
          <w:szCs w:val="23"/>
        </w:rPr>
        <w:t>《基金法》</w:t>
      </w:r>
      <w:r w:rsidR="00653074">
        <w:rPr>
          <w:rFonts w:ascii="宋体" w:hAnsi="宋体" w:hint="eastAsia"/>
          <w:color w:val="000000"/>
          <w:szCs w:val="23"/>
        </w:rPr>
        <w:t>”</w:t>
      </w:r>
      <w:r w:rsidRPr="00720E63">
        <w:rPr>
          <w:rFonts w:ascii="宋体" w:hAnsi="宋体" w:hint="eastAsia"/>
          <w:color w:val="000000"/>
          <w:szCs w:val="23"/>
        </w:rPr>
        <w:t>）、《</w:t>
      </w:r>
      <w:r w:rsidR="00701EB0">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sidR="00653074">
        <w:rPr>
          <w:rFonts w:ascii="宋体" w:hAnsi="宋体" w:hint="eastAsia"/>
          <w:color w:val="000000"/>
          <w:szCs w:val="23"/>
        </w:rPr>
        <w:t>“</w:t>
      </w:r>
      <w:r w:rsidRPr="00720E63">
        <w:rPr>
          <w:rFonts w:ascii="宋体" w:hAnsi="宋体" w:hint="eastAsia"/>
          <w:color w:val="000000"/>
          <w:szCs w:val="23"/>
        </w:rPr>
        <w:t>《运作办法》</w:t>
      </w:r>
      <w:r w:rsidR="00653074">
        <w:rPr>
          <w:rFonts w:ascii="宋体" w:hAnsi="宋体" w:hint="eastAsia"/>
          <w:color w:val="000000"/>
          <w:szCs w:val="23"/>
        </w:rPr>
        <w:t>”</w:t>
      </w:r>
      <w:r w:rsidRPr="00720E63">
        <w:rPr>
          <w:rFonts w:ascii="宋体" w:hAnsi="宋体" w:hint="eastAsia"/>
          <w:color w:val="000000"/>
          <w:szCs w:val="23"/>
        </w:rPr>
        <w:t>）、《证券投资基金销售管理办法》（以下简称</w:t>
      </w:r>
      <w:r w:rsidR="00653074">
        <w:rPr>
          <w:rFonts w:ascii="宋体" w:hAnsi="宋体" w:hint="eastAsia"/>
          <w:color w:val="000000"/>
          <w:szCs w:val="23"/>
        </w:rPr>
        <w:t>“</w:t>
      </w:r>
      <w:r w:rsidRPr="00720E63">
        <w:rPr>
          <w:rFonts w:ascii="宋体" w:hAnsi="宋体" w:hint="eastAsia"/>
          <w:color w:val="000000"/>
          <w:szCs w:val="23"/>
        </w:rPr>
        <w:t>《销售办法》</w:t>
      </w:r>
      <w:r w:rsidR="00653074">
        <w:rPr>
          <w:rFonts w:ascii="宋体" w:hAnsi="宋体" w:hint="eastAsia"/>
          <w:color w:val="000000"/>
          <w:szCs w:val="23"/>
        </w:rPr>
        <w:t>”</w:t>
      </w:r>
      <w:r w:rsidRPr="00720E63">
        <w:rPr>
          <w:rFonts w:ascii="宋体" w:hAnsi="宋体" w:hint="eastAsia"/>
          <w:color w:val="000000"/>
          <w:szCs w:val="23"/>
        </w:rPr>
        <w:t>）、《证券投资基金信息披露管理办法》（以下简称</w:t>
      </w:r>
      <w:r w:rsidR="00653074">
        <w:rPr>
          <w:rFonts w:ascii="宋体" w:hAnsi="宋体" w:hint="eastAsia"/>
          <w:color w:val="000000"/>
          <w:szCs w:val="23"/>
        </w:rPr>
        <w:t>“</w:t>
      </w:r>
      <w:r w:rsidRPr="00720E63">
        <w:rPr>
          <w:rFonts w:ascii="宋体" w:hAnsi="宋体" w:hint="eastAsia"/>
          <w:color w:val="000000"/>
          <w:szCs w:val="23"/>
        </w:rPr>
        <w:t>《信息披露办法》</w:t>
      </w:r>
      <w:r w:rsidR="00653074">
        <w:rPr>
          <w:rFonts w:ascii="宋体" w:hAnsi="宋体" w:hint="eastAsia"/>
          <w:color w:val="000000"/>
          <w:szCs w:val="23"/>
        </w:rPr>
        <w:t>”</w:t>
      </w:r>
      <w:r w:rsidRPr="00720E63">
        <w:rPr>
          <w:rFonts w:ascii="宋体" w:hAnsi="宋体" w:hint="eastAsia"/>
          <w:color w:val="000000"/>
          <w:szCs w:val="23"/>
        </w:rPr>
        <w:t>）、</w:t>
      </w:r>
      <w:r w:rsidR="00F068A0" w:rsidRPr="00F068A0">
        <w:rPr>
          <w:rFonts w:ascii="宋体" w:hAnsi="宋体" w:hint="eastAsia"/>
          <w:szCs w:val="21"/>
        </w:rPr>
        <w:t>《公开募集开放式证券投资基金流动性风险管理规定》(以下简称“《流动性</w:t>
      </w:r>
      <w:r w:rsidR="002153AF">
        <w:rPr>
          <w:rFonts w:ascii="宋体" w:hAnsi="宋体" w:hint="eastAsia"/>
          <w:szCs w:val="21"/>
        </w:rPr>
        <w:t>风险管理</w:t>
      </w:r>
      <w:r w:rsidR="00F068A0" w:rsidRPr="00F068A0">
        <w:rPr>
          <w:rFonts w:ascii="宋体" w:hAnsi="宋体" w:hint="eastAsia"/>
          <w:szCs w:val="21"/>
        </w:rPr>
        <w:t>规定》”)</w:t>
      </w:r>
      <w:r w:rsidRPr="00720E63">
        <w:rPr>
          <w:rFonts w:ascii="宋体" w:hAnsi="宋体" w:hint="eastAsia"/>
          <w:color w:val="000000"/>
          <w:szCs w:val="23"/>
        </w:rPr>
        <w:t>以及《</w:t>
      </w:r>
      <w:r w:rsidR="00D32DA0">
        <w:rPr>
          <w:rFonts w:hint="eastAsia"/>
          <w:bCs/>
          <w:szCs w:val="21"/>
        </w:rPr>
        <w:t>南方沪深</w:t>
      </w:r>
      <w:r w:rsidR="00D32DA0">
        <w:rPr>
          <w:rFonts w:hint="eastAsia"/>
          <w:bCs/>
          <w:szCs w:val="21"/>
        </w:rPr>
        <w:t>300</w:t>
      </w:r>
      <w:r w:rsidR="00D32DA0">
        <w:rPr>
          <w:rFonts w:hint="eastAsia"/>
          <w:bCs/>
          <w:szCs w:val="21"/>
        </w:rPr>
        <w:t>指数增强型证券投资基金</w:t>
      </w:r>
      <w:r w:rsidRPr="00720E63">
        <w:rPr>
          <w:rFonts w:ascii="宋体" w:hAnsi="宋体"/>
          <w:szCs w:val="21"/>
        </w:rPr>
        <w:t>基金合同</w:t>
      </w:r>
      <w:r w:rsidRPr="00720E63">
        <w:rPr>
          <w:rFonts w:ascii="宋体" w:hAnsi="宋体" w:hint="eastAsia"/>
          <w:color w:val="000000"/>
          <w:szCs w:val="23"/>
        </w:rPr>
        <w:t>》编写。</w:t>
      </w:r>
    </w:p>
    <w:p w14:paraId="1D3C18DF" w14:textId="77777777" w:rsidR="0024691F" w:rsidRPr="00720E63" w:rsidRDefault="0024691F" w:rsidP="0024691F">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14:paraId="2592EE8B" w14:textId="77777777" w:rsidR="0024691F" w:rsidRPr="00720E63" w:rsidRDefault="0024691F" w:rsidP="0024691F">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w:t>
      </w:r>
      <w:proofErr w:type="gramStart"/>
      <w:r w:rsidRPr="00720E63">
        <w:rPr>
          <w:rFonts w:ascii="宋体" w:hAnsi="宋体"/>
          <w:szCs w:val="21"/>
        </w:rPr>
        <w:t>基金基金</w:t>
      </w:r>
      <w:proofErr w:type="gramEnd"/>
      <w:r w:rsidRPr="00720E63">
        <w:rPr>
          <w:rFonts w:ascii="宋体" w:hAnsi="宋体"/>
          <w:szCs w:val="21"/>
        </w:rPr>
        <w:t>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w:t>
      </w:r>
      <w:proofErr w:type="gramStart"/>
      <w:r w:rsidRPr="00720E63">
        <w:rPr>
          <w:rFonts w:ascii="宋体" w:hAnsi="宋体"/>
          <w:szCs w:val="21"/>
        </w:rPr>
        <w:t>投资人自依基金</w:t>
      </w:r>
      <w:proofErr w:type="gramEnd"/>
      <w:r w:rsidRPr="00720E63">
        <w:rPr>
          <w:rFonts w:ascii="宋体" w:hAnsi="宋体"/>
          <w:szCs w:val="21"/>
        </w:rPr>
        <w:t>合同取得基金份额，即成为基金份额持有人和</w:t>
      </w:r>
      <w:r w:rsidR="000726FE">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14:paraId="10D60192" w14:textId="77777777" w:rsidR="0024691F" w:rsidRPr="00720E63" w:rsidRDefault="00B11359" w:rsidP="0024691F">
      <w:pPr>
        <w:snapToGrid w:val="0"/>
        <w:spacing w:line="360" w:lineRule="auto"/>
        <w:ind w:firstLineChars="200" w:firstLine="420"/>
        <w:rPr>
          <w:rFonts w:ascii="宋体" w:hAnsi="宋体"/>
          <w:color w:val="000000"/>
          <w:szCs w:val="21"/>
        </w:rPr>
      </w:pPr>
      <w:r w:rsidRPr="00B11359">
        <w:rPr>
          <w:rFonts w:ascii="宋体" w:hAnsi="宋体" w:hint="eastAsia"/>
          <w:color w:val="000000"/>
          <w:szCs w:val="21"/>
        </w:rPr>
        <w:t>本基金按照中国法律法规成立并运作，</w:t>
      </w:r>
      <w:proofErr w:type="gramStart"/>
      <w:r w:rsidRPr="00B11359">
        <w:rPr>
          <w:rFonts w:ascii="宋体" w:hAnsi="宋体" w:hint="eastAsia"/>
          <w:color w:val="000000"/>
          <w:szCs w:val="21"/>
        </w:rPr>
        <w:t>若基金</w:t>
      </w:r>
      <w:proofErr w:type="gramEnd"/>
      <w:r w:rsidRPr="00B11359">
        <w:rPr>
          <w:rFonts w:ascii="宋体" w:hAnsi="宋体" w:hint="eastAsia"/>
          <w:color w:val="000000"/>
          <w:szCs w:val="21"/>
        </w:rPr>
        <w:t>合同、招募说明书的内容与届时有效的法律法规的强制性规定不一致，应当以届时有效的法律法规的规定为准。</w:t>
      </w:r>
    </w:p>
    <w:p w14:paraId="7D0704EB" w14:textId="77777777" w:rsidR="0024691F" w:rsidRPr="00720E63" w:rsidRDefault="0024691F" w:rsidP="0024691F">
      <w:pPr>
        <w:pStyle w:val="ac"/>
        <w:snapToGrid w:val="0"/>
        <w:spacing w:line="360" w:lineRule="auto"/>
        <w:ind w:firstLineChars="200"/>
        <w:rPr>
          <w:rFonts w:ascii="宋体" w:hAnsi="宋体"/>
          <w:color w:val="000000"/>
          <w:szCs w:val="21"/>
        </w:rPr>
      </w:pPr>
      <w:r w:rsidRPr="00720E63">
        <w:rPr>
          <w:rFonts w:ascii="宋体" w:hAnsi="宋体"/>
          <w:color w:val="000000"/>
        </w:rPr>
        <w:br w:type="page"/>
      </w:r>
    </w:p>
    <w:p w14:paraId="1154A522"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29" w:name="_Toc360793494"/>
      <w:bookmarkStart w:id="30" w:name="_Toc360793846"/>
      <w:bookmarkStart w:id="31" w:name="_Toc360794096"/>
      <w:bookmarkStart w:id="32" w:name="_Toc360794404"/>
      <w:bookmarkStart w:id="33" w:name="_Toc360794512"/>
      <w:bookmarkStart w:id="34" w:name="_Toc362455179"/>
      <w:bookmarkStart w:id="35" w:name="_Toc362533451"/>
      <w:bookmarkStart w:id="36" w:name="_Toc449526761"/>
      <w:r w:rsidRPr="00720E63">
        <w:rPr>
          <w:rFonts w:ascii="宋体" w:eastAsia="宋体" w:hAnsi="宋体" w:hint="eastAsia"/>
        </w:rPr>
        <w:lastRenderedPageBreak/>
        <w:t>释义</w:t>
      </w:r>
      <w:bookmarkEnd w:id="29"/>
      <w:bookmarkEnd w:id="30"/>
      <w:bookmarkEnd w:id="31"/>
      <w:bookmarkEnd w:id="32"/>
      <w:bookmarkEnd w:id="33"/>
      <w:bookmarkEnd w:id="34"/>
      <w:bookmarkEnd w:id="35"/>
      <w:bookmarkEnd w:id="36"/>
    </w:p>
    <w:p w14:paraId="774FC345" w14:textId="77777777" w:rsidR="003F028A" w:rsidRPr="00720E63" w:rsidRDefault="003F028A" w:rsidP="00391EB3">
      <w:pPr>
        <w:snapToGrid w:val="0"/>
        <w:spacing w:line="360" w:lineRule="auto"/>
        <w:ind w:firstLineChars="200" w:firstLine="420"/>
        <w:rPr>
          <w:rFonts w:ascii="宋体" w:hAnsi="宋体"/>
          <w:color w:val="000000"/>
        </w:rPr>
      </w:pPr>
    </w:p>
    <w:p w14:paraId="4A031791" w14:textId="77777777" w:rsidR="003163FE" w:rsidRPr="003163FE" w:rsidRDefault="003163FE" w:rsidP="003163FE">
      <w:pPr>
        <w:snapToGrid w:val="0"/>
        <w:spacing w:line="360" w:lineRule="auto"/>
        <w:ind w:firstLineChars="200" w:firstLine="420"/>
        <w:rPr>
          <w:rFonts w:ascii="宋体" w:hAnsi="宋体"/>
          <w:bCs/>
          <w:szCs w:val="21"/>
        </w:rPr>
      </w:pPr>
      <w:r w:rsidRPr="003163FE">
        <w:rPr>
          <w:rFonts w:ascii="宋体" w:hAnsi="宋体" w:hint="eastAsia"/>
          <w:bCs/>
          <w:szCs w:val="21"/>
        </w:rPr>
        <w:t>在本</w:t>
      </w:r>
      <w:r w:rsidR="00563CFB">
        <w:rPr>
          <w:rFonts w:ascii="宋体" w:hAnsi="宋体" w:hint="eastAsia"/>
          <w:bCs/>
          <w:szCs w:val="21"/>
        </w:rPr>
        <w:t>招募</w:t>
      </w:r>
      <w:r w:rsidR="00563CFB">
        <w:rPr>
          <w:rFonts w:ascii="宋体" w:hAnsi="宋体"/>
          <w:bCs/>
          <w:szCs w:val="21"/>
        </w:rPr>
        <w:t>说明书</w:t>
      </w:r>
      <w:r w:rsidRPr="003163FE">
        <w:rPr>
          <w:rFonts w:ascii="宋体" w:hAnsi="宋体" w:hint="eastAsia"/>
          <w:bCs/>
          <w:szCs w:val="21"/>
        </w:rPr>
        <w:t>中，除非文意另有所指，下列词语或简称具有如下含义：</w:t>
      </w:r>
    </w:p>
    <w:p w14:paraId="73ABE5EC"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1、基金或本基金：</w:t>
      </w:r>
      <w:proofErr w:type="gramStart"/>
      <w:r w:rsidRPr="005D6848">
        <w:rPr>
          <w:rFonts w:ascii="宋体" w:hAnsi="宋体" w:hint="eastAsia"/>
          <w:bCs/>
          <w:szCs w:val="21"/>
        </w:rPr>
        <w:t>指南方沪深</w:t>
      </w:r>
      <w:proofErr w:type="gramEnd"/>
      <w:r w:rsidRPr="005D6848">
        <w:rPr>
          <w:rFonts w:ascii="宋体" w:hAnsi="宋体" w:hint="eastAsia"/>
          <w:bCs/>
          <w:szCs w:val="21"/>
        </w:rPr>
        <w:t>300指数增强型证券投资基金</w:t>
      </w:r>
    </w:p>
    <w:p w14:paraId="24A07D2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2、基金管理人：指南</w:t>
      </w:r>
      <w:proofErr w:type="gramStart"/>
      <w:r w:rsidRPr="005D6848">
        <w:rPr>
          <w:rFonts w:ascii="宋体" w:hAnsi="宋体" w:hint="eastAsia"/>
          <w:bCs/>
          <w:szCs w:val="21"/>
        </w:rPr>
        <w:t>方基金</w:t>
      </w:r>
      <w:proofErr w:type="gramEnd"/>
      <w:r w:rsidRPr="005D6848">
        <w:rPr>
          <w:rFonts w:ascii="宋体" w:hAnsi="宋体" w:hint="eastAsia"/>
          <w:bCs/>
          <w:szCs w:val="21"/>
        </w:rPr>
        <w:t>管理股份有限公司</w:t>
      </w:r>
    </w:p>
    <w:p w14:paraId="3BEF1DA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3、基金托管人：指招商银行股份有限公司</w:t>
      </w:r>
    </w:p>
    <w:p w14:paraId="5F51AEF7"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4、基金合同：指《南方沪深300</w:t>
      </w:r>
      <w:r>
        <w:rPr>
          <w:rFonts w:ascii="宋体" w:hAnsi="宋体" w:hint="eastAsia"/>
          <w:bCs/>
          <w:szCs w:val="21"/>
        </w:rPr>
        <w:t>指数增强型证券投资基金基金合同》及对</w:t>
      </w:r>
      <w:r w:rsidRPr="005D6848">
        <w:rPr>
          <w:rFonts w:ascii="宋体" w:hAnsi="宋体" w:hint="eastAsia"/>
          <w:bCs/>
          <w:szCs w:val="21"/>
        </w:rPr>
        <w:t>基金合同的任何有效修订和补充</w:t>
      </w:r>
    </w:p>
    <w:p w14:paraId="5BB21A03"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5、托管协议：指基金管理人与基金托管人就本基金签订之《南方沪深300指数增强型证券投资基金托管协议》及对该托管协议的任何有效修订和补充</w:t>
      </w:r>
    </w:p>
    <w:p w14:paraId="5A9CCE96" w14:textId="4057766B"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6、招募说明书</w:t>
      </w:r>
      <w:r>
        <w:rPr>
          <w:rFonts w:ascii="宋体" w:hAnsi="宋体" w:hint="eastAsia"/>
          <w:bCs/>
          <w:szCs w:val="21"/>
        </w:rPr>
        <w:t>或</w:t>
      </w:r>
      <w:r>
        <w:rPr>
          <w:rFonts w:ascii="宋体" w:hAnsi="宋体"/>
          <w:bCs/>
          <w:szCs w:val="21"/>
        </w:rPr>
        <w:t>本招募说明书</w:t>
      </w:r>
      <w:r w:rsidRPr="005D6848">
        <w:rPr>
          <w:rFonts w:ascii="宋体" w:hAnsi="宋体" w:hint="eastAsia"/>
          <w:bCs/>
          <w:szCs w:val="21"/>
        </w:rPr>
        <w:t>：指《南方沪深300指数增强型证券投资基金招募说明书》及其更新</w:t>
      </w:r>
    </w:p>
    <w:p w14:paraId="4CAE471A"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7、基金份额发售公告：指《南方沪深300指数增强型证券投资基金基金份额发售公告》</w:t>
      </w:r>
    </w:p>
    <w:p w14:paraId="54EA9EE3"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8、法律法规：指中国现行有效并公布实施的法律、行政法规、规范性文件、司法解释、行政规章以及其他对基金合同当事人有约束力的决定、决议、通知等</w:t>
      </w:r>
    </w:p>
    <w:p w14:paraId="47DE60A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9、《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392DC52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10、《销售办法》：指中国证监会2013年3月15日颁布、同年6月1日实施的《证券投资基金销售管理办法》及颁布机关对其不时做出的修订</w:t>
      </w:r>
    </w:p>
    <w:p w14:paraId="2BF01ECA"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11、《信息披露办法》：指中国证监会2004年6月8日颁布、同年7月1日实施的《证券投资基金信息披露管理办法》及颁布机关对其不时做出的修订</w:t>
      </w:r>
    </w:p>
    <w:p w14:paraId="35D9EDC5"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12、《运作办法》：指中国证监会2014年7月7日颁布、同年8月8日实施的《公开募集证券投资基金运作管理办法》及颁布机关对其不时做出的修订</w:t>
      </w:r>
    </w:p>
    <w:p w14:paraId="048375DD"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13、《公开募集开放式证券投资基金流动性风险管理规定》：指中国证监会2017年8月31日颁布、同年10月1日实施的《公开募集开放式证券投资基金流动性风险管理规定》及颁布机关对其不时做出的修订</w:t>
      </w:r>
    </w:p>
    <w:p w14:paraId="424D43DA"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14、中国证监会：指中国证券监督管理委员会</w:t>
      </w:r>
    </w:p>
    <w:p w14:paraId="2930CE4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15、银行业监督管理机构：指中国人民银行和/或中国银行业监督管理委员会</w:t>
      </w:r>
    </w:p>
    <w:p w14:paraId="50652EBD"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16、基金合同当事人：指受基金合同约束，根据基金合同享有权利并承担义务的法律主体，包括基金管理人、基金托管人和基金份额持有人</w:t>
      </w:r>
    </w:p>
    <w:p w14:paraId="54BED90F"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lastRenderedPageBreak/>
        <w:t>17、个人投资者：指依据有关法律法规规定可投资于证券投资基金的自然人</w:t>
      </w:r>
    </w:p>
    <w:p w14:paraId="3899EA78"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18、机构投资者：指依法可以投资证券投资基金的、在中华人民共和国境内合法登记并存续或经有关政府部门批准设立并存续的企业法人、事业法人、社会团体或其他组织</w:t>
      </w:r>
    </w:p>
    <w:p w14:paraId="03C4C527"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19、合格境外机构投资者：指符合《合格境外机构投资者境内证券投资管理办法》（包括其不时修订）及相关法律法规规定可以投资于中国境内证券市场的中国境外的机构投资者</w:t>
      </w:r>
    </w:p>
    <w:p w14:paraId="2ECC2E8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20、人民币合格境外机构投资者：指按照《人民币合格境外机构投资者境内证券投资试点办法》（包括其不时修订）及相关法律法规规定，运用来自境外的人民币资金进行境内证券投资的境外法人</w:t>
      </w:r>
    </w:p>
    <w:p w14:paraId="6A22B8B4"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21、投资人：指个人投资者、机构投资者、合格境外机构投资者和人民币合格境外机构投资者以及法律法规或中国证监会允许购买证券投资基金的其他投资人的合称</w:t>
      </w:r>
    </w:p>
    <w:p w14:paraId="5114B74B"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22、基金份额持有人：指依基金合同和招募说明书合法取得基金份额的投资人</w:t>
      </w:r>
    </w:p>
    <w:p w14:paraId="22C8934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23、基金销售业务：指基金管理人或销售机构宣传推介基金，发售基金份额，办理基金份额的申购、赎回、转换、转托管</w:t>
      </w:r>
      <w:proofErr w:type="gramStart"/>
      <w:r w:rsidRPr="005D6848">
        <w:rPr>
          <w:rFonts w:ascii="宋体" w:hAnsi="宋体" w:hint="eastAsia"/>
          <w:bCs/>
          <w:szCs w:val="21"/>
        </w:rPr>
        <w:t>及定投等</w:t>
      </w:r>
      <w:proofErr w:type="gramEnd"/>
      <w:r w:rsidRPr="005D6848">
        <w:rPr>
          <w:rFonts w:ascii="宋体" w:hAnsi="宋体" w:hint="eastAsia"/>
          <w:bCs/>
          <w:szCs w:val="21"/>
        </w:rPr>
        <w:t>业务</w:t>
      </w:r>
    </w:p>
    <w:p w14:paraId="03C7259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24、销售机构：指南</w:t>
      </w:r>
      <w:proofErr w:type="gramStart"/>
      <w:r w:rsidRPr="005D6848">
        <w:rPr>
          <w:rFonts w:ascii="宋体" w:hAnsi="宋体" w:hint="eastAsia"/>
          <w:bCs/>
          <w:szCs w:val="21"/>
        </w:rPr>
        <w:t>方基金</w:t>
      </w:r>
      <w:proofErr w:type="gramEnd"/>
      <w:r w:rsidRPr="005D6848">
        <w:rPr>
          <w:rFonts w:ascii="宋体" w:hAnsi="宋体" w:hint="eastAsia"/>
          <w:bCs/>
          <w:szCs w:val="21"/>
        </w:rPr>
        <w:t>管理股份有限公司以及符合《销售办法》和中国证监会规定的其他条件，取得基金销售业务资格并与基金管理人签订了基金销售服务协议，办理基金销售业务的机构</w:t>
      </w:r>
    </w:p>
    <w:p w14:paraId="09FA1C67"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D6848">
        <w:rPr>
          <w:rFonts w:ascii="宋体" w:hAnsi="宋体" w:hint="eastAsia"/>
          <w:bCs/>
          <w:szCs w:val="21"/>
        </w:rPr>
        <w:t>非交易</w:t>
      </w:r>
      <w:proofErr w:type="gramEnd"/>
      <w:r w:rsidRPr="005D6848">
        <w:rPr>
          <w:rFonts w:ascii="宋体" w:hAnsi="宋体" w:hint="eastAsia"/>
          <w:bCs/>
          <w:szCs w:val="21"/>
        </w:rPr>
        <w:t>过户等</w:t>
      </w:r>
    </w:p>
    <w:p w14:paraId="5B204946"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26、登记机构：</w:t>
      </w:r>
      <w:proofErr w:type="gramStart"/>
      <w:r w:rsidRPr="005D6848">
        <w:rPr>
          <w:rFonts w:ascii="宋体" w:hAnsi="宋体" w:hint="eastAsia"/>
          <w:bCs/>
          <w:szCs w:val="21"/>
        </w:rPr>
        <w:t>指办理</w:t>
      </w:r>
      <w:proofErr w:type="gramEnd"/>
      <w:r w:rsidRPr="005D6848">
        <w:rPr>
          <w:rFonts w:ascii="宋体" w:hAnsi="宋体" w:hint="eastAsia"/>
          <w:bCs/>
          <w:szCs w:val="21"/>
        </w:rPr>
        <w:t>登记业务的机构。基金的登记机构为南方基金管理股份有限公司或接受南方基金管理股份有限公司委托代为办理登记业务的机构，本基金的登记机构为南方基金管理股份有限公司</w:t>
      </w:r>
    </w:p>
    <w:p w14:paraId="00A7E291"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27、基金账户：指登记机构为投资人开立的、记录其持有的、基金管理人所管理的基金份额余额及其变动情况的账户</w:t>
      </w:r>
    </w:p>
    <w:p w14:paraId="43AB89E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28、基金交易账户：指销售机构为投资人开立的、记录投资人通过该销售机构办理基金业务而引起的基金份额变动及结余情况的账户</w:t>
      </w:r>
    </w:p>
    <w:p w14:paraId="26D52ED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29、基金合同生效日：指基金募集达到法律法规规定及基金合同规定的条件，基金管理人向中国证监会办理基金备案手续完毕，并获得中国证监会书面确认的日期</w:t>
      </w:r>
    </w:p>
    <w:p w14:paraId="5B73CD71"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30、基金合同终止日：指基金合同规定的基金合同终止事由出现后，基金财产清算完毕，清算结果报中国证监会备案并予以公告的日期</w:t>
      </w:r>
    </w:p>
    <w:p w14:paraId="049D5D3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31、基金募集期：指自基金份额发售之日起至发售结束之日止的期间，最长不得超过3个月</w:t>
      </w:r>
    </w:p>
    <w:p w14:paraId="240ECA4C"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32、存续期：指基金合同生效至终止之间的不定期期限</w:t>
      </w:r>
    </w:p>
    <w:p w14:paraId="667396FB"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33、工作日：指上海证券交易所、深圳证券交易所的正常交易日</w:t>
      </w:r>
    </w:p>
    <w:p w14:paraId="7B73FF0F"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lastRenderedPageBreak/>
        <w:t>34、T日：指销售机构在规定时间受理投资人申购、赎回或其他业务申请的开放日</w:t>
      </w:r>
    </w:p>
    <w:p w14:paraId="2C0CE786"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35、T+n日：指自T日起第n</w:t>
      </w:r>
      <w:proofErr w:type="gramStart"/>
      <w:r w:rsidRPr="005D6848">
        <w:rPr>
          <w:rFonts w:ascii="宋体" w:hAnsi="宋体" w:hint="eastAsia"/>
          <w:bCs/>
          <w:szCs w:val="21"/>
        </w:rPr>
        <w:t>个</w:t>
      </w:r>
      <w:proofErr w:type="gramEnd"/>
      <w:r w:rsidRPr="005D6848">
        <w:rPr>
          <w:rFonts w:ascii="宋体" w:hAnsi="宋体" w:hint="eastAsia"/>
          <w:bCs/>
          <w:szCs w:val="21"/>
        </w:rPr>
        <w:t>工作日(不包含T日)，n为自然数</w:t>
      </w:r>
    </w:p>
    <w:p w14:paraId="061AC9F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36、开放日：指为投资人办理基金份额申购、赎回或其他业务的工作日</w:t>
      </w:r>
    </w:p>
    <w:p w14:paraId="4CC1AFE3"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37、开放时间：指开放日基金接受申购、赎回或其他交易的时间段</w:t>
      </w:r>
    </w:p>
    <w:p w14:paraId="3D857E0B"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38、《业务规则》：指《南方基金管理股份有限公司开放式基金业务规则》，是规范基金管理人所管理的开放式证券投资基金登记方面的业务规则，由基金管理人和投资人共同遵守</w:t>
      </w:r>
    </w:p>
    <w:p w14:paraId="45413906"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39、认购：指在基金募集期内，投资人根据基金合同和招募说明书的规定申请购买基金份额的行为</w:t>
      </w:r>
    </w:p>
    <w:p w14:paraId="72356A87"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40、申购：指基金合同生效后，投资人根据基金合同和招募说明书的规定申请购买基金份额的行为</w:t>
      </w:r>
    </w:p>
    <w:p w14:paraId="0644A49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41、赎回：指基金合同生效后，基金份额持有人按基金合同和招募说明书规定的条件要求将基金份额兑换为现金的行为</w:t>
      </w:r>
    </w:p>
    <w:p w14:paraId="126B3642"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42、基金转换：指基金份额持有人按照本基金合同和基金管理人届时有效公告规定的条件，申请将其持有基金管理人管理的、某一基金的基金份额转换为基金管理人管理的其他</w:t>
      </w:r>
      <w:proofErr w:type="gramStart"/>
      <w:r w:rsidRPr="005D6848">
        <w:rPr>
          <w:rFonts w:ascii="宋体" w:hAnsi="宋体" w:hint="eastAsia"/>
          <w:bCs/>
          <w:szCs w:val="21"/>
        </w:rPr>
        <w:t>基金基金</w:t>
      </w:r>
      <w:proofErr w:type="gramEnd"/>
      <w:r w:rsidRPr="005D6848">
        <w:rPr>
          <w:rFonts w:ascii="宋体" w:hAnsi="宋体" w:hint="eastAsia"/>
          <w:bCs/>
          <w:szCs w:val="21"/>
        </w:rPr>
        <w:t>份额的行为</w:t>
      </w:r>
    </w:p>
    <w:p w14:paraId="360D500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43、转托管：指基金份额持有人在本基金的不同销售机构之间实施的变更所持基金份额销售机构的操作</w:t>
      </w:r>
    </w:p>
    <w:p w14:paraId="37C4E6E7"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44、</w:t>
      </w:r>
      <w:proofErr w:type="gramStart"/>
      <w:r w:rsidRPr="005D6848">
        <w:rPr>
          <w:rFonts w:ascii="宋体" w:hAnsi="宋体" w:hint="eastAsia"/>
          <w:bCs/>
          <w:szCs w:val="21"/>
        </w:rPr>
        <w:t>定投计划</w:t>
      </w:r>
      <w:proofErr w:type="gramEnd"/>
      <w:r w:rsidRPr="005D6848">
        <w:rPr>
          <w:rFonts w:ascii="宋体" w:hAnsi="宋体" w:hint="eastAsia"/>
          <w:bCs/>
          <w:szCs w:val="21"/>
        </w:rPr>
        <w:t>：指投资人通过有关销售机构提出申请，约定每期申购日、扣款金额及扣款方式，由销售机构于每期约定扣款日在投资人指定银行账户内自动完成扣款及受理基金申购申请的一种投资方式</w:t>
      </w:r>
    </w:p>
    <w:p w14:paraId="17DB0024"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14:paraId="47A11ED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46、元：指人民币元</w:t>
      </w:r>
    </w:p>
    <w:p w14:paraId="0B294666"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47、流动性受限资产：指由于法律法规、监管、合同或操作障碍等原因无法以合理价格予以变现的资产，包括但不限于到期日在10个交易日以上的逆回购与银行定期存款（</w:t>
      </w:r>
      <w:proofErr w:type="gramStart"/>
      <w:r w:rsidRPr="005D6848">
        <w:rPr>
          <w:rFonts w:ascii="宋体" w:hAnsi="宋体" w:hint="eastAsia"/>
          <w:bCs/>
          <w:szCs w:val="21"/>
        </w:rPr>
        <w:t>含协议</w:t>
      </w:r>
      <w:proofErr w:type="gramEnd"/>
      <w:r w:rsidRPr="005D6848">
        <w:rPr>
          <w:rFonts w:ascii="宋体" w:hAnsi="宋体" w:hint="eastAsia"/>
          <w:bCs/>
          <w:szCs w:val="21"/>
        </w:rPr>
        <w:t>约定有条件提前支取的银行存款）、停牌股票、流通受限的新股及非公开发行股票、资产支持证券、因发行人债务违约无法进行转让或交易的债券等。法律法规或中国证监会另有规定的，从其规定</w:t>
      </w:r>
    </w:p>
    <w:p w14:paraId="497E692E"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48、基金利润：指基金利息收入、投资收益、公允价值变动收益和其他收入扣除相关费用后的余额</w:t>
      </w:r>
    </w:p>
    <w:p w14:paraId="1195F769"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49、基金资产总值：指基金拥有的各类有价证券、银行存款本息、基金应收申购款及其他资产的价值总和</w:t>
      </w:r>
    </w:p>
    <w:p w14:paraId="414127A0"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50、基金资产净值：指基金资产总值减去基金负债后的价值</w:t>
      </w:r>
    </w:p>
    <w:p w14:paraId="7B99EC9A"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lastRenderedPageBreak/>
        <w:t>51、基金份额净值：指计算日基金资产净值除以计算日基金份额总数</w:t>
      </w:r>
    </w:p>
    <w:p w14:paraId="5B16DB16"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52、基金资产估值：指计算评估基金资产和负债的价值，以确定基金资产净值和基金份额净值的过程</w:t>
      </w:r>
    </w:p>
    <w:p w14:paraId="16DFC0AC"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53、指定媒介：指中国证监会指定的用以进行信息披露的媒介</w:t>
      </w:r>
    </w:p>
    <w:p w14:paraId="20EF4C9F" w14:textId="77777777" w:rsidR="005D6848" w:rsidRP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54、基金份额类别：本基金根据认购/申购费用、销售服务费收取方式的不同，将基金份额分为不同的类别。其中A类基金份额类别为在投资人认购/申购时收取前端认购/申购费用，在赎回时根据持有期限收取赎回费用，但不从本类别基金资产净值中计</w:t>
      </w:r>
      <w:proofErr w:type="gramStart"/>
      <w:r w:rsidRPr="005D6848">
        <w:rPr>
          <w:rFonts w:ascii="宋体" w:hAnsi="宋体" w:hint="eastAsia"/>
          <w:bCs/>
          <w:szCs w:val="21"/>
        </w:rPr>
        <w:t>提销售</w:t>
      </w:r>
      <w:proofErr w:type="gramEnd"/>
      <w:r w:rsidRPr="005D6848">
        <w:rPr>
          <w:rFonts w:ascii="宋体" w:hAnsi="宋体" w:hint="eastAsia"/>
          <w:bCs/>
          <w:szCs w:val="21"/>
        </w:rPr>
        <w:t>服务费的基金份额；C类基金份额为从本类别基金资产净值中计</w:t>
      </w:r>
      <w:proofErr w:type="gramStart"/>
      <w:r w:rsidRPr="005D6848">
        <w:rPr>
          <w:rFonts w:ascii="宋体" w:hAnsi="宋体" w:hint="eastAsia"/>
          <w:bCs/>
          <w:szCs w:val="21"/>
        </w:rPr>
        <w:t>提销售</w:t>
      </w:r>
      <w:proofErr w:type="gramEnd"/>
      <w:r w:rsidRPr="005D6848">
        <w:rPr>
          <w:rFonts w:ascii="宋体" w:hAnsi="宋体" w:hint="eastAsia"/>
          <w:bCs/>
          <w:szCs w:val="21"/>
        </w:rPr>
        <w:t>服务费而不收取认购/申购费用、在赎回时根据持有期限收取赎回费用的基金份额</w:t>
      </w:r>
    </w:p>
    <w:p w14:paraId="175B23D7" w14:textId="77777777" w:rsid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55、销售服务费：指从基金财产中计提的，用于本基金市场推广、销售以及基金份额持有人服务的费用</w:t>
      </w:r>
    </w:p>
    <w:p w14:paraId="1E7AABCD" w14:textId="77777777" w:rsidR="005D6848" w:rsidRDefault="005D6848" w:rsidP="005D6848">
      <w:pPr>
        <w:snapToGrid w:val="0"/>
        <w:spacing w:line="360" w:lineRule="auto"/>
        <w:ind w:firstLineChars="200" w:firstLine="420"/>
        <w:rPr>
          <w:rFonts w:ascii="宋体" w:hAnsi="宋体"/>
          <w:bCs/>
          <w:szCs w:val="21"/>
        </w:rPr>
      </w:pPr>
      <w:r w:rsidRPr="005D6848">
        <w:rPr>
          <w:rFonts w:ascii="宋体" w:hAnsi="宋体" w:hint="eastAsia"/>
          <w:bCs/>
          <w:szCs w:val="21"/>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1D8FE4" w14:textId="63D47F9C" w:rsidR="00E47E82" w:rsidRPr="00E47E82" w:rsidRDefault="00E47E82" w:rsidP="00E47E82">
      <w:pPr>
        <w:snapToGrid w:val="0"/>
        <w:spacing w:line="360" w:lineRule="auto"/>
        <w:ind w:firstLineChars="200" w:firstLine="420"/>
        <w:rPr>
          <w:rFonts w:ascii="宋体" w:hAnsi="宋体"/>
          <w:bCs/>
          <w:szCs w:val="21"/>
        </w:rPr>
      </w:pPr>
      <w:r w:rsidRPr="00FE694A">
        <w:rPr>
          <w:rFonts w:ascii="宋体" w:hAnsi="宋体" w:hint="eastAsia"/>
          <w:bCs/>
          <w:szCs w:val="21"/>
        </w:rPr>
        <w:t>5</w:t>
      </w:r>
      <w:r w:rsidR="00C26412">
        <w:rPr>
          <w:rFonts w:ascii="宋体" w:hAnsi="宋体" w:hint="eastAsia"/>
          <w:bCs/>
          <w:szCs w:val="21"/>
        </w:rPr>
        <w:t>7</w:t>
      </w:r>
      <w:r>
        <w:rPr>
          <w:rFonts w:ascii="宋体" w:hAnsi="宋体" w:hint="eastAsia"/>
          <w:bCs/>
          <w:szCs w:val="21"/>
        </w:rPr>
        <w:t>、转融通证券出借业务：</w:t>
      </w:r>
      <w:r w:rsidRPr="00FE694A">
        <w:rPr>
          <w:rFonts w:ascii="宋体" w:hAnsi="宋体" w:hint="eastAsia"/>
          <w:bCs/>
          <w:szCs w:val="21"/>
        </w:rPr>
        <w:t>指基金以一定的费率通过证券交易所综合业务平台向中国证券金融股份有限公司（以下简称证券金融公司）出借证券，证券金融公司到期归还所借证券及相应权益补偿并支付费用的业务</w:t>
      </w:r>
    </w:p>
    <w:p w14:paraId="0026156B" w14:textId="6A30782F" w:rsidR="005D6848" w:rsidRDefault="00C26412" w:rsidP="0024691F">
      <w:pPr>
        <w:autoSpaceDE w:val="0"/>
        <w:autoSpaceDN w:val="0"/>
        <w:adjustRightInd w:val="0"/>
        <w:snapToGrid w:val="0"/>
        <w:spacing w:line="360" w:lineRule="auto"/>
        <w:ind w:leftChars="200" w:left="2730" w:hangingChars="1100" w:hanging="2310"/>
        <w:rPr>
          <w:rFonts w:ascii="宋体" w:hAnsi="宋体"/>
          <w:bCs/>
          <w:szCs w:val="21"/>
        </w:rPr>
      </w:pPr>
      <w:r>
        <w:rPr>
          <w:rFonts w:ascii="宋体" w:hAnsi="宋体" w:hint="eastAsia"/>
          <w:bCs/>
          <w:szCs w:val="21"/>
        </w:rPr>
        <w:t>58</w:t>
      </w:r>
      <w:r w:rsidR="005D6848" w:rsidRPr="005D6848">
        <w:rPr>
          <w:rFonts w:ascii="宋体" w:hAnsi="宋体" w:hint="eastAsia"/>
          <w:bCs/>
          <w:szCs w:val="21"/>
        </w:rPr>
        <w:t>、不可抗力：指本基金合同当事人不能预见、不能避免且不能克服的客观事件。</w:t>
      </w:r>
    </w:p>
    <w:p w14:paraId="50105973" w14:textId="77777777" w:rsidR="00B11359" w:rsidRDefault="00B11359" w:rsidP="0024691F">
      <w:pPr>
        <w:autoSpaceDE w:val="0"/>
        <w:autoSpaceDN w:val="0"/>
        <w:adjustRightInd w:val="0"/>
        <w:snapToGrid w:val="0"/>
        <w:spacing w:line="360" w:lineRule="auto"/>
        <w:ind w:leftChars="200" w:left="2730" w:hangingChars="1100" w:hanging="2310"/>
        <w:rPr>
          <w:rFonts w:ascii="宋体" w:hAnsi="宋体"/>
          <w:bCs/>
          <w:szCs w:val="21"/>
        </w:rPr>
      </w:pPr>
    </w:p>
    <w:p w14:paraId="1E4477BC" w14:textId="77777777" w:rsidR="00B11359" w:rsidRDefault="00B11359" w:rsidP="00B11359">
      <w:pPr>
        <w:autoSpaceDE w:val="0"/>
        <w:autoSpaceDN w:val="0"/>
        <w:adjustRightInd w:val="0"/>
        <w:snapToGrid w:val="0"/>
        <w:spacing w:line="360" w:lineRule="auto"/>
        <w:ind w:firstLineChars="200" w:firstLine="420"/>
        <w:rPr>
          <w:rFonts w:ascii="宋体" w:hAnsi="宋体"/>
          <w:bCs/>
          <w:szCs w:val="21"/>
        </w:rPr>
      </w:pPr>
      <w:r w:rsidRPr="00B11359">
        <w:rPr>
          <w:rFonts w:ascii="宋体" w:hAnsi="宋体" w:hint="eastAsia"/>
          <w:bCs/>
          <w:szCs w:val="21"/>
        </w:rPr>
        <w:t>以上释义中涉及法律法规、业务规则的内容，法律法规、业务规则修订后，如适用本基金，相关内容以修订后法律法规、业务规则为准。</w:t>
      </w:r>
    </w:p>
    <w:p w14:paraId="43B218D3" w14:textId="77777777" w:rsidR="0024691F" w:rsidRPr="00720E63" w:rsidRDefault="0024691F" w:rsidP="0024691F">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14:paraId="226F32F7"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37" w:name="_Toc360793495"/>
      <w:bookmarkStart w:id="38" w:name="_Toc360793847"/>
      <w:bookmarkStart w:id="39" w:name="_Toc360794097"/>
      <w:bookmarkStart w:id="40" w:name="_Toc360794405"/>
      <w:bookmarkStart w:id="41" w:name="_Toc360794513"/>
      <w:bookmarkStart w:id="42" w:name="_Toc362455180"/>
      <w:bookmarkStart w:id="43" w:name="_Toc362533452"/>
      <w:bookmarkStart w:id="44" w:name="_Toc449526762"/>
      <w:r w:rsidRPr="00720E63">
        <w:rPr>
          <w:rFonts w:ascii="宋体" w:eastAsia="宋体" w:hAnsi="宋体" w:hint="eastAsia"/>
        </w:rPr>
        <w:lastRenderedPageBreak/>
        <w:t>基金管理人</w:t>
      </w:r>
      <w:bookmarkEnd w:id="37"/>
      <w:bookmarkEnd w:id="38"/>
      <w:bookmarkEnd w:id="39"/>
      <w:bookmarkEnd w:id="40"/>
      <w:bookmarkEnd w:id="41"/>
      <w:bookmarkEnd w:id="42"/>
      <w:bookmarkEnd w:id="43"/>
      <w:bookmarkEnd w:id="44"/>
    </w:p>
    <w:p w14:paraId="1F02FF2E" w14:textId="77777777" w:rsidR="003F028A" w:rsidRPr="00720E63" w:rsidRDefault="003F028A" w:rsidP="0024691F">
      <w:pPr>
        <w:adjustRightInd w:val="0"/>
        <w:snapToGrid w:val="0"/>
        <w:spacing w:line="360" w:lineRule="auto"/>
        <w:rPr>
          <w:rFonts w:ascii="宋体" w:hAnsi="宋体"/>
          <w:b/>
          <w:bCs/>
          <w:color w:val="000000"/>
        </w:rPr>
      </w:pPr>
    </w:p>
    <w:p w14:paraId="51044C32" w14:textId="77777777" w:rsidR="003163FE" w:rsidRPr="00720E63" w:rsidRDefault="003163FE" w:rsidP="006253B0">
      <w:pPr>
        <w:adjustRightInd w:val="0"/>
        <w:snapToGrid w:val="0"/>
        <w:spacing w:line="360" w:lineRule="auto"/>
        <w:ind w:firstLineChars="200" w:firstLine="422"/>
        <w:rPr>
          <w:rFonts w:ascii="宋体" w:hAnsi="宋体"/>
          <w:b/>
          <w:bCs/>
        </w:rPr>
      </w:pPr>
      <w:bookmarkStart w:id="45" w:name="_Hlt88897298"/>
      <w:bookmarkEnd w:id="45"/>
      <w:r w:rsidRPr="00720E63">
        <w:rPr>
          <w:rFonts w:ascii="宋体" w:hAnsi="宋体" w:hint="eastAsia"/>
          <w:b/>
          <w:bCs/>
        </w:rPr>
        <w:t>一、基金管理人概况</w:t>
      </w:r>
    </w:p>
    <w:p w14:paraId="381A3A6D"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名称：南方基金管理股份有限公司</w:t>
      </w:r>
    </w:p>
    <w:p w14:paraId="61403F7D"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住所及办公地址：深圳市福田区莲花街道益田路5999号基金大厦32-42楼</w:t>
      </w:r>
    </w:p>
    <w:p w14:paraId="78D07AB8"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成立时间：1998年3月6日</w:t>
      </w:r>
    </w:p>
    <w:p w14:paraId="7100DCA7"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法定代表人：张海波</w:t>
      </w:r>
    </w:p>
    <w:p w14:paraId="491DDD97"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注册资本：3.6172亿元人民币</w:t>
      </w:r>
    </w:p>
    <w:p w14:paraId="19CACB7D"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电话：（0755）82763888</w:t>
      </w:r>
    </w:p>
    <w:p w14:paraId="13ED47E4"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传真：（0755）82763889</w:t>
      </w:r>
    </w:p>
    <w:p w14:paraId="10EBA244"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联系人：常克川</w:t>
      </w:r>
    </w:p>
    <w:p w14:paraId="3ABCB32A" w14:textId="4C1F2056" w:rsidR="00B47B57" w:rsidRPr="00B47B57" w:rsidRDefault="00B47B57" w:rsidP="00B47B57">
      <w:pPr>
        <w:adjustRightInd w:val="0"/>
        <w:snapToGrid w:val="0"/>
        <w:spacing w:line="360" w:lineRule="auto"/>
        <w:ind w:firstLine="420"/>
        <w:rPr>
          <w:rFonts w:ascii="宋体" w:hAnsi="宋体"/>
        </w:rPr>
      </w:pPr>
    </w:p>
    <w:p w14:paraId="74322F64"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1998年，南方基金管理有限公司经中国证监会</w:t>
      </w:r>
      <w:proofErr w:type="gramStart"/>
      <w:r w:rsidRPr="00B47B57">
        <w:rPr>
          <w:rFonts w:ascii="宋体" w:hAnsi="宋体" w:hint="eastAsia"/>
        </w:rPr>
        <w:t>证监基字</w:t>
      </w:r>
      <w:proofErr w:type="gramEnd"/>
      <w:r w:rsidRPr="00B47B57">
        <w:rPr>
          <w:rFonts w:ascii="宋体" w:hAnsi="宋体" w:hint="eastAsia"/>
        </w:rPr>
        <w:t>[1998]4号文批准，由南方证券有限公司、厦门国际信托投资公司、广西信托投资公司共同发起设立。2000年，经中国证监会证</w:t>
      </w:r>
      <w:proofErr w:type="gramStart"/>
      <w:r w:rsidRPr="00B47B57">
        <w:rPr>
          <w:rFonts w:ascii="宋体" w:hAnsi="宋体" w:hint="eastAsia"/>
        </w:rPr>
        <w:t>监基金字</w:t>
      </w:r>
      <w:proofErr w:type="gramEnd"/>
      <w:r w:rsidRPr="00B47B57">
        <w:rPr>
          <w:rFonts w:ascii="宋体" w:hAnsi="宋体" w:hint="eastAsia"/>
        </w:rPr>
        <w:t>[2000]78号文批准进行了增资扩股，注册资本达到1亿元人民币。2005年，经中国证监会证</w:t>
      </w:r>
      <w:proofErr w:type="gramStart"/>
      <w:r w:rsidRPr="00B47B57">
        <w:rPr>
          <w:rFonts w:ascii="宋体" w:hAnsi="宋体" w:hint="eastAsia"/>
        </w:rPr>
        <w:t>监基金字</w:t>
      </w:r>
      <w:proofErr w:type="gramEnd"/>
      <w:r w:rsidRPr="00B47B57">
        <w:rPr>
          <w:rFonts w:ascii="宋体" w:hAnsi="宋体" w:hint="eastAsia"/>
        </w:rPr>
        <w:t>[2005]201号文批准进行增资扩股，注册资本增至1.5亿元人民币。2014年公司进行增资扩股，注册资本金增至3亿元人民币。</w:t>
      </w:r>
    </w:p>
    <w:p w14:paraId="44510710" w14:textId="77777777" w:rsidR="00B47B57" w:rsidRPr="00B47B57" w:rsidRDefault="00B47B57" w:rsidP="00B47B57">
      <w:pPr>
        <w:adjustRightInd w:val="0"/>
        <w:snapToGrid w:val="0"/>
        <w:spacing w:line="360" w:lineRule="auto"/>
        <w:ind w:firstLine="420"/>
        <w:rPr>
          <w:rFonts w:ascii="宋体" w:hAnsi="宋体"/>
        </w:rPr>
      </w:pPr>
      <w:r w:rsidRPr="00B47B57">
        <w:rPr>
          <w:rFonts w:ascii="宋体" w:hAnsi="宋体" w:hint="eastAsia"/>
        </w:rPr>
        <w:t>2018年1月，公司整体变更设立为南方基金管理股份有限公司,注册资本金3亿元人民币。</w:t>
      </w:r>
    </w:p>
    <w:p w14:paraId="4DAACE39" w14:textId="32184ADF" w:rsidR="007213CD" w:rsidRDefault="00B47B57" w:rsidP="007213CD">
      <w:pPr>
        <w:adjustRightInd w:val="0"/>
        <w:snapToGrid w:val="0"/>
        <w:spacing w:line="360" w:lineRule="auto"/>
        <w:ind w:firstLineChars="200" w:firstLine="420"/>
        <w:rPr>
          <w:rFonts w:ascii="宋体" w:hAnsi="宋体"/>
        </w:rPr>
      </w:pPr>
      <w:r w:rsidRPr="00B47B57">
        <w:rPr>
          <w:rFonts w:ascii="宋体" w:hAnsi="宋体" w:hint="eastAsia"/>
        </w:rPr>
        <w:t>2019年7月30日，公司注册资本增至3.6172亿元，股权结构调整为华泰证券股份有限公司41.16%、深圳市投资控股有限公司27.44%、厦门国际信托有限公司13.72%、兴业证券股份有限公司9.15%、厦门</w:t>
      </w:r>
      <w:proofErr w:type="gramStart"/>
      <w:r w:rsidRPr="00B47B57">
        <w:rPr>
          <w:rFonts w:ascii="宋体" w:hAnsi="宋体" w:hint="eastAsia"/>
        </w:rPr>
        <w:t>合泽吉</w:t>
      </w:r>
      <w:proofErr w:type="gramEnd"/>
      <w:r w:rsidRPr="00B47B57">
        <w:rPr>
          <w:rFonts w:ascii="宋体" w:hAnsi="宋体" w:hint="eastAsia"/>
        </w:rPr>
        <w:t>企业管理合伙企业（有限合伙）2.10%、厦门合泽</w:t>
      </w:r>
      <w:proofErr w:type="gramStart"/>
      <w:r w:rsidRPr="00B47B57">
        <w:rPr>
          <w:rFonts w:ascii="宋体" w:hAnsi="宋体" w:hint="eastAsia"/>
        </w:rPr>
        <w:t>祥</w:t>
      </w:r>
      <w:proofErr w:type="gramEnd"/>
      <w:r w:rsidRPr="00B47B57">
        <w:rPr>
          <w:rFonts w:ascii="宋体" w:hAnsi="宋体" w:hint="eastAsia"/>
        </w:rPr>
        <w:t>企业管理合伙企业（有限合伙）2.12%、厦门</w:t>
      </w:r>
      <w:proofErr w:type="gramStart"/>
      <w:r w:rsidRPr="00B47B57">
        <w:rPr>
          <w:rFonts w:ascii="宋体" w:hAnsi="宋体" w:hint="eastAsia"/>
        </w:rPr>
        <w:t>合泽益</w:t>
      </w:r>
      <w:proofErr w:type="gramEnd"/>
      <w:r w:rsidRPr="00B47B57">
        <w:rPr>
          <w:rFonts w:ascii="宋体" w:hAnsi="宋体" w:hint="eastAsia"/>
        </w:rPr>
        <w:t>企业管理合伙企业（有限合伙）2.11%、厦门</w:t>
      </w:r>
      <w:proofErr w:type="gramStart"/>
      <w:r w:rsidRPr="00B47B57">
        <w:rPr>
          <w:rFonts w:ascii="宋体" w:hAnsi="宋体" w:hint="eastAsia"/>
        </w:rPr>
        <w:t>合泽盈</w:t>
      </w:r>
      <w:proofErr w:type="gramEnd"/>
      <w:r w:rsidRPr="00B47B57">
        <w:rPr>
          <w:rFonts w:ascii="宋体" w:hAnsi="宋体" w:hint="eastAsia"/>
        </w:rPr>
        <w:t>企业管理合伙企业（有限合伙）2.20%。</w:t>
      </w:r>
    </w:p>
    <w:p w14:paraId="2CB6390D" w14:textId="77777777" w:rsidR="003163FE" w:rsidRPr="007213CD" w:rsidRDefault="003163FE" w:rsidP="003163FE">
      <w:pPr>
        <w:adjustRightInd w:val="0"/>
        <w:snapToGrid w:val="0"/>
        <w:spacing w:line="360" w:lineRule="auto"/>
        <w:ind w:firstLineChars="200" w:firstLine="420"/>
        <w:rPr>
          <w:rFonts w:ascii="宋体" w:hAnsi="宋体"/>
        </w:rPr>
      </w:pPr>
    </w:p>
    <w:p w14:paraId="65B7611E" w14:textId="77777777" w:rsidR="003163FE" w:rsidRPr="00720E63" w:rsidRDefault="003163FE" w:rsidP="003163FE">
      <w:pPr>
        <w:adjustRightInd w:val="0"/>
        <w:snapToGrid w:val="0"/>
        <w:spacing w:line="360" w:lineRule="auto"/>
        <w:rPr>
          <w:rFonts w:ascii="宋体" w:hAnsi="宋体"/>
          <w:b/>
          <w:bCs/>
        </w:rPr>
      </w:pPr>
      <w:r w:rsidRPr="00720E63">
        <w:rPr>
          <w:rFonts w:ascii="宋体" w:hAnsi="宋体" w:hint="eastAsia"/>
          <w:b/>
          <w:bCs/>
        </w:rPr>
        <w:t xml:space="preserve">    二、主要人员情况</w:t>
      </w:r>
    </w:p>
    <w:p w14:paraId="41BAB767"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1、董事会成员(13人)：张海波、张辉、王连芬、冯青山、李平、李自成、王斌、杨小松、姚景源、李心丹、周锦涛、郑建彪、周蕊</w:t>
      </w:r>
    </w:p>
    <w:p w14:paraId="24275251"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138DA806"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421C2E">
        <w:rPr>
          <w:rFonts w:ascii="宋体" w:hAnsi="宋体" w:hint="eastAsia"/>
          <w:bCs/>
          <w:szCs w:val="21"/>
        </w:rPr>
        <w:t>姚</w:t>
      </w:r>
      <w:proofErr w:type="gramEnd"/>
      <w:r w:rsidRPr="00421C2E">
        <w:rPr>
          <w:rFonts w:ascii="宋体" w:hAnsi="宋体" w:hint="eastAsia"/>
          <w:bCs/>
          <w:szCs w:val="21"/>
        </w:rPr>
        <w:t>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3C73A34E"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3B4CB8DC"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冯青山先生，工学学士，中国籍。曾任职陆军第124师工兵营地</w:t>
      </w:r>
      <w:proofErr w:type="gramStart"/>
      <w:r w:rsidRPr="00421C2E">
        <w:rPr>
          <w:rFonts w:ascii="宋体" w:hAnsi="宋体" w:hint="eastAsia"/>
          <w:bCs/>
          <w:szCs w:val="21"/>
        </w:rPr>
        <w:t>爆</w:t>
      </w:r>
      <w:proofErr w:type="gramEnd"/>
      <w:r w:rsidRPr="00421C2E">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w:t>
      </w:r>
      <w:proofErr w:type="gramStart"/>
      <w:r w:rsidRPr="00421C2E">
        <w:rPr>
          <w:rFonts w:ascii="宋体" w:hAnsi="宋体" w:hint="eastAsia"/>
          <w:bCs/>
          <w:szCs w:val="21"/>
        </w:rPr>
        <w:t>投控资本</w:t>
      </w:r>
      <w:proofErr w:type="gramEnd"/>
      <w:r w:rsidRPr="00421C2E">
        <w:rPr>
          <w:rFonts w:ascii="宋体" w:hAnsi="宋体" w:hint="eastAsia"/>
          <w:bCs/>
          <w:szCs w:val="21"/>
        </w:rPr>
        <w:t>有限公司监事，南方基金管理股份有限公司董事。</w:t>
      </w:r>
    </w:p>
    <w:p w14:paraId="095C9B61"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40C18858" w14:textId="5BFF5C6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5B9862F8"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019BD7B"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7686D50C"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w:t>
      </w:r>
      <w:r w:rsidRPr="00421C2E">
        <w:rPr>
          <w:rFonts w:ascii="宋体" w:hAnsi="宋体" w:hint="eastAsia"/>
          <w:bCs/>
          <w:szCs w:val="21"/>
        </w:rPr>
        <w:lastRenderedPageBreak/>
        <w:t>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南方基金管理股份有限公司独立董事。</w:t>
      </w:r>
    </w:p>
    <w:p w14:paraId="2DA82480"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w:t>
      </w:r>
      <w:proofErr w:type="gramStart"/>
      <w:r w:rsidRPr="00421C2E">
        <w:rPr>
          <w:rFonts w:ascii="宋体" w:hAnsi="宋体" w:hint="eastAsia"/>
          <w:bCs/>
          <w:szCs w:val="21"/>
        </w:rPr>
        <w:t>科创板制度</w:t>
      </w:r>
      <w:proofErr w:type="gramEnd"/>
      <w:r w:rsidRPr="00421C2E">
        <w:rPr>
          <w:rFonts w:ascii="宋体" w:hAnsi="宋体" w:hint="eastAsia"/>
          <w:bCs/>
          <w:szCs w:val="21"/>
        </w:rPr>
        <w:t>评估专家委员会主任，南方基金管理股份有限公司独立董事。</w:t>
      </w:r>
    </w:p>
    <w:p w14:paraId="268CFC6C"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w:t>
      </w:r>
      <w:proofErr w:type="gramStart"/>
      <w:r w:rsidRPr="00421C2E">
        <w:rPr>
          <w:rFonts w:ascii="宋体" w:hAnsi="宋体" w:hint="eastAsia"/>
          <w:bCs/>
          <w:szCs w:val="21"/>
        </w:rPr>
        <w:t>会法规</w:t>
      </w:r>
      <w:proofErr w:type="gramEnd"/>
      <w:r w:rsidRPr="00421C2E">
        <w:rPr>
          <w:rFonts w:ascii="宋体" w:hAnsi="宋体" w:hint="eastAsia"/>
          <w:bCs/>
          <w:szCs w:val="21"/>
        </w:rPr>
        <w:t>执行部总监。现任香港金融管理局顾问，南方基金管理股份有限公司独立董事。</w:t>
      </w:r>
    </w:p>
    <w:p w14:paraId="09BC7E60"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421C2E">
        <w:rPr>
          <w:rFonts w:ascii="宋体" w:hAnsi="宋体" w:hint="eastAsia"/>
          <w:bCs/>
          <w:szCs w:val="21"/>
        </w:rPr>
        <w:t>公会副</w:t>
      </w:r>
      <w:proofErr w:type="gramEnd"/>
      <w:r w:rsidRPr="00421C2E">
        <w:rPr>
          <w:rFonts w:ascii="宋体" w:hAnsi="宋体" w:hint="eastAsia"/>
          <w:bCs/>
          <w:szCs w:val="21"/>
        </w:rPr>
        <w:t>会长，北京注册会计师协会副会长，南方基金管理股份有限公司独立董事。</w:t>
      </w:r>
    </w:p>
    <w:p w14:paraId="1F48D2C3"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周蕊女士，法学硕士，中国籍。先后执业于万商天勤律师事务所、</w:t>
      </w:r>
      <w:proofErr w:type="gramStart"/>
      <w:r w:rsidRPr="00421C2E">
        <w:rPr>
          <w:rFonts w:ascii="宋体" w:hAnsi="宋体" w:hint="eastAsia"/>
          <w:bCs/>
          <w:szCs w:val="21"/>
        </w:rPr>
        <w:t>中伦律师</w:t>
      </w:r>
      <w:proofErr w:type="gramEnd"/>
      <w:r w:rsidRPr="00421C2E">
        <w:rPr>
          <w:rFonts w:ascii="宋体" w:hAnsi="宋体" w:hint="eastAsia"/>
          <w:bCs/>
          <w:szCs w:val="21"/>
        </w:rPr>
        <w:t>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14:paraId="47CA4AEC"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2、监事会成员（8人）：吴晓东、陈莉、姜丽花、王克力、林红珍、徐刚、董星华、苏望</w:t>
      </w:r>
    </w:p>
    <w:p w14:paraId="36A90F89"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吴晓东先生，法律博士，中国籍，无境外永久居留权。曾任职中国证监会副处长、处长，华泰证券合</w:t>
      </w:r>
      <w:proofErr w:type="gramStart"/>
      <w:r w:rsidRPr="00421C2E">
        <w:rPr>
          <w:rFonts w:ascii="宋体" w:hAnsi="宋体" w:hint="eastAsia"/>
          <w:bCs/>
          <w:szCs w:val="21"/>
        </w:rPr>
        <w:t>规</w:t>
      </w:r>
      <w:proofErr w:type="gramEnd"/>
      <w:r w:rsidRPr="00421C2E">
        <w:rPr>
          <w:rFonts w:ascii="宋体" w:hAnsi="宋体" w:hint="eastAsia"/>
          <w:bCs/>
          <w:szCs w:val="21"/>
        </w:rPr>
        <w:t>总监，华泰联合证券副总裁、党委书记、董事长，南方股权投资基金管理有限公司董事长。现任南方基金管理股份有限公司监事会主席、南方股权投资基金管理有限公司监事。</w:t>
      </w:r>
    </w:p>
    <w:p w14:paraId="0EC5BF68"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534CBAF1"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姜丽花女士，大学学历，高级会计师，中国籍。曾任职浙江兰溪马涧碾米厂主管会计，浙江兰溪纺织机械厂主管会计，深圳市建筑机械动力公司主管会计，深圳市建设集团计划财</w:t>
      </w:r>
      <w:r w:rsidRPr="00421C2E">
        <w:rPr>
          <w:rFonts w:ascii="宋体" w:hAnsi="宋体" w:hint="eastAsia"/>
          <w:bCs/>
          <w:szCs w:val="21"/>
        </w:rPr>
        <w:lastRenderedPageBreak/>
        <w:t>务部助理会计师，深圳市建设投资控股公司计划财务部高级会计师、经理助理，深圳市投资控股有限公司计划财务部经理、财务预算部副部长、考核</w:t>
      </w:r>
      <w:proofErr w:type="gramStart"/>
      <w:r w:rsidRPr="00421C2E">
        <w:rPr>
          <w:rFonts w:ascii="宋体" w:hAnsi="宋体" w:hint="eastAsia"/>
          <w:bCs/>
          <w:szCs w:val="21"/>
        </w:rPr>
        <w:t>分配部</w:t>
      </w:r>
      <w:proofErr w:type="gramEnd"/>
      <w:r w:rsidRPr="00421C2E">
        <w:rPr>
          <w:rFonts w:ascii="宋体" w:hAnsi="宋体" w:hint="eastAsia"/>
          <w:bCs/>
          <w:szCs w:val="21"/>
        </w:rPr>
        <w:t>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14:paraId="41AC984D"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 xml:space="preserve">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                                 </w:t>
      </w:r>
    </w:p>
    <w:p w14:paraId="155B9944"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761390A1"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14:paraId="67A062E7" w14:textId="77777777" w:rsidR="00421C2E" w:rsidRPr="00421C2E" w:rsidRDefault="00421C2E" w:rsidP="00421C2E">
      <w:pPr>
        <w:adjustRightInd w:val="0"/>
        <w:snapToGrid w:val="0"/>
        <w:spacing w:line="360" w:lineRule="auto"/>
        <w:ind w:firstLine="420"/>
        <w:rPr>
          <w:rFonts w:ascii="宋体" w:hAnsi="宋体"/>
          <w:bCs/>
          <w:szCs w:val="21"/>
        </w:rPr>
      </w:pPr>
      <w:r w:rsidRPr="00421C2E">
        <w:rPr>
          <w:rFonts w:ascii="宋体" w:hAnsi="宋体" w:hint="eastAsia"/>
          <w:bCs/>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224A749A" w14:textId="40E5E4D2" w:rsidR="00684C5B" w:rsidRPr="00A75747" w:rsidRDefault="00421C2E" w:rsidP="00684C5B">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bCs/>
          <w:szCs w:val="21"/>
        </w:rPr>
        <w:t>苏望先生，法学硕士学位，中国籍，无境外永久居留权。曾任国信证券股份有限公司合</w:t>
      </w:r>
      <w:proofErr w:type="gramStart"/>
      <w:r w:rsidRPr="00421C2E">
        <w:rPr>
          <w:rFonts w:ascii="宋体" w:hAnsi="宋体" w:hint="eastAsia"/>
          <w:bCs/>
          <w:szCs w:val="21"/>
        </w:rPr>
        <w:t>规</w:t>
      </w:r>
      <w:proofErr w:type="gramEnd"/>
      <w:r w:rsidRPr="00421C2E">
        <w:rPr>
          <w:rFonts w:ascii="宋体" w:hAnsi="宋体" w:hint="eastAsia"/>
          <w:bCs/>
          <w:szCs w:val="21"/>
        </w:rPr>
        <w:t>管理总部职员，深圳市融通资本管理股份有限公司职员。现任南方基金管理股份有限公司职工监事、监察稽核部高级副总裁。</w:t>
      </w:r>
    </w:p>
    <w:p w14:paraId="1D680DF7" w14:textId="77777777" w:rsidR="00684C5B" w:rsidRPr="00A75747" w:rsidRDefault="00684C5B" w:rsidP="00684C5B">
      <w:pPr>
        <w:tabs>
          <w:tab w:val="center" w:pos="4363"/>
        </w:tabs>
        <w:adjustRightInd w:val="0"/>
        <w:snapToGrid w:val="0"/>
        <w:spacing w:line="360" w:lineRule="auto"/>
        <w:ind w:firstLineChars="200" w:firstLine="420"/>
        <w:rPr>
          <w:rFonts w:ascii="宋体" w:hAnsi="宋体"/>
          <w:szCs w:val="21"/>
        </w:rPr>
      </w:pPr>
      <w:r w:rsidRPr="00A75747">
        <w:rPr>
          <w:rFonts w:ascii="宋体" w:hAnsi="宋体" w:hint="eastAsia"/>
          <w:szCs w:val="21"/>
        </w:rPr>
        <w:t>3、公司高级管理人员</w:t>
      </w:r>
    </w:p>
    <w:p w14:paraId="7537F33B"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张海波先生，董事长，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5583D741"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杨小松先生，总裁，经济学硕士，中国注册会计师，中国籍，无境外永久居留权。曾任职德勤国际会计师行会计专业翻译，光大银行证券部职员，美国NASDAQ实习职员，证监会</w:t>
      </w:r>
      <w:r w:rsidRPr="00421C2E">
        <w:rPr>
          <w:rFonts w:ascii="宋体" w:hAnsi="宋体" w:hint="eastAsia"/>
          <w:szCs w:val="21"/>
        </w:rPr>
        <w:lastRenderedPageBreak/>
        <w:t>处长、副主任，南方基金管理有限公司督察长。现任南方基金管理股份有限公司董事、总裁、党委副书记，南方东英资产管理有限公司董事。</w:t>
      </w:r>
    </w:p>
    <w:p w14:paraId="2EBFAC0A"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9E5E190"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7CF69AAF"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w:t>
      </w:r>
      <w:proofErr w:type="gramStart"/>
      <w:r w:rsidRPr="00421C2E">
        <w:rPr>
          <w:rFonts w:ascii="宋体" w:hAnsi="宋体" w:hint="eastAsia"/>
          <w:szCs w:val="21"/>
        </w:rPr>
        <w:t>规</w:t>
      </w:r>
      <w:proofErr w:type="gramEnd"/>
      <w:r w:rsidRPr="00421C2E">
        <w:rPr>
          <w:rFonts w:ascii="宋体" w:hAnsi="宋体" w:hint="eastAsia"/>
          <w:szCs w:val="21"/>
        </w:rPr>
        <w:t>总监等职务，南方资本管理有限公司董事。现任南方基金管理股份有限公司副总裁、董事会秘书、纪委书记。</w:t>
      </w:r>
    </w:p>
    <w:p w14:paraId="5D1D4F74"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421C2E">
        <w:rPr>
          <w:rFonts w:ascii="宋体" w:hAnsi="宋体" w:hint="eastAsia"/>
          <w:szCs w:val="21"/>
        </w:rPr>
        <w:t>兼固定</w:t>
      </w:r>
      <w:proofErr w:type="gramEnd"/>
      <w:r w:rsidRPr="00421C2E">
        <w:rPr>
          <w:rFonts w:ascii="宋体" w:hAnsi="宋体" w:hint="eastAsia"/>
          <w:szCs w:val="21"/>
        </w:rPr>
        <w:t>收益投资总监，南方东英资产管理有限公司董事。现任南方基金管理股份有限公司副总裁、首席投资官（固定收益）。</w:t>
      </w:r>
    </w:p>
    <w:p w14:paraId="250BE4EA" w14:textId="77777777" w:rsidR="00421C2E" w:rsidRPr="00421C2E" w:rsidRDefault="00421C2E" w:rsidP="00421C2E">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史博先生，副总裁，经济学硕士，特许金融分析师（CFA），中国籍，无境外永久居留权。曾任职博时基金管理有限公司研究员、市场部总助，中国人</w:t>
      </w:r>
      <w:proofErr w:type="gramStart"/>
      <w:r w:rsidRPr="00421C2E">
        <w:rPr>
          <w:rFonts w:ascii="宋体" w:hAnsi="宋体" w:hint="eastAsia"/>
          <w:szCs w:val="21"/>
        </w:rPr>
        <w:t>寿资产</w:t>
      </w:r>
      <w:proofErr w:type="gramEnd"/>
      <w:r w:rsidRPr="00421C2E">
        <w:rPr>
          <w:rFonts w:ascii="宋体" w:hAnsi="宋体" w:hint="eastAsia"/>
          <w:szCs w:val="21"/>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6D7F9BA9" w14:textId="2BE3FBB1" w:rsidR="00684C5B" w:rsidRPr="00A75747" w:rsidRDefault="00421C2E" w:rsidP="00684C5B">
      <w:pPr>
        <w:tabs>
          <w:tab w:val="center" w:pos="4363"/>
        </w:tabs>
        <w:adjustRightInd w:val="0"/>
        <w:snapToGrid w:val="0"/>
        <w:spacing w:line="360" w:lineRule="auto"/>
        <w:ind w:firstLineChars="200" w:firstLine="420"/>
        <w:rPr>
          <w:rFonts w:ascii="宋体" w:hAnsi="宋体"/>
          <w:szCs w:val="21"/>
        </w:rPr>
      </w:pPr>
      <w:r w:rsidRPr="00421C2E">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383A239" w14:textId="77777777" w:rsidR="007213CD" w:rsidRPr="00720E63" w:rsidRDefault="007213CD" w:rsidP="007213CD">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14:paraId="1CB8E902" w14:textId="241B6790" w:rsidR="00BB79C3" w:rsidRPr="00BB79C3" w:rsidRDefault="00BB79C3" w:rsidP="007213CD">
      <w:pPr>
        <w:adjustRightInd w:val="0"/>
        <w:snapToGrid w:val="0"/>
        <w:spacing w:line="360" w:lineRule="auto"/>
        <w:ind w:firstLineChars="200" w:firstLine="420"/>
        <w:rPr>
          <w:rFonts w:ascii="宋体" w:hAnsi="宋体"/>
          <w:bCs/>
          <w:szCs w:val="21"/>
        </w:rPr>
      </w:pPr>
      <w:r w:rsidRPr="00BB79C3">
        <w:rPr>
          <w:rFonts w:ascii="宋体" w:hAnsi="宋体" w:hint="eastAsia"/>
          <w:bCs/>
          <w:szCs w:val="21"/>
        </w:rPr>
        <w:t>李振兴先生</w:t>
      </w:r>
      <w:r w:rsidRPr="00BB79C3">
        <w:rPr>
          <w:rFonts w:ascii="宋体" w:hAnsi="宋体"/>
          <w:bCs/>
          <w:szCs w:val="21"/>
        </w:rPr>
        <w:t>，</w:t>
      </w:r>
      <w:r w:rsidRPr="00BB79C3">
        <w:rPr>
          <w:rFonts w:ascii="宋体" w:hAnsi="宋体" w:hint="eastAsia"/>
          <w:bCs/>
          <w:szCs w:val="21"/>
        </w:rPr>
        <w:t>武汉大学计算机、工商管理双学士，金融学硕士，具有基金从业资格。曾就职于艾默</w:t>
      </w:r>
      <w:proofErr w:type="gramStart"/>
      <w:r w:rsidRPr="00BB79C3">
        <w:rPr>
          <w:rFonts w:ascii="宋体" w:hAnsi="宋体" w:hint="eastAsia"/>
          <w:bCs/>
          <w:szCs w:val="21"/>
        </w:rPr>
        <w:t>生网络</w:t>
      </w:r>
      <w:proofErr w:type="gramEnd"/>
      <w:r w:rsidRPr="00BB79C3">
        <w:rPr>
          <w:rFonts w:ascii="宋体" w:hAnsi="宋体" w:hint="eastAsia"/>
          <w:bCs/>
          <w:szCs w:val="21"/>
        </w:rPr>
        <w:t>能源有限公司；2008年6月起就职于长城基金管理有限公司，历任行业研究员、研究组组长、基金经理助理；2014年4月18日至2015年10月15日，任</w:t>
      </w:r>
      <w:proofErr w:type="gramStart"/>
      <w:r w:rsidRPr="00BB79C3">
        <w:rPr>
          <w:rFonts w:ascii="宋体" w:hAnsi="宋体" w:hint="eastAsia"/>
          <w:bCs/>
          <w:szCs w:val="21"/>
        </w:rPr>
        <w:t>长城久利保本</w:t>
      </w:r>
      <w:proofErr w:type="gramEnd"/>
      <w:r w:rsidRPr="00BB79C3">
        <w:rPr>
          <w:rFonts w:ascii="宋体" w:hAnsi="宋体" w:hint="eastAsia"/>
          <w:bCs/>
          <w:szCs w:val="21"/>
        </w:rPr>
        <w:t>、长城保本的基金经理；2014年9月5日至2015年10月15日，任长城久</w:t>
      </w:r>
      <w:proofErr w:type="gramStart"/>
      <w:r w:rsidRPr="00BB79C3">
        <w:rPr>
          <w:rFonts w:ascii="宋体" w:hAnsi="宋体" w:hint="eastAsia"/>
          <w:bCs/>
          <w:szCs w:val="21"/>
        </w:rPr>
        <w:t>鑫</w:t>
      </w:r>
      <w:proofErr w:type="gramEnd"/>
      <w:r w:rsidRPr="00BB79C3">
        <w:rPr>
          <w:rFonts w:ascii="宋体" w:hAnsi="宋体" w:hint="eastAsia"/>
          <w:bCs/>
          <w:szCs w:val="21"/>
        </w:rPr>
        <w:t>保本的基金经理。2015年10月加入南方基金；2017年6月14日至2019年1月25日，任南方安</w:t>
      </w:r>
      <w:r w:rsidRPr="00BB79C3">
        <w:rPr>
          <w:rFonts w:ascii="宋体" w:hAnsi="宋体" w:hint="eastAsia"/>
          <w:bCs/>
          <w:szCs w:val="21"/>
        </w:rPr>
        <w:lastRenderedPageBreak/>
        <w:t>康混合基金经理；2016年8月1日至今，任南方品质混合基金经理；2017年9月13日至今，任南方兴盛混合基金经理；2017年12月6日至今，任</w:t>
      </w:r>
      <w:proofErr w:type="gramStart"/>
      <w:r w:rsidRPr="00BB79C3">
        <w:rPr>
          <w:rFonts w:ascii="宋体" w:hAnsi="宋体" w:hint="eastAsia"/>
          <w:bCs/>
          <w:szCs w:val="21"/>
        </w:rPr>
        <w:t>南方优享分红</w:t>
      </w:r>
      <w:proofErr w:type="gramEnd"/>
      <w:r w:rsidRPr="00BB79C3">
        <w:rPr>
          <w:rFonts w:ascii="宋体" w:hAnsi="宋体" w:hint="eastAsia"/>
          <w:bCs/>
          <w:szCs w:val="21"/>
        </w:rPr>
        <w:t>混合基金经理。</w:t>
      </w:r>
    </w:p>
    <w:p w14:paraId="3D06DA4B" w14:textId="77777777" w:rsidR="007213CD" w:rsidRPr="00720E63" w:rsidRDefault="007213CD" w:rsidP="007213CD">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14:paraId="4AF13381" w14:textId="77777777" w:rsidR="007213CD" w:rsidRDefault="007213CD" w:rsidP="007213CD">
      <w:pPr>
        <w:adjustRightInd w:val="0"/>
        <w:snapToGrid w:val="0"/>
        <w:spacing w:line="360" w:lineRule="auto"/>
        <w:ind w:firstLineChars="200" w:firstLine="420"/>
        <w:rPr>
          <w:rFonts w:ascii="宋体" w:hAnsi="宋体"/>
          <w:szCs w:val="21"/>
        </w:rPr>
      </w:pPr>
      <w:r w:rsidRPr="00B3693E">
        <w:rPr>
          <w:rFonts w:ascii="宋体" w:hAnsi="宋体" w:hint="eastAsia"/>
          <w:szCs w:val="21"/>
        </w:rPr>
        <w:t>副总裁兼首席投资官（固定收益）李海鹏先生，副总裁兼首席投资官（权益）史博先生，现金投资部总经理夏晨曦先生，交易管理部总经理王珂女士，固定收益投资部总经理李璇女士，固定收益专户投资部总经理乔羽夫先生，固定收益研究部总经理陶铄先生，权益专户投资部总经理刘树坤先生，权益研究部总经理茅炜先生，权益投资部总经理张原先生，指数投资部总经理罗文杰女士。</w:t>
      </w:r>
    </w:p>
    <w:p w14:paraId="2251C7E9" w14:textId="77777777" w:rsidR="007213CD" w:rsidRPr="00720E63" w:rsidRDefault="007213CD" w:rsidP="007213CD">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6、上述人员之间不存在近亲属关系。</w:t>
      </w:r>
    </w:p>
    <w:p w14:paraId="366F0CA3" w14:textId="77777777" w:rsidR="003163FE" w:rsidRPr="00720E63" w:rsidRDefault="003163FE" w:rsidP="003163FE">
      <w:pPr>
        <w:snapToGrid w:val="0"/>
        <w:spacing w:line="360" w:lineRule="auto"/>
        <w:ind w:firstLineChars="200" w:firstLine="420"/>
        <w:rPr>
          <w:rFonts w:ascii="宋体" w:hAnsi="宋体"/>
          <w:color w:val="000000"/>
        </w:rPr>
      </w:pPr>
    </w:p>
    <w:p w14:paraId="5D449EA2" w14:textId="77777777" w:rsidR="003163FE" w:rsidRPr="00720E63" w:rsidRDefault="003163FE" w:rsidP="003163FE">
      <w:pPr>
        <w:adjustRightInd w:val="0"/>
        <w:snapToGrid w:val="0"/>
        <w:spacing w:line="360" w:lineRule="auto"/>
        <w:rPr>
          <w:rFonts w:ascii="宋体" w:hAnsi="宋体"/>
          <w:b/>
          <w:bCs/>
          <w:color w:val="000000"/>
        </w:rPr>
      </w:pPr>
      <w:r w:rsidRPr="00720E63">
        <w:rPr>
          <w:rFonts w:ascii="宋体" w:hAnsi="宋体" w:hint="eastAsia"/>
          <w:b/>
          <w:bCs/>
          <w:color w:val="000000"/>
        </w:rPr>
        <w:t xml:space="preserve">    三、基金管理人的职责</w:t>
      </w:r>
    </w:p>
    <w:p w14:paraId="2C868964"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14:paraId="40518151"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14:paraId="11DADEEA"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14:paraId="14A66C5C"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14:paraId="4F97C57C"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14:paraId="0C800B81"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14:paraId="27460518"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14:paraId="443E2A28"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14:paraId="1FE42277"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14:paraId="0E0AF238"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14:paraId="54FB10A8" w14:textId="77777777" w:rsidR="003163FE" w:rsidRPr="008418C7" w:rsidRDefault="003163FE" w:rsidP="003163FE">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14:paraId="3EBACD5B" w14:textId="77777777" w:rsidR="003163FE" w:rsidRDefault="003163FE" w:rsidP="003163FE">
      <w:pPr>
        <w:adjustRightInd w:val="0"/>
        <w:snapToGrid w:val="0"/>
        <w:spacing w:line="360" w:lineRule="auto"/>
        <w:ind w:firstLineChars="200" w:firstLine="420"/>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p>
    <w:p w14:paraId="1F64EB1C" w14:textId="77777777" w:rsidR="003163FE" w:rsidRPr="00720E63" w:rsidRDefault="003163FE" w:rsidP="003163FE">
      <w:pPr>
        <w:adjustRightInd w:val="0"/>
        <w:snapToGrid w:val="0"/>
        <w:spacing w:line="360" w:lineRule="auto"/>
        <w:ind w:firstLineChars="200" w:firstLine="420"/>
        <w:rPr>
          <w:rFonts w:ascii="宋体" w:hAnsi="宋体"/>
          <w:color w:val="000000"/>
        </w:rPr>
      </w:pPr>
    </w:p>
    <w:p w14:paraId="7D9C5CD9" w14:textId="77777777" w:rsidR="003163FE" w:rsidRPr="00720E63" w:rsidRDefault="003163FE" w:rsidP="003163FE">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14:paraId="72A2DC34" w14:textId="77777777" w:rsidR="003163FE" w:rsidRPr="008418C7" w:rsidRDefault="003163FE" w:rsidP="003163FE">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14:paraId="6CE69BF7" w14:textId="77777777" w:rsidR="003163FE" w:rsidRPr="008418C7" w:rsidRDefault="003163FE" w:rsidP="003163FE">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14:paraId="65FA5448" w14:textId="77777777" w:rsidR="003163FE" w:rsidRPr="008418C7" w:rsidRDefault="003163FE" w:rsidP="002A508D">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14:paraId="4F802A3E" w14:textId="77777777" w:rsidR="003163FE" w:rsidRPr="008418C7" w:rsidRDefault="003163FE" w:rsidP="002A508D">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2</w:t>
      </w:r>
      <w:r w:rsidRPr="008418C7">
        <w:rPr>
          <w:rFonts w:ascii="宋体" w:hAnsi="宋体" w:hint="eastAsia"/>
          <w:color w:val="000000"/>
        </w:rPr>
        <w:t>）不公平地对待管理的不同基金财产；</w:t>
      </w:r>
    </w:p>
    <w:p w14:paraId="02E16F6F" w14:textId="77777777" w:rsidR="003163FE" w:rsidRPr="008418C7" w:rsidRDefault="003163FE" w:rsidP="002A508D">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14:paraId="1D7C9FD0" w14:textId="77777777" w:rsidR="003163FE" w:rsidRDefault="003163FE" w:rsidP="003163FE">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14:paraId="510BA1AA" w14:textId="77777777" w:rsidR="003163FE" w:rsidRDefault="003163FE" w:rsidP="003163FE">
      <w:pPr>
        <w:adjustRightInd w:val="0"/>
        <w:snapToGrid w:val="0"/>
        <w:spacing w:line="360" w:lineRule="auto"/>
        <w:ind w:firstLineChars="200" w:firstLine="420"/>
        <w:rPr>
          <w:rFonts w:ascii="宋体" w:hAnsi="宋体"/>
          <w:color w:val="000000"/>
        </w:rPr>
      </w:pPr>
      <w:r>
        <w:rPr>
          <w:rFonts w:ascii="宋体" w:hAnsi="宋体" w:hint="eastAsia"/>
          <w:color w:val="000000"/>
        </w:rPr>
        <w:lastRenderedPageBreak/>
        <w:t>（5）侵占、挪用基金财产；</w:t>
      </w:r>
    </w:p>
    <w:p w14:paraId="4645E2F4" w14:textId="77777777" w:rsidR="003163FE" w:rsidRDefault="003163FE" w:rsidP="003163FE">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14:paraId="02208F93" w14:textId="77777777" w:rsidR="003163FE" w:rsidRPr="003A1158" w:rsidRDefault="003163FE" w:rsidP="003163FE">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14:paraId="3630A137" w14:textId="77777777" w:rsidR="003163FE" w:rsidRPr="00720E63" w:rsidRDefault="003163FE" w:rsidP="003163FE">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14:paraId="02A59846" w14:textId="77777777" w:rsidR="003163FE" w:rsidRPr="00720E63" w:rsidRDefault="003163FE" w:rsidP="003163FE">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14:paraId="25CF5F04" w14:textId="77777777" w:rsidR="003163FE" w:rsidRPr="00720E63" w:rsidRDefault="003163FE" w:rsidP="003163FE">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14:paraId="1F7CEF07" w14:textId="77777777" w:rsidR="003163FE" w:rsidRPr="00720E63" w:rsidRDefault="003163FE" w:rsidP="003163FE">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14:paraId="16EAB078"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（1）承销证券；</w:t>
      </w:r>
    </w:p>
    <w:p w14:paraId="4480A5AA"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14:paraId="16603BD5"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14:paraId="04E42264"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中国证监会</w:t>
      </w:r>
      <w:r w:rsidRPr="004B14ED">
        <w:rPr>
          <w:rFonts w:ascii="宋体" w:hAnsi="宋体"/>
          <w:szCs w:val="21"/>
        </w:rPr>
        <w:t>另有规定的除外；</w:t>
      </w:r>
    </w:p>
    <w:p w14:paraId="3F07F8CC"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14:paraId="2FE072DE"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14:paraId="50A3706F"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14:paraId="291D3E99" w14:textId="77777777" w:rsidR="003163FE" w:rsidRPr="004B14ED" w:rsidRDefault="003163FE" w:rsidP="003163FE">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w:t>
      </w:r>
      <w:r w:rsidR="002A508D">
        <w:rPr>
          <w:rFonts w:ascii="宋体" w:hAnsi="宋体" w:hint="eastAsia"/>
          <w:szCs w:val="21"/>
        </w:rPr>
        <w:t>有</w:t>
      </w:r>
      <w:r w:rsidRPr="004B14ED">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w:t>
      </w:r>
      <w:r w:rsidR="00B15583" w:rsidRPr="00B15583">
        <w:rPr>
          <w:rFonts w:ascii="宋体" w:hAnsi="宋体" w:hint="eastAsia"/>
          <w:bCs/>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4B14ED">
        <w:rPr>
          <w:rFonts w:ascii="宋体" w:hAnsi="宋体" w:hint="eastAsia"/>
          <w:szCs w:val="21"/>
        </w:rPr>
        <w:t>。</w:t>
      </w:r>
    </w:p>
    <w:p w14:paraId="61F7391D" w14:textId="77777777" w:rsidR="003163FE" w:rsidRPr="00720E63" w:rsidRDefault="003163FE" w:rsidP="003163FE">
      <w:pPr>
        <w:adjustRightInd w:val="0"/>
        <w:snapToGrid w:val="0"/>
        <w:spacing w:line="360" w:lineRule="auto"/>
        <w:ind w:firstLineChars="200" w:firstLine="420"/>
        <w:rPr>
          <w:rFonts w:ascii="宋体" w:hAnsi="宋体" w:cs="Arial"/>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14:paraId="6456FCF4" w14:textId="77777777" w:rsidR="003163FE" w:rsidRPr="00720E63" w:rsidRDefault="003163FE" w:rsidP="003163FE">
      <w:pPr>
        <w:adjustRightInd w:val="0"/>
        <w:snapToGrid w:val="0"/>
        <w:spacing w:line="360" w:lineRule="auto"/>
        <w:ind w:firstLine="420"/>
        <w:rPr>
          <w:rFonts w:ascii="宋体" w:hAnsi="宋体"/>
          <w:color w:val="000000"/>
        </w:rPr>
      </w:pPr>
    </w:p>
    <w:p w14:paraId="7832FA4C" w14:textId="77777777" w:rsidR="003163FE" w:rsidRPr="00720E63" w:rsidRDefault="003163FE" w:rsidP="003163FE">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14:paraId="56B937C2"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Pr>
          <w:rFonts w:ascii="宋体" w:hAnsi="宋体" w:hint="eastAsia"/>
          <w:color w:val="000000"/>
        </w:rPr>
        <w:t>勤勉尽责</w:t>
      </w:r>
      <w:r w:rsidRPr="00720E63">
        <w:rPr>
          <w:rFonts w:ascii="宋体" w:hAnsi="宋体" w:hint="eastAsia"/>
          <w:color w:val="000000"/>
        </w:rPr>
        <w:t>的原则为基金份额持有人谋取最大利益；</w:t>
      </w:r>
    </w:p>
    <w:p w14:paraId="1A9CFAF3"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Pr="008418C7">
        <w:rPr>
          <w:rFonts w:ascii="宋体" w:hAnsi="宋体" w:hint="eastAsia"/>
          <w:color w:val="000000"/>
        </w:rPr>
        <w:t>基金份额持有人以外的人</w:t>
      </w:r>
      <w:r w:rsidRPr="00720E63">
        <w:rPr>
          <w:rFonts w:ascii="宋体" w:hAnsi="宋体" w:hint="eastAsia"/>
          <w:color w:val="000000"/>
        </w:rPr>
        <w:t>谋取利益；</w:t>
      </w:r>
    </w:p>
    <w:p w14:paraId="1353FE38"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14:paraId="184C57D4" w14:textId="77777777" w:rsidR="003163FE" w:rsidRPr="00720E63" w:rsidRDefault="003163FE" w:rsidP="003163FE">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14:paraId="43D21D4F" w14:textId="77777777" w:rsidR="003163FE" w:rsidRPr="00720E63" w:rsidRDefault="003163FE" w:rsidP="003163FE">
      <w:pPr>
        <w:adjustRightInd w:val="0"/>
        <w:snapToGrid w:val="0"/>
        <w:spacing w:line="360" w:lineRule="auto"/>
        <w:ind w:firstLineChars="200" w:firstLine="420"/>
        <w:rPr>
          <w:rFonts w:ascii="宋体" w:hAnsi="宋体"/>
          <w:color w:val="000000"/>
        </w:rPr>
      </w:pPr>
    </w:p>
    <w:p w14:paraId="6EBB2980" w14:textId="77777777" w:rsidR="003163FE" w:rsidRPr="00720E63" w:rsidRDefault="003163FE" w:rsidP="003163FE">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14:paraId="1D34107C"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1、内部控制制度概述</w:t>
      </w:r>
    </w:p>
    <w:p w14:paraId="7169179F"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7BC1FE7"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14:paraId="3720C58C"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14:paraId="7F476386"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14:paraId="70C1F972"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14:paraId="5C8B8EA9"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14:paraId="70ECDA29"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健全性原则。内部控制机制必须覆盖公司的各项业务、各个部门或机构和各级人员，并涵盖到决策、执行、监督、反馈等各个运作环节。</w:t>
      </w:r>
    </w:p>
    <w:p w14:paraId="497A3EE5"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14:paraId="71CBB586" w14:textId="77777777" w:rsidR="003163FE" w:rsidRPr="00720E63" w:rsidRDefault="003163FE" w:rsidP="003163FE">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14:paraId="2EFFC9D2"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14:paraId="25EE45BF"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14:paraId="40F67CAA"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14:paraId="4B195C26"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14:paraId="26F10834"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14:paraId="07D48A09"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7FC03842"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14:paraId="0C3B36A3"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风险控制制度</w:t>
      </w:r>
      <w:proofErr w:type="gramStart"/>
      <w:r w:rsidRPr="00720E63">
        <w:rPr>
          <w:rFonts w:ascii="宋体" w:hAnsi="宋体" w:hint="eastAsia"/>
          <w:color w:val="000000"/>
        </w:rPr>
        <w:t>由风险</w:t>
      </w:r>
      <w:proofErr w:type="gramEnd"/>
      <w:r w:rsidRPr="00720E63">
        <w:rPr>
          <w:rFonts w:ascii="宋体" w:hAnsi="宋体" w:hint="eastAsia"/>
          <w:color w:val="000000"/>
        </w:rPr>
        <w:t>控制委员会组织各部门制定，风险控制制度</w:t>
      </w:r>
      <w:proofErr w:type="gramStart"/>
      <w:r w:rsidRPr="00720E63">
        <w:rPr>
          <w:rFonts w:ascii="宋体" w:hAnsi="宋体" w:hint="eastAsia"/>
          <w:color w:val="000000"/>
        </w:rPr>
        <w:t>由风险</w:t>
      </w:r>
      <w:proofErr w:type="gramEnd"/>
      <w:r w:rsidRPr="00720E63">
        <w:rPr>
          <w:rFonts w:ascii="宋体" w:hAnsi="宋体" w:hint="eastAsia"/>
          <w:color w:val="000000"/>
        </w:rPr>
        <w:t>控制的机构设置、风险控制的程序、风险控制的具体制度、风险控制制度执行情况的监督等部分组成。</w:t>
      </w:r>
    </w:p>
    <w:p w14:paraId="56ABCC07"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14:paraId="17BF06F5"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14:paraId="167A9363"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w:t>
      </w:r>
      <w:proofErr w:type="gramStart"/>
      <w:r w:rsidRPr="00720E63">
        <w:rPr>
          <w:rFonts w:ascii="宋体" w:hAnsi="宋体" w:hint="eastAsia"/>
          <w:color w:val="000000"/>
        </w:rPr>
        <w:t>规</w:t>
      </w:r>
      <w:proofErr w:type="gramEnd"/>
      <w:r w:rsidRPr="00720E63">
        <w:rPr>
          <w:rFonts w:ascii="宋体" w:hAnsi="宋体" w:hint="eastAsia"/>
          <w:color w:val="000000"/>
        </w:rPr>
        <w:t>情况及公司内部风险控制情况。督察长由总经理提名，董事会聘任，并经全体独立董事同意。</w:t>
      </w:r>
    </w:p>
    <w:p w14:paraId="77750126"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720E63">
        <w:rPr>
          <w:rFonts w:ascii="宋体" w:hAnsi="宋体" w:hint="eastAsia"/>
          <w:color w:val="000000"/>
        </w:rPr>
        <w:t>长应当</w:t>
      </w:r>
      <w:proofErr w:type="gramEnd"/>
      <w:r w:rsidRPr="00720E63">
        <w:rPr>
          <w:rFonts w:ascii="宋体" w:hAnsi="宋体" w:hint="eastAsia"/>
          <w:color w:val="000000"/>
        </w:rPr>
        <w:t>定期或者不定期向全体董事报送工作报告，并在董事会及董事会下设的相关专门委员会定期会议上报告基金及公司运作的合法合</w:t>
      </w:r>
      <w:proofErr w:type="gramStart"/>
      <w:r w:rsidRPr="00720E63">
        <w:rPr>
          <w:rFonts w:ascii="宋体" w:hAnsi="宋体" w:hint="eastAsia"/>
          <w:color w:val="000000"/>
        </w:rPr>
        <w:t>规</w:t>
      </w:r>
      <w:proofErr w:type="gramEnd"/>
      <w:r w:rsidRPr="00720E63">
        <w:rPr>
          <w:rFonts w:ascii="宋体" w:hAnsi="宋体" w:hint="eastAsia"/>
          <w:color w:val="000000"/>
        </w:rPr>
        <w:t>情况及公司内部风险控制情况。</w:t>
      </w:r>
    </w:p>
    <w:p w14:paraId="5EB9F3E2" w14:textId="77777777" w:rsidR="003163FE" w:rsidRPr="00720E63" w:rsidRDefault="003163FE" w:rsidP="003163FE">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14:paraId="1ECE004B" w14:textId="77777777" w:rsidR="003163FE" w:rsidRPr="00720E63" w:rsidRDefault="003163FE" w:rsidP="0090728C">
      <w:pPr>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5FEDF2E5" w14:textId="77777777" w:rsidR="0024691F" w:rsidRPr="00720E63" w:rsidRDefault="0024691F" w:rsidP="0024691F">
      <w:pPr>
        <w:snapToGrid w:val="0"/>
        <w:spacing w:line="360" w:lineRule="auto"/>
        <w:ind w:firstLine="450"/>
        <w:rPr>
          <w:rFonts w:ascii="宋体" w:hAnsi="宋体"/>
          <w:color w:val="000000"/>
        </w:rPr>
      </w:pPr>
      <w:r w:rsidRPr="00720E63">
        <w:rPr>
          <w:rFonts w:ascii="宋体" w:hAnsi="宋体"/>
          <w:color w:val="000000"/>
        </w:rPr>
        <w:br w:type="page"/>
      </w:r>
    </w:p>
    <w:p w14:paraId="468C1721"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46" w:name="_Toc360793496"/>
      <w:bookmarkStart w:id="47" w:name="_Toc360793848"/>
      <w:bookmarkStart w:id="48" w:name="_Toc360794098"/>
      <w:bookmarkStart w:id="49" w:name="_Toc360794406"/>
      <w:bookmarkStart w:id="50" w:name="_Toc360794514"/>
      <w:bookmarkStart w:id="51" w:name="_Toc362455181"/>
      <w:bookmarkStart w:id="52" w:name="_Toc362533453"/>
      <w:bookmarkStart w:id="53" w:name="_Toc449526763"/>
      <w:r w:rsidRPr="00720E63">
        <w:rPr>
          <w:rFonts w:ascii="宋体" w:eastAsia="宋体" w:hAnsi="宋体" w:hint="eastAsia"/>
        </w:rPr>
        <w:lastRenderedPageBreak/>
        <w:t>基金托管人</w:t>
      </w:r>
      <w:bookmarkEnd w:id="46"/>
      <w:bookmarkEnd w:id="47"/>
      <w:bookmarkEnd w:id="48"/>
      <w:bookmarkEnd w:id="49"/>
      <w:bookmarkEnd w:id="50"/>
      <w:bookmarkEnd w:id="51"/>
      <w:bookmarkEnd w:id="52"/>
      <w:bookmarkEnd w:id="53"/>
    </w:p>
    <w:p w14:paraId="076021F6" w14:textId="77777777" w:rsidR="008431C3" w:rsidRPr="00FD4E8D" w:rsidRDefault="008431C3" w:rsidP="00FD4E8D">
      <w:pPr>
        <w:tabs>
          <w:tab w:val="num" w:pos="2160"/>
        </w:tabs>
        <w:adjustRightInd w:val="0"/>
        <w:snapToGrid w:val="0"/>
        <w:spacing w:line="360" w:lineRule="auto"/>
        <w:ind w:firstLineChars="200" w:firstLine="420"/>
        <w:rPr>
          <w:rFonts w:ascii="宋体" w:hAnsi="宋体"/>
          <w:color w:val="000000"/>
        </w:rPr>
      </w:pPr>
    </w:p>
    <w:p w14:paraId="6036165A" w14:textId="1F66AB8F" w:rsidR="0064653B" w:rsidRPr="004F745E" w:rsidRDefault="004F745E" w:rsidP="0064653B">
      <w:pPr>
        <w:pStyle w:val="-"/>
        <w:ind w:firstLine="422"/>
        <w:rPr>
          <w:b/>
        </w:rPr>
      </w:pPr>
      <w:r w:rsidRPr="004F745E">
        <w:rPr>
          <w:rFonts w:hint="eastAsia"/>
          <w:b/>
          <w:lang w:eastAsia="zh-CN"/>
        </w:rPr>
        <w:t>一、</w:t>
      </w:r>
      <w:r w:rsidR="0064653B" w:rsidRPr="004F745E">
        <w:rPr>
          <w:rFonts w:hint="eastAsia"/>
          <w:b/>
        </w:rPr>
        <w:t>基金托管人概况</w:t>
      </w:r>
    </w:p>
    <w:p w14:paraId="16045211" w14:textId="77777777" w:rsidR="0064653B" w:rsidRDefault="0064653B" w:rsidP="0064653B">
      <w:pPr>
        <w:pStyle w:val="-"/>
        <w:ind w:firstLine="420"/>
      </w:pPr>
      <w:r>
        <w:rPr>
          <w:rFonts w:hint="eastAsia"/>
        </w:rPr>
        <w:t>1、基本情况</w:t>
      </w:r>
    </w:p>
    <w:p w14:paraId="3ECD01B6" w14:textId="77777777" w:rsidR="0064653B" w:rsidRDefault="0064653B" w:rsidP="0064653B">
      <w:pPr>
        <w:pStyle w:val="-"/>
        <w:ind w:firstLine="420"/>
      </w:pPr>
      <w:r>
        <w:rPr>
          <w:rFonts w:hint="eastAsia"/>
        </w:rPr>
        <w:t>名称：招商银行股份有限公司（以下简称“招商银行”）</w:t>
      </w:r>
    </w:p>
    <w:p w14:paraId="59C76B0C" w14:textId="77777777" w:rsidR="0064653B" w:rsidRDefault="0064653B" w:rsidP="0064653B">
      <w:pPr>
        <w:pStyle w:val="-"/>
        <w:ind w:firstLine="420"/>
      </w:pPr>
      <w:r>
        <w:rPr>
          <w:rFonts w:hint="eastAsia"/>
        </w:rPr>
        <w:t>设立日期：1987年4月8日</w:t>
      </w:r>
    </w:p>
    <w:p w14:paraId="52629395" w14:textId="77777777" w:rsidR="0064653B" w:rsidRDefault="0064653B" w:rsidP="0064653B">
      <w:pPr>
        <w:pStyle w:val="-"/>
        <w:ind w:firstLine="420"/>
      </w:pPr>
      <w:r>
        <w:rPr>
          <w:rFonts w:hint="eastAsia"/>
        </w:rPr>
        <w:t>注册地址：深圳市深南大道7088号招商银行大厦</w:t>
      </w:r>
    </w:p>
    <w:p w14:paraId="2AC4AE5F" w14:textId="77777777" w:rsidR="0064653B" w:rsidRDefault="0064653B" w:rsidP="0064653B">
      <w:pPr>
        <w:pStyle w:val="-"/>
        <w:ind w:firstLine="420"/>
      </w:pPr>
      <w:r>
        <w:rPr>
          <w:rFonts w:hint="eastAsia"/>
        </w:rPr>
        <w:t>办公地址：深圳市深南大道7088号招商银行大厦</w:t>
      </w:r>
    </w:p>
    <w:p w14:paraId="566233EC" w14:textId="77777777" w:rsidR="0064653B" w:rsidRDefault="0064653B" w:rsidP="0064653B">
      <w:pPr>
        <w:pStyle w:val="-"/>
        <w:ind w:firstLine="420"/>
      </w:pPr>
      <w:r>
        <w:rPr>
          <w:rFonts w:hint="eastAsia"/>
        </w:rPr>
        <w:t>注册资本：252.20亿元</w:t>
      </w:r>
    </w:p>
    <w:p w14:paraId="106ED488" w14:textId="77777777" w:rsidR="0064653B" w:rsidRDefault="0064653B" w:rsidP="0064653B">
      <w:pPr>
        <w:pStyle w:val="-"/>
        <w:ind w:firstLine="420"/>
      </w:pPr>
      <w:r>
        <w:rPr>
          <w:rFonts w:hint="eastAsia"/>
        </w:rPr>
        <w:t>法定代表人：李建红</w:t>
      </w:r>
    </w:p>
    <w:p w14:paraId="06DC192F" w14:textId="77777777" w:rsidR="0064653B" w:rsidRDefault="0064653B" w:rsidP="0064653B">
      <w:pPr>
        <w:pStyle w:val="-"/>
        <w:ind w:firstLine="420"/>
      </w:pPr>
      <w:r>
        <w:rPr>
          <w:rFonts w:hint="eastAsia"/>
        </w:rPr>
        <w:t>行长：田惠宇</w:t>
      </w:r>
    </w:p>
    <w:p w14:paraId="44BEE742" w14:textId="77777777" w:rsidR="0064653B" w:rsidRDefault="0064653B" w:rsidP="0064653B">
      <w:pPr>
        <w:pStyle w:val="-"/>
        <w:ind w:firstLine="420"/>
      </w:pPr>
      <w:r>
        <w:rPr>
          <w:rFonts w:hint="eastAsia"/>
        </w:rPr>
        <w:t>资产托管业务批准文号：证监基金字[2002]83号</w:t>
      </w:r>
    </w:p>
    <w:p w14:paraId="6ABA97E1" w14:textId="77777777" w:rsidR="0064653B" w:rsidRDefault="0064653B" w:rsidP="0064653B">
      <w:pPr>
        <w:pStyle w:val="-"/>
        <w:ind w:firstLine="420"/>
      </w:pPr>
      <w:r>
        <w:rPr>
          <w:rFonts w:hint="eastAsia"/>
        </w:rPr>
        <w:t>电话：0755-83199084</w:t>
      </w:r>
    </w:p>
    <w:p w14:paraId="136188D4" w14:textId="77777777" w:rsidR="0064653B" w:rsidRDefault="0064653B" w:rsidP="0064653B">
      <w:pPr>
        <w:pStyle w:val="-"/>
        <w:ind w:firstLine="420"/>
      </w:pPr>
      <w:r>
        <w:rPr>
          <w:rFonts w:hint="eastAsia"/>
        </w:rPr>
        <w:t>传真：0755-83195201</w:t>
      </w:r>
    </w:p>
    <w:p w14:paraId="1FCAEAAF" w14:textId="77777777" w:rsidR="0064653B" w:rsidRDefault="0064653B" w:rsidP="0064653B">
      <w:pPr>
        <w:pStyle w:val="-"/>
        <w:ind w:firstLine="420"/>
      </w:pPr>
      <w:r>
        <w:rPr>
          <w:rFonts w:hint="eastAsia"/>
        </w:rPr>
        <w:t>资产托管部信息披露负责人：张燕</w:t>
      </w:r>
    </w:p>
    <w:p w14:paraId="469A01DB" w14:textId="77777777" w:rsidR="0064653B" w:rsidRDefault="0064653B" w:rsidP="0064653B">
      <w:pPr>
        <w:pStyle w:val="-"/>
        <w:ind w:firstLine="420"/>
      </w:pPr>
      <w:r>
        <w:rPr>
          <w:rFonts w:hint="eastAsia"/>
        </w:rPr>
        <w:t>2、发展概况</w:t>
      </w:r>
    </w:p>
    <w:p w14:paraId="1D4616F0" w14:textId="77777777" w:rsidR="0064653B" w:rsidRDefault="0064653B" w:rsidP="0064653B">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24EAA9A4" w14:textId="77777777" w:rsidR="0064653B" w:rsidRDefault="0064653B" w:rsidP="0064653B">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597AB1BF" w14:textId="77777777" w:rsidR="0064653B" w:rsidRDefault="0064653B" w:rsidP="0064653B">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301DCEE" w14:textId="77777777" w:rsidR="0064653B" w:rsidRDefault="0064653B" w:rsidP="0064653B">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0985698F" w14:textId="77777777" w:rsidR="0064653B" w:rsidRDefault="0064653B" w:rsidP="0064653B">
      <w:pPr>
        <w:pStyle w:val="-"/>
        <w:ind w:firstLine="420"/>
      </w:pPr>
    </w:p>
    <w:p w14:paraId="5E2F5748" w14:textId="40D04C6A" w:rsidR="0064653B" w:rsidRPr="004F745E" w:rsidRDefault="004F745E" w:rsidP="0064653B">
      <w:pPr>
        <w:pStyle w:val="-"/>
        <w:ind w:firstLine="422"/>
        <w:rPr>
          <w:b/>
        </w:rPr>
      </w:pPr>
      <w:r w:rsidRPr="004F745E">
        <w:rPr>
          <w:rFonts w:hint="eastAsia"/>
          <w:b/>
          <w:lang w:eastAsia="zh-CN"/>
        </w:rPr>
        <w:t>二、</w:t>
      </w:r>
      <w:r w:rsidR="0064653B" w:rsidRPr="004F745E">
        <w:rPr>
          <w:rFonts w:hint="eastAsia"/>
          <w:b/>
        </w:rPr>
        <w:t>主要人员情况</w:t>
      </w:r>
    </w:p>
    <w:p w14:paraId="5934582C" w14:textId="77777777" w:rsidR="0064653B" w:rsidRDefault="0064653B" w:rsidP="0064653B">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482762DB" w14:textId="77777777" w:rsidR="0064653B" w:rsidRDefault="0064653B" w:rsidP="0064653B">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A08415A" w14:textId="77777777" w:rsidR="0064653B" w:rsidRDefault="0064653B" w:rsidP="0064653B">
      <w:pPr>
        <w:pStyle w:val="-"/>
        <w:ind w:firstLine="420"/>
      </w:pPr>
      <w:r>
        <w:rPr>
          <w:rFonts w:hint="eastAsia"/>
        </w:rPr>
        <w:t>王良先生，本行副行长，货币银行学硕士，高级经济师。1991年至1995年，在中国科技国际信托投资公司工作；1995年6月至2001年10月，历任招商银行北京分行展览路支</w:t>
      </w:r>
      <w:r>
        <w:rPr>
          <w:rFonts w:hint="eastAsia"/>
        </w:rPr>
        <w:lastRenderedPageBreak/>
        <w:t>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19BFF2B6" w14:textId="77777777" w:rsidR="0064653B" w:rsidRDefault="0064653B" w:rsidP="0064653B">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73CF01DC" w14:textId="77777777" w:rsidR="0064653B" w:rsidRDefault="0064653B" w:rsidP="0064653B">
      <w:pPr>
        <w:pStyle w:val="-"/>
        <w:ind w:firstLine="420"/>
      </w:pPr>
    </w:p>
    <w:p w14:paraId="67875BA4" w14:textId="12105295" w:rsidR="0064653B" w:rsidRPr="004F745E" w:rsidRDefault="004F745E" w:rsidP="0064653B">
      <w:pPr>
        <w:pStyle w:val="-"/>
        <w:ind w:firstLine="422"/>
        <w:rPr>
          <w:b/>
        </w:rPr>
      </w:pPr>
      <w:r w:rsidRPr="004F745E">
        <w:rPr>
          <w:rFonts w:hint="eastAsia"/>
          <w:b/>
          <w:lang w:eastAsia="zh-CN"/>
        </w:rPr>
        <w:t>三、</w:t>
      </w:r>
      <w:r w:rsidR="0064653B" w:rsidRPr="004F745E">
        <w:rPr>
          <w:rFonts w:hint="eastAsia"/>
          <w:b/>
        </w:rPr>
        <w:t>基金托管业务经营情况</w:t>
      </w:r>
    </w:p>
    <w:p w14:paraId="4ED39332" w14:textId="77777777" w:rsidR="0064653B" w:rsidRDefault="0064653B" w:rsidP="0064653B">
      <w:pPr>
        <w:pStyle w:val="-"/>
        <w:ind w:firstLine="420"/>
      </w:pPr>
      <w:r>
        <w:rPr>
          <w:rFonts w:hint="eastAsia"/>
        </w:rPr>
        <w:t>截至2019年3月31日，招商银行股份有限公司累计托管450只证券投资基金。</w:t>
      </w:r>
    </w:p>
    <w:p w14:paraId="25C2BF3B" w14:textId="77777777" w:rsidR="0064653B" w:rsidRDefault="0064653B" w:rsidP="0064653B">
      <w:pPr>
        <w:pStyle w:val="-"/>
        <w:ind w:firstLine="420"/>
      </w:pPr>
    </w:p>
    <w:p w14:paraId="3B2EFAA6" w14:textId="74EB5DB9" w:rsidR="0064653B" w:rsidRPr="004F745E" w:rsidRDefault="004F745E" w:rsidP="0064653B">
      <w:pPr>
        <w:pStyle w:val="-"/>
        <w:ind w:firstLine="422"/>
        <w:rPr>
          <w:b/>
        </w:rPr>
      </w:pPr>
      <w:r w:rsidRPr="004F745E">
        <w:rPr>
          <w:rFonts w:hint="eastAsia"/>
          <w:b/>
          <w:lang w:eastAsia="zh-CN"/>
        </w:rPr>
        <w:t>四、</w:t>
      </w:r>
      <w:r w:rsidR="0064653B" w:rsidRPr="004F745E">
        <w:rPr>
          <w:rFonts w:hint="eastAsia"/>
          <w:b/>
        </w:rPr>
        <w:t>托管人的内部控制制度</w:t>
      </w:r>
    </w:p>
    <w:p w14:paraId="14527F55" w14:textId="77777777" w:rsidR="0064653B" w:rsidRDefault="0064653B" w:rsidP="0064653B">
      <w:pPr>
        <w:pStyle w:val="-"/>
        <w:ind w:firstLine="420"/>
      </w:pPr>
      <w:r>
        <w:rPr>
          <w:rFonts w:hint="eastAsia"/>
        </w:rPr>
        <w:t>1、</w:t>
      </w:r>
      <w:r>
        <w:rPr>
          <w:rFonts w:hint="eastAsia"/>
        </w:rPr>
        <w:tab/>
        <w:t>内部控制目标</w:t>
      </w:r>
    </w:p>
    <w:p w14:paraId="3BEBAF3B" w14:textId="77777777" w:rsidR="0064653B" w:rsidRDefault="0064653B" w:rsidP="0064653B">
      <w:pPr>
        <w:pStyle w:val="-"/>
        <w:ind w:firstLine="420"/>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BAE2B9F" w14:textId="77777777" w:rsidR="0064653B" w:rsidRDefault="0064653B" w:rsidP="0064653B">
      <w:pPr>
        <w:pStyle w:val="-"/>
        <w:ind w:firstLine="420"/>
      </w:pPr>
      <w:r>
        <w:rPr>
          <w:rFonts w:hint="eastAsia"/>
        </w:rPr>
        <w:t>2、</w:t>
      </w:r>
      <w:r>
        <w:rPr>
          <w:rFonts w:hint="eastAsia"/>
        </w:rPr>
        <w:tab/>
        <w:t>内部控制组织结构</w:t>
      </w:r>
    </w:p>
    <w:p w14:paraId="43CC4DA6" w14:textId="77777777" w:rsidR="0064653B" w:rsidRDefault="0064653B" w:rsidP="0064653B">
      <w:pPr>
        <w:pStyle w:val="-"/>
        <w:ind w:firstLine="420"/>
      </w:pPr>
      <w:r>
        <w:rPr>
          <w:rFonts w:hint="eastAsia"/>
        </w:rPr>
        <w:t>招商银行资产托管业务建立三级内控风险防范体系：</w:t>
      </w:r>
    </w:p>
    <w:p w14:paraId="0FCBBFCF" w14:textId="77777777" w:rsidR="0064653B" w:rsidRDefault="0064653B" w:rsidP="0064653B">
      <w:pPr>
        <w:pStyle w:val="-"/>
        <w:ind w:firstLine="420"/>
      </w:pPr>
      <w:r>
        <w:rPr>
          <w:rFonts w:hint="eastAsia"/>
        </w:rPr>
        <w:t>一级风险防范是在招商银行总行风险管控层面对风险进行预防和控制；</w:t>
      </w:r>
    </w:p>
    <w:p w14:paraId="168A2E43" w14:textId="77777777" w:rsidR="0064653B" w:rsidRDefault="0064653B" w:rsidP="0064653B">
      <w:pPr>
        <w:pStyle w:val="-"/>
        <w:ind w:firstLine="420"/>
      </w:pPr>
      <w:r>
        <w:rPr>
          <w:rFonts w:hint="eastAsia"/>
        </w:rPr>
        <w:t>二级风险防范是招商银行资产托管部设立稽核监察团队，负责部门内部风险预防和控制；</w:t>
      </w:r>
    </w:p>
    <w:p w14:paraId="4E1D6D72" w14:textId="77777777" w:rsidR="0064653B" w:rsidRDefault="0064653B" w:rsidP="0064653B">
      <w:pPr>
        <w:pStyle w:val="-"/>
        <w:ind w:firstLine="420"/>
      </w:pPr>
      <w:r>
        <w:rPr>
          <w:rFonts w:hint="eastAsia"/>
        </w:rPr>
        <w:t>三级风险防范是招商银行资产托管部在设置专业岗位时，遵循内控制衡原则，视业务的风险程度制定相应监督制衡机制。</w:t>
      </w:r>
    </w:p>
    <w:p w14:paraId="59FC9597" w14:textId="77777777" w:rsidR="0064653B" w:rsidRDefault="0064653B" w:rsidP="0064653B">
      <w:pPr>
        <w:pStyle w:val="-"/>
        <w:ind w:firstLine="420"/>
      </w:pPr>
      <w:r>
        <w:rPr>
          <w:rFonts w:hint="eastAsia"/>
        </w:rPr>
        <w:t>3、</w:t>
      </w:r>
      <w:r>
        <w:rPr>
          <w:rFonts w:hint="eastAsia"/>
        </w:rPr>
        <w:tab/>
        <w:t>内部控制原则</w:t>
      </w:r>
    </w:p>
    <w:p w14:paraId="4A03A044" w14:textId="77777777" w:rsidR="0064653B" w:rsidRDefault="0064653B" w:rsidP="0064653B">
      <w:pPr>
        <w:pStyle w:val="-"/>
        <w:ind w:firstLine="420"/>
      </w:pPr>
      <w:r>
        <w:rPr>
          <w:rFonts w:hint="eastAsia"/>
        </w:rPr>
        <w:t>（1）全面性原则。内部控制覆盖各项业务过程和操作环节、覆盖所有团队和岗位。</w:t>
      </w:r>
    </w:p>
    <w:p w14:paraId="08282573" w14:textId="77777777" w:rsidR="0064653B" w:rsidRDefault="0064653B" w:rsidP="0064653B">
      <w:pPr>
        <w:pStyle w:val="-"/>
        <w:ind w:firstLine="420"/>
      </w:pPr>
      <w:r>
        <w:rPr>
          <w:rFonts w:hint="eastAsia"/>
        </w:rPr>
        <w:t>（2）审慎性原则。托管组织体系的构成、内部管理制度的建立均以防范风险、审慎经营为出发点，以有效防范各种风险作为内部控制的核心，体现“内控优先”的要求。</w:t>
      </w:r>
    </w:p>
    <w:p w14:paraId="073170F7" w14:textId="77777777" w:rsidR="0064653B" w:rsidRDefault="0064653B" w:rsidP="0064653B">
      <w:pPr>
        <w:pStyle w:val="-"/>
        <w:ind w:firstLine="420"/>
      </w:pPr>
      <w:r>
        <w:rPr>
          <w:rFonts w:hint="eastAsia"/>
        </w:rPr>
        <w:lastRenderedPageBreak/>
        <w:t>（3）独立性原则。招商银行资产托管部各团队、各岗位职责保持相对独立，不同托管资产之间、托管资产和自有资产之间相互分离。内部控制的检查、评价部门独立于内部控制的建立和执行部门。</w:t>
      </w:r>
    </w:p>
    <w:p w14:paraId="0EC77273" w14:textId="77777777" w:rsidR="0064653B" w:rsidRDefault="0064653B" w:rsidP="0064653B">
      <w:pPr>
        <w:pStyle w:val="-"/>
        <w:ind w:firstLine="420"/>
      </w:pPr>
      <w:r>
        <w:rPr>
          <w:rFonts w:hint="eastAsia"/>
        </w:rPr>
        <w:t>（4）有效性原则。内部控制具有高度的权威性，任何人不得拥有不受内部控制约束的权利，内部控制存在的问题能够得到及时的反馈和纠正。</w:t>
      </w:r>
    </w:p>
    <w:p w14:paraId="147E5A88" w14:textId="77777777" w:rsidR="0064653B" w:rsidRDefault="0064653B" w:rsidP="0064653B">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14:paraId="4E63C216" w14:textId="77777777" w:rsidR="0064653B" w:rsidRDefault="0064653B" w:rsidP="0064653B">
      <w:pPr>
        <w:pStyle w:val="-"/>
        <w:ind w:firstLine="420"/>
      </w:pPr>
      <w:r>
        <w:rPr>
          <w:rFonts w:hint="eastAsia"/>
        </w:rPr>
        <w:t>（6）防火墙原则。招商银行资产托管部配备独立的托管业务技术系统，包括网络系统、应用系统、安全防护系统、数据备份系统。</w:t>
      </w:r>
    </w:p>
    <w:p w14:paraId="6419A60C" w14:textId="77777777" w:rsidR="0064653B" w:rsidRDefault="0064653B" w:rsidP="0064653B">
      <w:pPr>
        <w:pStyle w:val="-"/>
        <w:ind w:firstLine="420"/>
      </w:pPr>
      <w:r>
        <w:rPr>
          <w:rFonts w:hint="eastAsia"/>
        </w:rPr>
        <w:t>（7）重要性原则。内部控制在实现全面控制的基础上，关注重要托管业务事项和高风险领域。</w:t>
      </w:r>
    </w:p>
    <w:p w14:paraId="47041551" w14:textId="77777777" w:rsidR="0064653B" w:rsidRDefault="0064653B" w:rsidP="0064653B">
      <w:pPr>
        <w:pStyle w:val="-"/>
        <w:ind w:firstLine="420"/>
      </w:pPr>
      <w:r>
        <w:rPr>
          <w:rFonts w:hint="eastAsia"/>
        </w:rPr>
        <w:t>（8）制衡性原则。内部控制能够实现在托管组织体系、机构设置及权责分配、业务流程等方面形成相互制约、相互监督，同时兼顾运营效率。</w:t>
      </w:r>
    </w:p>
    <w:p w14:paraId="02B2A10B" w14:textId="77777777" w:rsidR="0064653B" w:rsidRDefault="0064653B" w:rsidP="0064653B">
      <w:pPr>
        <w:pStyle w:val="-"/>
        <w:ind w:firstLine="420"/>
      </w:pPr>
      <w:r>
        <w:rPr>
          <w:rFonts w:hint="eastAsia"/>
        </w:rPr>
        <w:t>4、</w:t>
      </w:r>
      <w:r>
        <w:rPr>
          <w:rFonts w:hint="eastAsia"/>
        </w:rPr>
        <w:tab/>
        <w:t>内部控制措施</w:t>
      </w:r>
    </w:p>
    <w:p w14:paraId="19D8C398" w14:textId="77777777" w:rsidR="0064653B" w:rsidRDefault="0064653B" w:rsidP="0064653B">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BD45239" w14:textId="77777777" w:rsidR="0064653B" w:rsidRDefault="0064653B" w:rsidP="0064653B">
      <w:pPr>
        <w:pStyle w:val="-"/>
        <w:ind w:firstLine="420"/>
      </w:pPr>
      <w:r>
        <w:rPr>
          <w:rFonts w:hint="eastAsia"/>
        </w:rPr>
        <w:t>（2）经营风险控制。招商银行资产托管部制定托管项目审批、资金清算与会计核算双人双岗、大额资金专人跟踪、凭证管理等一系列完整的操作规程，有效地控制业务运作过程中的风险。</w:t>
      </w:r>
    </w:p>
    <w:p w14:paraId="0B632170" w14:textId="77777777" w:rsidR="0064653B" w:rsidRDefault="0064653B" w:rsidP="0064653B">
      <w:pPr>
        <w:pStyle w:val="-"/>
        <w:ind w:firstLine="420"/>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14:paraId="75067929" w14:textId="77777777" w:rsidR="0064653B" w:rsidRDefault="0064653B" w:rsidP="0064653B">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14:paraId="146311EF" w14:textId="77777777" w:rsidR="0064653B" w:rsidRDefault="0064653B" w:rsidP="0064653B">
      <w:pPr>
        <w:pStyle w:val="-"/>
        <w:ind w:firstLine="420"/>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37B3B100" w14:textId="77777777" w:rsidR="0064653B" w:rsidRDefault="0064653B" w:rsidP="0064653B">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（6）人力资源控制。招商银行资产托管部通过建立良好的企业文化和员工培训、激励机制、加强人力资源管理及建立人才梯级队伍及人才储备机制，有效的进行人力资源管理。</w:t>
      </w:r>
    </w:p>
    <w:p w14:paraId="039A292A" w14:textId="77777777" w:rsidR="0064653B" w:rsidRDefault="0064653B" w:rsidP="0064653B">
      <w:pPr>
        <w:pStyle w:val="-"/>
        <w:ind w:firstLine="420"/>
      </w:pPr>
    </w:p>
    <w:p w14:paraId="4C29F3C5" w14:textId="047776F3" w:rsidR="0064653B" w:rsidRPr="004F745E" w:rsidRDefault="004F745E" w:rsidP="0064653B">
      <w:pPr>
        <w:pStyle w:val="-"/>
        <w:ind w:firstLine="422"/>
        <w:rPr>
          <w:b/>
        </w:rPr>
      </w:pPr>
      <w:r w:rsidRPr="004F745E">
        <w:rPr>
          <w:rFonts w:hint="eastAsia"/>
          <w:b/>
          <w:lang w:eastAsia="zh-CN"/>
        </w:rPr>
        <w:lastRenderedPageBreak/>
        <w:t>五、</w:t>
      </w:r>
      <w:r w:rsidR="0064653B" w:rsidRPr="004F745E">
        <w:rPr>
          <w:rFonts w:hint="eastAsia"/>
          <w:b/>
        </w:rPr>
        <w:t>基金托管人对基金管理人运作基金进行监督的方法和程序</w:t>
      </w:r>
    </w:p>
    <w:p w14:paraId="0079994C" w14:textId="77777777" w:rsidR="0064653B" w:rsidRDefault="0064653B" w:rsidP="0064653B">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53FAAC16" w14:textId="77777777" w:rsidR="0064653B" w:rsidRDefault="0064653B" w:rsidP="0064653B">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D9E3E9B" w14:textId="52A899AA" w:rsidR="0064653B" w:rsidRDefault="0064653B" w:rsidP="0064653B">
      <w:pPr>
        <w:snapToGrid w:val="0"/>
        <w:spacing w:line="360" w:lineRule="auto"/>
        <w:ind w:firstLineChars="200" w:firstLine="420"/>
        <w:rPr>
          <w:b/>
          <w:szCs w:val="21"/>
        </w:rPr>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4C6562E" w14:textId="27A792C1" w:rsidR="00EF4BF7" w:rsidRDefault="00EF4BF7" w:rsidP="003C2C87">
      <w:pPr>
        <w:pStyle w:val="-"/>
        <w:ind w:firstLine="420"/>
      </w:pPr>
    </w:p>
    <w:p w14:paraId="77E50D55" w14:textId="77777777" w:rsidR="00FA5F68" w:rsidRPr="00720E63" w:rsidRDefault="00FA5F68" w:rsidP="00EF4BF7">
      <w:pPr>
        <w:tabs>
          <w:tab w:val="num" w:pos="2160"/>
        </w:tabs>
        <w:adjustRightInd w:val="0"/>
        <w:snapToGrid w:val="0"/>
        <w:spacing w:line="360" w:lineRule="auto"/>
        <w:ind w:firstLineChars="200" w:firstLine="420"/>
        <w:rPr>
          <w:rFonts w:ascii="宋体" w:hAnsi="宋体"/>
          <w:color w:val="000000"/>
          <w:kern w:val="0"/>
        </w:rPr>
      </w:pPr>
      <w:r>
        <w:rPr>
          <w:rFonts w:ascii="宋体" w:hAnsi="宋体"/>
          <w:color w:val="000000"/>
          <w:kern w:val="0"/>
        </w:rPr>
        <w:br w:type="page"/>
      </w:r>
    </w:p>
    <w:p w14:paraId="293D6201"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54" w:name="_Toc360793497"/>
      <w:bookmarkStart w:id="55" w:name="_Toc360793849"/>
      <w:bookmarkStart w:id="56" w:name="_Toc360794099"/>
      <w:bookmarkStart w:id="57" w:name="_Toc360794407"/>
      <w:bookmarkStart w:id="58" w:name="_Toc360794515"/>
      <w:bookmarkStart w:id="59" w:name="_Toc362455182"/>
      <w:bookmarkStart w:id="60" w:name="_Toc362533454"/>
      <w:bookmarkStart w:id="61" w:name="_Toc449526764"/>
      <w:r w:rsidRPr="00720E63">
        <w:rPr>
          <w:rFonts w:ascii="宋体" w:eastAsia="宋体" w:hAnsi="宋体" w:hint="eastAsia"/>
        </w:rPr>
        <w:lastRenderedPageBreak/>
        <w:t>相关服务机构</w:t>
      </w:r>
      <w:bookmarkEnd w:id="54"/>
      <w:bookmarkEnd w:id="55"/>
      <w:bookmarkEnd w:id="56"/>
      <w:bookmarkEnd w:id="57"/>
      <w:bookmarkEnd w:id="58"/>
      <w:bookmarkEnd w:id="59"/>
      <w:bookmarkEnd w:id="60"/>
      <w:bookmarkEnd w:id="61"/>
    </w:p>
    <w:p w14:paraId="32E57809" w14:textId="77777777" w:rsidR="00EA43EB" w:rsidRPr="00720E63" w:rsidRDefault="00EA43EB" w:rsidP="0024691F">
      <w:pPr>
        <w:autoSpaceDE w:val="0"/>
        <w:autoSpaceDN w:val="0"/>
        <w:adjustRightInd w:val="0"/>
        <w:snapToGrid w:val="0"/>
        <w:spacing w:line="360" w:lineRule="auto"/>
        <w:ind w:firstLine="420"/>
        <w:rPr>
          <w:rFonts w:ascii="宋体" w:hAnsi="宋体"/>
          <w:b/>
          <w:bCs/>
          <w:color w:val="000000"/>
          <w:kern w:val="0"/>
          <w:szCs w:val="20"/>
        </w:rPr>
      </w:pPr>
    </w:p>
    <w:p w14:paraId="283AC989" w14:textId="77777777" w:rsidR="00E2268B" w:rsidRPr="00720E63" w:rsidRDefault="00E2268B" w:rsidP="00E2268B">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14:paraId="7252658F" w14:textId="77777777" w:rsidR="005D5293" w:rsidRDefault="005D5293" w:rsidP="005D5293">
      <w:pPr>
        <w:snapToGrid w:val="0"/>
        <w:spacing w:line="360" w:lineRule="auto"/>
        <w:ind w:firstLineChars="200" w:firstLine="420"/>
        <w:rPr>
          <w:rFonts w:ascii="宋体" w:hAnsi="宋体"/>
          <w:bCs/>
          <w:color w:val="000000"/>
          <w:szCs w:val="21"/>
        </w:rPr>
      </w:pPr>
      <w:r w:rsidRPr="005D5293">
        <w:rPr>
          <w:rFonts w:ascii="宋体" w:hAnsi="宋体" w:hint="eastAsia"/>
          <w:bCs/>
          <w:color w:val="000000"/>
          <w:szCs w:val="21"/>
        </w:rPr>
        <w:t>销售机构情况详见基金管理人发布的相关公告。</w:t>
      </w:r>
    </w:p>
    <w:p w14:paraId="5E0F0227" w14:textId="77777777" w:rsidR="00E2268B" w:rsidRPr="00720E63" w:rsidRDefault="00E2268B" w:rsidP="00E2268B">
      <w:pPr>
        <w:snapToGrid w:val="0"/>
        <w:spacing w:line="360" w:lineRule="auto"/>
        <w:rPr>
          <w:rFonts w:ascii="宋体" w:hAnsi="宋体"/>
        </w:rPr>
      </w:pPr>
    </w:p>
    <w:p w14:paraId="00D27EE5" w14:textId="77777777" w:rsidR="00E2268B" w:rsidRPr="00720E63" w:rsidRDefault="00E2268B" w:rsidP="00E2268B">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14:paraId="265AB9CF" w14:textId="77777777" w:rsidR="00E2268B" w:rsidRPr="00720E63" w:rsidRDefault="00E2268B" w:rsidP="00E2268B">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w:t>
      </w:r>
      <w:r w:rsidR="002E7248">
        <w:rPr>
          <w:rFonts w:ascii="宋体" w:hAnsi="宋体" w:hint="eastAsia"/>
          <w:color w:val="000000"/>
        </w:rPr>
        <w:t>股份</w:t>
      </w:r>
      <w:r w:rsidRPr="00720E63">
        <w:rPr>
          <w:rFonts w:ascii="宋体" w:hAnsi="宋体"/>
          <w:color w:val="000000"/>
        </w:rPr>
        <w:t>有限公司</w:t>
      </w:r>
    </w:p>
    <w:p w14:paraId="019710E6" w14:textId="77777777" w:rsidR="00E2268B" w:rsidRDefault="00E2268B" w:rsidP="00E2268B">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w:t>
      </w:r>
      <w:r w:rsidR="00797979" w:rsidRPr="00797979">
        <w:rPr>
          <w:rFonts w:ascii="宋体" w:hAnsi="宋体" w:hint="eastAsia"/>
          <w:color w:val="000000"/>
          <w:kern w:val="0"/>
          <w:szCs w:val="20"/>
        </w:rPr>
        <w:t>深圳市福田区莲花街道益田路5999号基金大厦32-42楼</w:t>
      </w:r>
    </w:p>
    <w:p w14:paraId="1B6FE63E" w14:textId="77777777" w:rsidR="00E2268B" w:rsidRPr="00720E63" w:rsidRDefault="00E2268B" w:rsidP="00E2268B">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w:t>
      </w:r>
      <w:r w:rsidR="0084133E">
        <w:rPr>
          <w:rFonts w:ascii="宋体" w:hAnsi="宋体" w:hint="eastAsia"/>
          <w:color w:val="000000"/>
        </w:rPr>
        <w:t>张海波</w:t>
      </w:r>
    </w:p>
    <w:p w14:paraId="2EE08778" w14:textId="77777777" w:rsidR="00E2268B" w:rsidRPr="00720E63" w:rsidRDefault="00E2268B" w:rsidP="00E2268B">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14:paraId="76B9D0FF" w14:textId="77777777" w:rsidR="00E2268B" w:rsidRPr="00720E63" w:rsidRDefault="00E2268B" w:rsidP="00E2268B">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14:paraId="5193AEA3" w14:textId="77777777" w:rsidR="00E2268B" w:rsidRPr="00720E63" w:rsidRDefault="00E2268B" w:rsidP="00E2268B">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w:t>
      </w:r>
      <w:proofErr w:type="gramStart"/>
      <w:r w:rsidRPr="00720E63">
        <w:rPr>
          <w:rFonts w:ascii="宋体" w:hAnsi="宋体" w:hint="eastAsia"/>
        </w:rPr>
        <w:t>鹏</w:t>
      </w:r>
      <w:proofErr w:type="gramEnd"/>
    </w:p>
    <w:p w14:paraId="299F818D" w14:textId="77777777" w:rsidR="00E2268B" w:rsidRPr="00720E63" w:rsidRDefault="00E2268B" w:rsidP="00E2268B">
      <w:pPr>
        <w:tabs>
          <w:tab w:val="num" w:pos="840"/>
        </w:tabs>
        <w:adjustRightInd w:val="0"/>
        <w:snapToGrid w:val="0"/>
        <w:spacing w:line="360" w:lineRule="auto"/>
        <w:ind w:firstLineChars="200" w:firstLine="420"/>
        <w:rPr>
          <w:rFonts w:ascii="宋体" w:hAnsi="宋体"/>
          <w:color w:val="000000"/>
        </w:rPr>
      </w:pPr>
      <w:r w:rsidRPr="00720E63" w:rsidDel="000D21CD">
        <w:rPr>
          <w:rFonts w:ascii="宋体" w:hAnsi="宋体"/>
        </w:rPr>
        <w:t xml:space="preserve"> </w:t>
      </w:r>
    </w:p>
    <w:p w14:paraId="6739CBFF" w14:textId="77777777" w:rsidR="00E2268B" w:rsidRPr="00720E63" w:rsidRDefault="00E2268B" w:rsidP="00E2268B">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w:t>
      </w:r>
      <w:r w:rsidRPr="001E1D77">
        <w:rPr>
          <w:rFonts w:hint="eastAsia"/>
          <w:b/>
          <w:bCs/>
          <w:color w:val="000000"/>
        </w:rPr>
        <w:t>出具法律意见书的律师事务所</w:t>
      </w:r>
    </w:p>
    <w:p w14:paraId="2F53E44F"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名称：上海市通力律师事务所</w:t>
      </w:r>
    </w:p>
    <w:p w14:paraId="406A690A"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住所：上海市银城中路68号时代金融中心19楼</w:t>
      </w:r>
    </w:p>
    <w:p w14:paraId="4D4C8344"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负责人：俞卫锋</w:t>
      </w:r>
    </w:p>
    <w:p w14:paraId="0B54B15B"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 xml:space="preserve">电话：（021）31358666 </w:t>
      </w:r>
    </w:p>
    <w:p w14:paraId="4B24A7E1"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 xml:space="preserve">传真：（021）31358600 </w:t>
      </w:r>
    </w:p>
    <w:p w14:paraId="584948F0" w14:textId="77777777" w:rsidR="00A11FC5" w:rsidRPr="00A11FC5" w:rsidRDefault="00A11FC5" w:rsidP="00A11FC5">
      <w:pPr>
        <w:autoSpaceDE w:val="0"/>
        <w:autoSpaceDN w:val="0"/>
        <w:adjustRightInd w:val="0"/>
        <w:snapToGrid w:val="0"/>
        <w:spacing w:line="360" w:lineRule="auto"/>
        <w:ind w:leftChars="200" w:left="420"/>
        <w:rPr>
          <w:rFonts w:ascii="宋体" w:hAnsi="宋体"/>
          <w:color w:val="000000"/>
        </w:rPr>
      </w:pPr>
      <w:r w:rsidRPr="00A11FC5">
        <w:rPr>
          <w:rFonts w:ascii="宋体" w:hAnsi="宋体" w:hint="eastAsia"/>
          <w:color w:val="000000"/>
        </w:rPr>
        <w:t>经办律师：黎明、丁媛</w:t>
      </w:r>
    </w:p>
    <w:p w14:paraId="0E80161A" w14:textId="77777777" w:rsidR="00E2268B" w:rsidRPr="00687529" w:rsidRDefault="00E2268B" w:rsidP="00E2268B">
      <w:pPr>
        <w:tabs>
          <w:tab w:val="num" w:pos="840"/>
        </w:tabs>
        <w:adjustRightInd w:val="0"/>
        <w:snapToGrid w:val="0"/>
        <w:spacing w:line="360" w:lineRule="auto"/>
        <w:ind w:firstLineChars="200" w:firstLine="420"/>
        <w:rPr>
          <w:rFonts w:ascii="宋体" w:hAnsi="宋体"/>
          <w:color w:val="000000"/>
          <w:lang w:val="x-none"/>
        </w:rPr>
      </w:pPr>
    </w:p>
    <w:p w14:paraId="62DCA109" w14:textId="77777777" w:rsidR="00E2268B" w:rsidRPr="00720E63" w:rsidRDefault="00E2268B" w:rsidP="00E2268B">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14:paraId="451ABBF2"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名称：普华永道中天会计师事务所（特殊普通合伙）</w:t>
      </w:r>
    </w:p>
    <w:p w14:paraId="2DA91F69"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住所：上海市浦东新区陆家嘴环路1318号</w:t>
      </w:r>
      <w:proofErr w:type="gramStart"/>
      <w:r w:rsidRPr="00797979">
        <w:rPr>
          <w:rFonts w:ascii="宋体" w:hAnsi="宋体" w:hint="eastAsia"/>
          <w:color w:val="000000"/>
        </w:rPr>
        <w:t>星展银行</w:t>
      </w:r>
      <w:proofErr w:type="gramEnd"/>
      <w:r w:rsidRPr="00797979">
        <w:rPr>
          <w:rFonts w:ascii="宋体" w:hAnsi="宋体" w:hint="eastAsia"/>
          <w:color w:val="000000"/>
        </w:rPr>
        <w:t>大厦6楼</w:t>
      </w:r>
    </w:p>
    <w:p w14:paraId="4C26D995"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办公地址：上海市湖滨路202号普华永道中心11楼</w:t>
      </w:r>
    </w:p>
    <w:p w14:paraId="09760C30"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 xml:space="preserve">执行事务合伙人：李丹 </w:t>
      </w:r>
    </w:p>
    <w:p w14:paraId="10BE45DD"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联系人：曹阳</w:t>
      </w:r>
    </w:p>
    <w:p w14:paraId="6E8ADA24"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联系电话：021-23238888</w:t>
      </w:r>
    </w:p>
    <w:p w14:paraId="5FDF9362" w14:textId="77777777" w:rsidR="00797979" w:rsidRPr="00797979" w:rsidRDefault="00797979" w:rsidP="00797979">
      <w:pPr>
        <w:autoSpaceDE w:val="0"/>
        <w:autoSpaceDN w:val="0"/>
        <w:adjustRightInd w:val="0"/>
        <w:snapToGrid w:val="0"/>
        <w:spacing w:line="360" w:lineRule="auto"/>
        <w:ind w:leftChars="200" w:left="420"/>
        <w:rPr>
          <w:rFonts w:ascii="宋体" w:hAnsi="宋体"/>
          <w:color w:val="000000"/>
        </w:rPr>
      </w:pPr>
      <w:r w:rsidRPr="00797979">
        <w:rPr>
          <w:rFonts w:ascii="宋体" w:hAnsi="宋体" w:hint="eastAsia"/>
          <w:color w:val="000000"/>
        </w:rPr>
        <w:t>传真：021-23238800</w:t>
      </w:r>
    </w:p>
    <w:p w14:paraId="1F25FDA1" w14:textId="77777777" w:rsidR="0024691F" w:rsidRPr="00720E63" w:rsidRDefault="00797979" w:rsidP="0024691F">
      <w:pPr>
        <w:tabs>
          <w:tab w:val="num" w:pos="840"/>
        </w:tabs>
        <w:adjustRightInd w:val="0"/>
        <w:snapToGrid w:val="0"/>
        <w:spacing w:line="360" w:lineRule="auto"/>
        <w:ind w:firstLineChars="200" w:firstLine="420"/>
        <w:rPr>
          <w:rFonts w:ascii="宋体" w:hAnsi="宋体"/>
          <w:szCs w:val="23"/>
        </w:rPr>
      </w:pPr>
      <w:r w:rsidRPr="00797979">
        <w:rPr>
          <w:rFonts w:ascii="宋体" w:hAnsi="宋体" w:hint="eastAsia"/>
          <w:color w:val="000000"/>
        </w:rPr>
        <w:t>经办注册会计师：薛竞、曹阳</w:t>
      </w:r>
      <w:r w:rsidR="0024691F" w:rsidRPr="00720E63">
        <w:rPr>
          <w:rFonts w:ascii="宋体" w:hAnsi="宋体"/>
          <w:color w:val="000000"/>
        </w:rPr>
        <w:br w:type="page"/>
      </w:r>
    </w:p>
    <w:p w14:paraId="0F7FD9F7"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62" w:name="_Toc360793498"/>
      <w:bookmarkStart w:id="63" w:name="_Toc360793850"/>
      <w:bookmarkStart w:id="64" w:name="_Toc360794100"/>
      <w:bookmarkStart w:id="65" w:name="_Toc360794408"/>
      <w:bookmarkStart w:id="66" w:name="_Toc360794516"/>
      <w:bookmarkStart w:id="67" w:name="_Toc362455183"/>
      <w:bookmarkStart w:id="68" w:name="_Toc362533455"/>
      <w:bookmarkStart w:id="69" w:name="_Toc449526765"/>
      <w:r w:rsidRPr="00720E63">
        <w:rPr>
          <w:rFonts w:ascii="宋体" w:eastAsia="宋体" w:hAnsi="宋体" w:hint="eastAsia"/>
        </w:rPr>
        <w:lastRenderedPageBreak/>
        <w:t>基金募集</w:t>
      </w:r>
      <w:bookmarkEnd w:id="62"/>
      <w:bookmarkEnd w:id="63"/>
      <w:bookmarkEnd w:id="64"/>
      <w:bookmarkEnd w:id="65"/>
      <w:bookmarkEnd w:id="66"/>
      <w:bookmarkEnd w:id="67"/>
      <w:bookmarkEnd w:id="68"/>
      <w:bookmarkEnd w:id="69"/>
    </w:p>
    <w:p w14:paraId="36D98F5B" w14:textId="77777777" w:rsidR="00EA43EB" w:rsidRPr="00720E63" w:rsidRDefault="00EA43EB" w:rsidP="0024691F">
      <w:pPr>
        <w:pStyle w:val="34"/>
        <w:snapToGrid w:val="0"/>
        <w:spacing w:line="360" w:lineRule="auto"/>
        <w:ind w:firstLineChars="200" w:firstLine="420"/>
        <w:rPr>
          <w:rFonts w:hAnsi="宋体"/>
          <w:sz w:val="21"/>
          <w:szCs w:val="21"/>
        </w:rPr>
      </w:pPr>
    </w:p>
    <w:p w14:paraId="535D597E" w14:textId="744C4D04"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00BD1FE2" w:rsidRPr="00BD1FE2">
        <w:rPr>
          <w:rFonts w:hAnsi="宋体" w:hint="eastAsia"/>
          <w:sz w:val="21"/>
          <w:szCs w:val="21"/>
        </w:rPr>
        <w:t>2019年9月24日证监许可[2019]1755</w:t>
      </w:r>
      <w:r w:rsidR="00BD1FE2">
        <w:rPr>
          <w:rFonts w:hAnsi="宋体" w:hint="eastAsia"/>
          <w:sz w:val="21"/>
          <w:szCs w:val="21"/>
        </w:rPr>
        <w:t>号文</w:t>
      </w:r>
      <w:r w:rsidR="008478C8">
        <w:rPr>
          <w:rFonts w:hAnsi="宋体" w:hint="eastAsia"/>
          <w:sz w:val="21"/>
          <w:szCs w:val="21"/>
          <w:lang w:eastAsia="zh-CN"/>
        </w:rPr>
        <w:t>备案</w:t>
      </w:r>
      <w:r w:rsidR="008478C8" w:rsidRPr="008C181F">
        <w:rPr>
          <w:rFonts w:hAnsi="宋体"/>
          <w:sz w:val="21"/>
          <w:szCs w:val="21"/>
        </w:rPr>
        <w:t>募集</w:t>
      </w:r>
      <w:r w:rsidRPr="00720E63">
        <w:rPr>
          <w:rFonts w:hAnsi="宋体"/>
          <w:sz w:val="21"/>
          <w:szCs w:val="21"/>
        </w:rPr>
        <w:t>。</w:t>
      </w:r>
    </w:p>
    <w:p w14:paraId="3F3F22E5" w14:textId="77777777" w:rsidR="0024691F" w:rsidRPr="00720E63" w:rsidRDefault="0024691F" w:rsidP="0024691F">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14:paraId="742A8926" w14:textId="77777777" w:rsidR="0024691F" w:rsidRPr="00720E63" w:rsidRDefault="0024691F" w:rsidP="0024691F">
      <w:pPr>
        <w:snapToGrid w:val="0"/>
        <w:spacing w:line="360" w:lineRule="auto"/>
        <w:ind w:firstLineChars="200" w:firstLine="420"/>
        <w:rPr>
          <w:rFonts w:ascii="宋体" w:hAnsi="宋体"/>
          <w:bCs/>
          <w:color w:val="000000"/>
        </w:rPr>
      </w:pPr>
    </w:p>
    <w:p w14:paraId="1EDC6E78" w14:textId="77777777" w:rsidR="0024691F" w:rsidRPr="00720E63" w:rsidRDefault="0024691F" w:rsidP="0024691F">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14:paraId="0986A838"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自基金份额发售之日起</w:t>
      </w:r>
      <w:r w:rsidR="00AE05FC" w:rsidRPr="00AE05FC">
        <w:rPr>
          <w:rFonts w:hAnsi="宋体"/>
          <w:bCs/>
          <w:sz w:val="21"/>
          <w:szCs w:val="21"/>
          <w:lang w:val="en-US"/>
        </w:rPr>
        <w:t>最长</w:t>
      </w:r>
      <w:r w:rsidRPr="00720E63">
        <w:rPr>
          <w:rFonts w:hAnsi="宋体"/>
          <w:sz w:val="21"/>
          <w:szCs w:val="21"/>
        </w:rPr>
        <w:t>不</w:t>
      </w:r>
      <w:r w:rsidR="00AE05FC">
        <w:rPr>
          <w:rFonts w:hAnsi="宋体"/>
          <w:sz w:val="21"/>
          <w:szCs w:val="21"/>
        </w:rPr>
        <w:t>得</w:t>
      </w:r>
      <w:r w:rsidRPr="00720E63">
        <w:rPr>
          <w:rFonts w:hAnsi="宋体"/>
          <w:sz w:val="21"/>
          <w:szCs w:val="21"/>
        </w:rPr>
        <w:t>超过3个月，具体发售时间见基金份额发售公告。</w:t>
      </w:r>
    </w:p>
    <w:p w14:paraId="0DF02FC8" w14:textId="77777777" w:rsidR="0024691F" w:rsidRPr="00720E63" w:rsidRDefault="0024691F" w:rsidP="0024691F">
      <w:pPr>
        <w:pStyle w:val="34"/>
        <w:snapToGrid w:val="0"/>
        <w:spacing w:line="360" w:lineRule="auto"/>
        <w:ind w:firstLineChars="200" w:firstLine="420"/>
        <w:rPr>
          <w:rFonts w:hAnsi="宋体"/>
          <w:sz w:val="21"/>
          <w:szCs w:val="21"/>
        </w:rPr>
      </w:pPr>
    </w:p>
    <w:p w14:paraId="5265D16A" w14:textId="77777777" w:rsidR="0024691F" w:rsidRPr="00720E63" w:rsidRDefault="0024691F" w:rsidP="0024691F">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14:paraId="271FAD78" w14:textId="77777777" w:rsidR="002537F5" w:rsidRDefault="00487630" w:rsidP="00487630">
      <w:pPr>
        <w:pStyle w:val="34"/>
        <w:snapToGrid w:val="0"/>
        <w:spacing w:line="360" w:lineRule="auto"/>
        <w:ind w:firstLineChars="200" w:firstLine="420"/>
        <w:rPr>
          <w:rFonts w:hAnsi="宋体"/>
          <w:sz w:val="21"/>
          <w:szCs w:val="21"/>
          <w:lang w:eastAsia="zh-CN"/>
        </w:rPr>
      </w:pPr>
      <w:r w:rsidRPr="00487630">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054EA5E5" w14:textId="77777777" w:rsidR="0024691F" w:rsidRPr="00720E63" w:rsidRDefault="0024691F" w:rsidP="0024691F">
      <w:pPr>
        <w:pStyle w:val="34"/>
        <w:snapToGrid w:val="0"/>
        <w:spacing w:line="360" w:lineRule="auto"/>
        <w:ind w:firstLineChars="200" w:firstLine="420"/>
        <w:rPr>
          <w:rFonts w:hAnsi="宋体"/>
          <w:sz w:val="21"/>
          <w:szCs w:val="21"/>
        </w:rPr>
      </w:pPr>
    </w:p>
    <w:p w14:paraId="353EF8BD" w14:textId="77777777" w:rsidR="0024691F" w:rsidRPr="00720E63" w:rsidRDefault="0024691F" w:rsidP="0024691F">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14:paraId="4BD94D7D"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w:t>
      </w:r>
      <w:r w:rsidR="00771927">
        <w:rPr>
          <w:rFonts w:hAnsi="宋体"/>
          <w:sz w:val="21"/>
          <w:szCs w:val="21"/>
        </w:rPr>
        <w:t>通过</w:t>
      </w:r>
      <w:r w:rsidR="007C05C8" w:rsidRPr="00720E63">
        <w:rPr>
          <w:rFonts w:hAnsi="宋体"/>
          <w:sz w:val="21"/>
          <w:szCs w:val="21"/>
        </w:rPr>
        <w:t>各销售机构的基金销售网点或按基金管理人、销售机构提供的其他方式公开发售，各销售机构的具体名单见基金份额发售公告</w:t>
      </w:r>
      <w:r w:rsidR="00680297" w:rsidRPr="00680297">
        <w:rPr>
          <w:rFonts w:hAnsi="宋体"/>
          <w:bCs/>
          <w:sz w:val="21"/>
          <w:szCs w:val="21"/>
          <w:lang w:val="en-US"/>
        </w:rPr>
        <w:t>以及基金管理人届时发布的</w:t>
      </w:r>
      <w:r w:rsidR="00680297" w:rsidRPr="00680297">
        <w:rPr>
          <w:rFonts w:hAnsi="宋体" w:hint="eastAsia"/>
          <w:bCs/>
          <w:sz w:val="21"/>
          <w:szCs w:val="21"/>
          <w:lang w:val="en-US"/>
        </w:rPr>
        <w:t>调整</w:t>
      </w:r>
      <w:r w:rsidR="00680297" w:rsidRPr="00680297">
        <w:rPr>
          <w:rFonts w:hAnsi="宋体"/>
          <w:bCs/>
          <w:sz w:val="21"/>
          <w:szCs w:val="21"/>
          <w:lang w:val="en-US"/>
        </w:rPr>
        <w:t>销售机构的</w:t>
      </w:r>
      <w:r w:rsidR="007C05C8" w:rsidRPr="00720E63">
        <w:rPr>
          <w:rFonts w:hAnsi="宋体"/>
          <w:sz w:val="21"/>
          <w:szCs w:val="21"/>
        </w:rPr>
        <w:t>相关公告。</w:t>
      </w:r>
    </w:p>
    <w:p w14:paraId="6A7EA4A7" w14:textId="77777777" w:rsidR="0024691F" w:rsidRPr="00720E63" w:rsidRDefault="0024691F" w:rsidP="0024691F">
      <w:pPr>
        <w:pStyle w:val="afb"/>
        <w:snapToGrid w:val="0"/>
        <w:spacing w:line="360" w:lineRule="auto"/>
        <w:ind w:firstLineChars="200" w:firstLine="420"/>
        <w:rPr>
          <w:rFonts w:hAnsi="宋体"/>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14:paraId="177F7842" w14:textId="77777777" w:rsidR="0024691F" w:rsidRPr="00720E63" w:rsidRDefault="0024691F" w:rsidP="0024691F">
      <w:pPr>
        <w:pStyle w:val="afb"/>
        <w:snapToGrid w:val="0"/>
        <w:spacing w:line="360" w:lineRule="auto"/>
        <w:ind w:firstLineChars="200" w:firstLine="420"/>
        <w:rPr>
          <w:rFonts w:hAnsi="宋体"/>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14:paraId="10352A6F"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本基金认购的申请方式为书面申请或</w:t>
      </w:r>
      <w:r w:rsidR="009F5C4B" w:rsidRPr="00720E63">
        <w:rPr>
          <w:rFonts w:hAnsi="宋体"/>
          <w:sz w:val="21"/>
          <w:szCs w:val="21"/>
        </w:rPr>
        <w:t>各销售机构规定</w:t>
      </w:r>
      <w:r w:rsidRPr="00720E63">
        <w:rPr>
          <w:rFonts w:hAnsi="宋体"/>
          <w:sz w:val="21"/>
          <w:szCs w:val="21"/>
        </w:rPr>
        <w:t>的其他方式。</w:t>
      </w:r>
    </w:p>
    <w:p w14:paraId="62A9AF7A"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本基金基金份额发售面值为人民币1.00元，按面值发售。</w:t>
      </w:r>
    </w:p>
    <w:p w14:paraId="22BDBC48"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14:paraId="63ECCB47" w14:textId="77777777" w:rsidR="0024691F" w:rsidRPr="00720E63" w:rsidRDefault="0024691F" w:rsidP="0024691F">
      <w:pPr>
        <w:pStyle w:val="34"/>
        <w:snapToGrid w:val="0"/>
        <w:spacing w:line="360" w:lineRule="auto"/>
        <w:ind w:firstLineChars="200" w:firstLine="420"/>
        <w:rPr>
          <w:rFonts w:hAnsi="宋体"/>
          <w:sz w:val="21"/>
          <w:szCs w:val="21"/>
        </w:rPr>
      </w:pPr>
    </w:p>
    <w:p w14:paraId="0E3F5AAE" w14:textId="77777777" w:rsidR="00566DE5" w:rsidRPr="003A5DCF" w:rsidRDefault="0024691F" w:rsidP="00566DE5">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008B67D0" w:rsidRPr="008B67D0">
        <w:rPr>
          <w:rFonts w:hint="eastAsia"/>
          <w:b/>
          <w:bCs/>
          <w:szCs w:val="21"/>
        </w:rPr>
        <w:t>首次募集规模上限</w:t>
      </w:r>
    </w:p>
    <w:p w14:paraId="2F8690AA" w14:textId="77777777" w:rsidR="00566DE5" w:rsidRDefault="008B67D0" w:rsidP="008B67D0">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14:paraId="5868A039" w14:textId="77777777" w:rsidR="008B67D0" w:rsidRPr="008B67D0" w:rsidRDefault="008B67D0" w:rsidP="008B67D0">
      <w:pPr>
        <w:snapToGrid w:val="0"/>
        <w:spacing w:line="360" w:lineRule="auto"/>
        <w:ind w:firstLineChars="200" w:firstLine="420"/>
        <w:rPr>
          <w:rFonts w:ascii="宋体" w:hAnsi="宋体"/>
          <w:bCs/>
          <w:szCs w:val="21"/>
        </w:rPr>
      </w:pPr>
    </w:p>
    <w:p w14:paraId="40D79C13" w14:textId="77777777" w:rsidR="0024691F" w:rsidRPr="00720E63" w:rsidRDefault="00566DE5" w:rsidP="00566DE5">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lastRenderedPageBreak/>
        <w:t>五、</w:t>
      </w:r>
      <w:r w:rsidR="0024691F" w:rsidRPr="00720E63">
        <w:rPr>
          <w:rFonts w:ascii="宋体" w:hAnsi="宋体"/>
          <w:b/>
          <w:bCs/>
          <w:color w:val="000000"/>
        </w:rPr>
        <w:t xml:space="preserve">认购费用 </w:t>
      </w:r>
    </w:p>
    <w:p w14:paraId="2A8B57ED" w14:textId="77777777" w:rsidR="00910DA7" w:rsidRPr="00720E63" w:rsidRDefault="00121F52" w:rsidP="00910DA7">
      <w:pPr>
        <w:pStyle w:val="afb"/>
        <w:snapToGrid w:val="0"/>
        <w:spacing w:line="360" w:lineRule="auto"/>
        <w:ind w:firstLineChars="200" w:firstLine="420"/>
        <w:rPr>
          <w:rFonts w:hAnsi="宋体"/>
          <w:szCs w:val="21"/>
        </w:rPr>
      </w:pPr>
      <w:r>
        <w:rPr>
          <w:rFonts w:hAnsi="宋体" w:hint="eastAsia"/>
          <w:szCs w:val="21"/>
          <w:lang w:eastAsia="zh-CN"/>
        </w:rPr>
        <w:t>1、</w:t>
      </w:r>
      <w:r w:rsidR="006A7646" w:rsidRPr="006A7646">
        <w:rPr>
          <w:rFonts w:hAnsi="宋体" w:hint="eastAsia"/>
          <w:szCs w:val="21"/>
        </w:rPr>
        <w:t>对于</w:t>
      </w:r>
      <w:r w:rsidR="006A7646">
        <w:rPr>
          <w:rFonts w:hAnsi="宋体" w:hint="eastAsia"/>
          <w:szCs w:val="21"/>
          <w:lang w:eastAsia="zh-CN"/>
        </w:rPr>
        <w:t>认购</w:t>
      </w:r>
      <w:r w:rsidR="006A7646" w:rsidRPr="006A7646">
        <w:rPr>
          <w:rFonts w:hAnsi="宋体" w:hint="eastAsia"/>
          <w:szCs w:val="21"/>
        </w:rPr>
        <w:t>本基金A类</w:t>
      </w:r>
      <w:r w:rsidR="008861E8">
        <w:rPr>
          <w:rFonts w:hAnsi="宋体" w:hint="eastAsia"/>
          <w:szCs w:val="21"/>
          <w:lang w:eastAsia="zh-CN"/>
        </w:rPr>
        <w:t>基金</w:t>
      </w:r>
      <w:r w:rsidR="006A7646" w:rsidRPr="006A7646">
        <w:rPr>
          <w:rFonts w:hAnsi="宋体" w:hint="eastAsia"/>
          <w:szCs w:val="21"/>
        </w:rPr>
        <w:t>份额的投资人，</w:t>
      </w:r>
      <w:r w:rsidR="00910DA7" w:rsidRPr="00720E63">
        <w:rPr>
          <w:rFonts w:hAnsi="宋体"/>
          <w:szCs w:val="21"/>
        </w:rPr>
        <w:t>本基金认购费率最高不高于1.</w:t>
      </w:r>
      <w:r w:rsidR="00637930">
        <w:rPr>
          <w:rFonts w:hAnsi="宋体"/>
          <w:szCs w:val="21"/>
        </w:rPr>
        <w:t>0</w:t>
      </w:r>
      <w:r w:rsidR="00910DA7" w:rsidRPr="00720E63">
        <w:rPr>
          <w:rFonts w:hAnsi="宋体"/>
          <w:szCs w:val="21"/>
        </w:rPr>
        <w:t>%，且随认购金额的增加而递减，如下表所示：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910DA7" w:rsidRPr="00720E63" w14:paraId="5F6402DC" w14:textId="77777777" w:rsidTr="00E209C3">
        <w:trPr>
          <w:trHeight w:val="397"/>
          <w:jc w:val="center"/>
        </w:trPr>
        <w:tc>
          <w:tcPr>
            <w:tcW w:w="2835" w:type="dxa"/>
            <w:vAlign w:val="center"/>
          </w:tcPr>
          <w:p w14:paraId="3EB8DC77" w14:textId="77777777" w:rsidR="00910DA7" w:rsidRPr="00DD5F42" w:rsidRDefault="0012340B" w:rsidP="00910DA7">
            <w:pPr>
              <w:pStyle w:val="afb"/>
              <w:snapToGrid w:val="0"/>
              <w:spacing w:line="360" w:lineRule="auto"/>
              <w:ind w:firstLineChars="200" w:firstLine="420"/>
              <w:rPr>
                <w:rFonts w:hAnsi="宋体"/>
                <w:szCs w:val="21"/>
                <w:lang w:val="en-US" w:eastAsia="zh-CN"/>
              </w:rPr>
            </w:pPr>
            <w:r w:rsidRPr="00DD5F42">
              <w:rPr>
                <w:rFonts w:hAnsi="宋体"/>
                <w:szCs w:val="21"/>
                <w:lang w:val="en-US" w:eastAsia="zh-CN"/>
              </w:rPr>
              <w:t>认购</w:t>
            </w:r>
            <w:r w:rsidR="00910DA7" w:rsidRPr="00DD5F42">
              <w:rPr>
                <w:rFonts w:hAnsi="宋体"/>
                <w:szCs w:val="21"/>
                <w:lang w:val="en-US" w:eastAsia="zh-CN"/>
              </w:rPr>
              <w:t>金额（M）</w:t>
            </w:r>
          </w:p>
        </w:tc>
        <w:tc>
          <w:tcPr>
            <w:tcW w:w="2835" w:type="dxa"/>
            <w:vAlign w:val="center"/>
          </w:tcPr>
          <w:p w14:paraId="54EE9201" w14:textId="77777777" w:rsidR="00910DA7" w:rsidRPr="00DD5F42" w:rsidRDefault="00910DA7" w:rsidP="00910DA7">
            <w:pPr>
              <w:pStyle w:val="afb"/>
              <w:snapToGrid w:val="0"/>
              <w:spacing w:line="360" w:lineRule="auto"/>
              <w:ind w:firstLineChars="200" w:firstLine="420"/>
              <w:rPr>
                <w:rFonts w:hAnsi="宋体"/>
                <w:szCs w:val="21"/>
                <w:lang w:val="en-US" w:eastAsia="zh-CN"/>
              </w:rPr>
            </w:pPr>
            <w:r w:rsidRPr="00DD5F42">
              <w:rPr>
                <w:rFonts w:hAnsi="宋体"/>
                <w:szCs w:val="21"/>
                <w:lang w:val="en-US" w:eastAsia="zh-CN"/>
              </w:rPr>
              <w:t>认购费率</w:t>
            </w:r>
          </w:p>
        </w:tc>
      </w:tr>
      <w:tr w:rsidR="00A33FBD" w:rsidRPr="00720E63" w14:paraId="70BF5ABE"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1ACE8B3D" w14:textId="77777777" w:rsidR="00A33FBD" w:rsidRPr="00DD5F42"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M＜100万</w:t>
            </w:r>
          </w:p>
        </w:tc>
        <w:tc>
          <w:tcPr>
            <w:tcW w:w="2835" w:type="dxa"/>
            <w:tcBorders>
              <w:top w:val="single" w:sz="4" w:space="0" w:color="auto"/>
              <w:left w:val="single" w:sz="4" w:space="0" w:color="auto"/>
              <w:bottom w:val="single" w:sz="4" w:space="0" w:color="auto"/>
              <w:right w:val="single" w:sz="4" w:space="0" w:color="auto"/>
            </w:tcBorders>
          </w:tcPr>
          <w:p w14:paraId="00C06A6C" w14:textId="77777777" w:rsidR="00A33FBD" w:rsidRPr="00DD5F42"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1.</w:t>
            </w:r>
            <w:r w:rsidR="00F40BF8">
              <w:rPr>
                <w:rFonts w:hAnsi="宋体"/>
                <w:szCs w:val="21"/>
                <w:lang w:val="en-US" w:eastAsia="zh-CN"/>
              </w:rPr>
              <w:t>0</w:t>
            </w:r>
            <w:r w:rsidRPr="00A33FBD">
              <w:rPr>
                <w:rFonts w:hAnsi="宋体" w:hint="eastAsia"/>
                <w:szCs w:val="21"/>
                <w:lang w:val="en-US" w:eastAsia="zh-CN"/>
              </w:rPr>
              <w:t>%</w:t>
            </w:r>
          </w:p>
        </w:tc>
      </w:tr>
      <w:tr w:rsidR="00A33FBD" w:rsidRPr="00720E63" w14:paraId="65B24437"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78091CFD"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100万≤M＜500万</w:t>
            </w:r>
          </w:p>
        </w:tc>
        <w:tc>
          <w:tcPr>
            <w:tcW w:w="2835" w:type="dxa"/>
            <w:tcBorders>
              <w:top w:val="single" w:sz="4" w:space="0" w:color="auto"/>
              <w:left w:val="single" w:sz="4" w:space="0" w:color="auto"/>
              <w:bottom w:val="single" w:sz="4" w:space="0" w:color="auto"/>
              <w:right w:val="single" w:sz="4" w:space="0" w:color="auto"/>
            </w:tcBorders>
          </w:tcPr>
          <w:p w14:paraId="10AA05EE"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0.</w:t>
            </w:r>
            <w:r w:rsidR="00F40BF8">
              <w:rPr>
                <w:rFonts w:hAnsi="宋体"/>
                <w:szCs w:val="21"/>
                <w:lang w:val="en-US" w:eastAsia="zh-CN"/>
              </w:rPr>
              <w:t>6</w:t>
            </w:r>
            <w:r w:rsidRPr="00A33FBD">
              <w:rPr>
                <w:rFonts w:hAnsi="宋体" w:hint="eastAsia"/>
                <w:szCs w:val="21"/>
                <w:lang w:val="en-US" w:eastAsia="zh-CN"/>
              </w:rPr>
              <w:t>%</w:t>
            </w:r>
          </w:p>
        </w:tc>
      </w:tr>
      <w:tr w:rsidR="00A33FBD" w:rsidRPr="00720E63" w14:paraId="1FCC9FE1"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02EFDA23"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500万≤M＜1000万</w:t>
            </w:r>
          </w:p>
        </w:tc>
        <w:tc>
          <w:tcPr>
            <w:tcW w:w="2835" w:type="dxa"/>
            <w:tcBorders>
              <w:top w:val="single" w:sz="4" w:space="0" w:color="auto"/>
              <w:left w:val="single" w:sz="4" w:space="0" w:color="auto"/>
              <w:bottom w:val="single" w:sz="4" w:space="0" w:color="auto"/>
              <w:right w:val="single" w:sz="4" w:space="0" w:color="auto"/>
            </w:tcBorders>
          </w:tcPr>
          <w:p w14:paraId="46901042"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0.2%</w:t>
            </w:r>
          </w:p>
        </w:tc>
      </w:tr>
      <w:tr w:rsidR="00A33FBD" w:rsidRPr="00720E63" w14:paraId="4C82C5FB"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081E3470"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M≥1000万</w:t>
            </w:r>
          </w:p>
        </w:tc>
        <w:tc>
          <w:tcPr>
            <w:tcW w:w="2835" w:type="dxa"/>
            <w:tcBorders>
              <w:top w:val="single" w:sz="4" w:space="0" w:color="auto"/>
              <w:left w:val="single" w:sz="4" w:space="0" w:color="auto"/>
              <w:bottom w:val="single" w:sz="4" w:space="0" w:color="auto"/>
              <w:right w:val="single" w:sz="4" w:space="0" w:color="auto"/>
            </w:tcBorders>
          </w:tcPr>
          <w:p w14:paraId="09CE5AEC" w14:textId="77777777" w:rsidR="00A33FBD" w:rsidRPr="00A33FBD" w:rsidRDefault="00A33FBD" w:rsidP="00A33FBD">
            <w:pPr>
              <w:pStyle w:val="afb"/>
              <w:snapToGrid w:val="0"/>
              <w:spacing w:line="360" w:lineRule="auto"/>
              <w:ind w:firstLineChars="200" w:firstLine="420"/>
              <w:rPr>
                <w:rFonts w:hAnsi="宋体"/>
                <w:szCs w:val="21"/>
                <w:lang w:val="en-US" w:eastAsia="zh-CN"/>
              </w:rPr>
            </w:pPr>
            <w:r w:rsidRPr="00A33FBD">
              <w:rPr>
                <w:rFonts w:hAnsi="宋体" w:hint="eastAsia"/>
                <w:szCs w:val="21"/>
                <w:lang w:val="en-US" w:eastAsia="zh-CN"/>
              </w:rPr>
              <w:t>每笔1,000元</w:t>
            </w:r>
          </w:p>
        </w:tc>
      </w:tr>
    </w:tbl>
    <w:p w14:paraId="4FF21B81" w14:textId="77777777" w:rsidR="006A7646" w:rsidRDefault="00121F52" w:rsidP="00910DA7">
      <w:pPr>
        <w:pStyle w:val="afb"/>
        <w:snapToGrid w:val="0"/>
        <w:spacing w:line="360" w:lineRule="auto"/>
        <w:ind w:firstLineChars="200" w:firstLine="420"/>
        <w:rPr>
          <w:rFonts w:hAnsi="宋体"/>
          <w:szCs w:val="21"/>
          <w:lang w:eastAsia="zh-CN"/>
        </w:rPr>
      </w:pPr>
      <w:r>
        <w:rPr>
          <w:rFonts w:hAnsi="宋体" w:hint="eastAsia"/>
          <w:szCs w:val="21"/>
          <w:lang w:eastAsia="zh-CN"/>
        </w:rPr>
        <w:t>2、</w:t>
      </w:r>
      <w:r w:rsidR="006A7646" w:rsidRPr="006A7646">
        <w:rPr>
          <w:rFonts w:hAnsi="宋体" w:hint="eastAsia"/>
          <w:szCs w:val="21"/>
        </w:rPr>
        <w:t>对于</w:t>
      </w:r>
      <w:r w:rsidR="006A7646">
        <w:rPr>
          <w:rFonts w:hAnsi="宋体" w:hint="eastAsia"/>
          <w:szCs w:val="21"/>
          <w:lang w:eastAsia="zh-CN"/>
        </w:rPr>
        <w:t>认购</w:t>
      </w:r>
      <w:r w:rsidR="006A7646" w:rsidRPr="006A7646">
        <w:rPr>
          <w:rFonts w:hAnsi="宋体" w:hint="eastAsia"/>
          <w:szCs w:val="21"/>
        </w:rPr>
        <w:t>本基金C类</w:t>
      </w:r>
      <w:r w:rsidR="008861E8">
        <w:rPr>
          <w:rFonts w:hAnsi="宋体" w:hint="eastAsia"/>
          <w:szCs w:val="21"/>
          <w:lang w:eastAsia="zh-CN"/>
        </w:rPr>
        <w:t>基金</w:t>
      </w:r>
      <w:r w:rsidR="006A7646" w:rsidRPr="006A7646">
        <w:rPr>
          <w:rFonts w:hAnsi="宋体" w:hint="eastAsia"/>
          <w:szCs w:val="21"/>
        </w:rPr>
        <w:t>份额的投资人，</w:t>
      </w:r>
      <w:r w:rsidR="006A7646">
        <w:rPr>
          <w:rFonts w:hAnsi="宋体" w:hint="eastAsia"/>
          <w:szCs w:val="21"/>
          <w:lang w:eastAsia="zh-CN"/>
        </w:rPr>
        <w:t>认购</w:t>
      </w:r>
      <w:r w:rsidR="006A7646" w:rsidRPr="006A7646">
        <w:rPr>
          <w:rFonts w:hAnsi="宋体" w:hint="eastAsia"/>
          <w:szCs w:val="21"/>
        </w:rPr>
        <w:t>费率为零</w:t>
      </w:r>
      <w:r w:rsidR="006A7646">
        <w:rPr>
          <w:rFonts w:hAnsi="宋体" w:hint="eastAsia"/>
          <w:szCs w:val="21"/>
          <w:lang w:eastAsia="zh-CN"/>
        </w:rPr>
        <w:t>。</w:t>
      </w:r>
    </w:p>
    <w:p w14:paraId="1615FE3B" w14:textId="77777777" w:rsidR="00910DA7" w:rsidRPr="00720E63" w:rsidRDefault="00910DA7" w:rsidP="00910DA7">
      <w:pPr>
        <w:pStyle w:val="afb"/>
        <w:snapToGrid w:val="0"/>
        <w:spacing w:line="360" w:lineRule="auto"/>
        <w:ind w:firstLineChars="200" w:firstLine="420"/>
        <w:rPr>
          <w:rFonts w:hAnsi="宋体"/>
          <w:szCs w:val="21"/>
        </w:rPr>
      </w:pPr>
      <w:r w:rsidRPr="00720E63">
        <w:rPr>
          <w:rFonts w:hAnsi="宋体"/>
          <w:szCs w:val="21"/>
        </w:rPr>
        <w:t>投资人</w:t>
      </w:r>
      <w:r w:rsidR="008861E8">
        <w:rPr>
          <w:rFonts w:hAnsi="宋体" w:hint="eastAsia"/>
          <w:szCs w:val="21"/>
          <w:lang w:eastAsia="zh-CN"/>
        </w:rPr>
        <w:t>多次</w:t>
      </w:r>
      <w:r w:rsidRPr="00720E63">
        <w:rPr>
          <w:rFonts w:hAnsi="宋体"/>
          <w:szCs w:val="21"/>
        </w:rPr>
        <w:t>认购，须按每次认购所对应的费率档次分别计费。</w:t>
      </w:r>
    </w:p>
    <w:p w14:paraId="64C6D328" w14:textId="77777777" w:rsidR="00910DA7" w:rsidRDefault="00910DA7" w:rsidP="00910DA7">
      <w:pPr>
        <w:pStyle w:val="afb"/>
        <w:snapToGrid w:val="0"/>
        <w:spacing w:line="360" w:lineRule="auto"/>
        <w:ind w:firstLineChars="200" w:firstLine="420"/>
        <w:rPr>
          <w:rFonts w:hAnsi="宋体"/>
          <w:szCs w:val="21"/>
          <w:lang w:eastAsia="zh-CN"/>
        </w:rPr>
      </w:pPr>
      <w:r w:rsidRPr="00720E63">
        <w:rPr>
          <w:rFonts w:hAnsi="宋体"/>
          <w:szCs w:val="21"/>
        </w:rPr>
        <w:t>基金认购费用不列入基金财产，主要用于基金的市场推广、销售、登记等募集期间发生的各项费用。</w:t>
      </w:r>
    </w:p>
    <w:p w14:paraId="3A9F8870" w14:textId="77777777" w:rsidR="008963D3" w:rsidRPr="00720E63" w:rsidRDefault="008963D3" w:rsidP="00910DA7">
      <w:pPr>
        <w:pStyle w:val="afb"/>
        <w:snapToGrid w:val="0"/>
        <w:spacing w:line="360" w:lineRule="auto"/>
        <w:ind w:firstLineChars="200" w:firstLine="420"/>
        <w:rPr>
          <w:rFonts w:hAnsi="宋体"/>
          <w:szCs w:val="21"/>
          <w:lang w:eastAsia="zh-CN"/>
        </w:rPr>
      </w:pPr>
      <w:r w:rsidRPr="005D66EC">
        <w:rPr>
          <w:rFonts w:hAnsi="宋体" w:hint="eastAsia"/>
          <w:szCs w:val="21"/>
        </w:rPr>
        <w:t>基金管理人及其他基金销售机构可以在不违背法律法规规定及《基金合同》约定的情形下，对基金</w:t>
      </w:r>
      <w:r>
        <w:rPr>
          <w:rFonts w:hAnsi="宋体" w:hint="eastAsia"/>
          <w:szCs w:val="21"/>
          <w:lang w:eastAsia="zh-CN"/>
        </w:rPr>
        <w:t>认购</w:t>
      </w:r>
      <w:r w:rsidRPr="005D66EC">
        <w:rPr>
          <w:rFonts w:hAnsi="宋体" w:hint="eastAsia"/>
          <w:szCs w:val="21"/>
        </w:rPr>
        <w:t>费用实行一定的优惠，费率优惠的相关规则和流程详见基金管理人或其他基金销售机构届时发布的相关公告或通知</w:t>
      </w:r>
      <w:r>
        <w:rPr>
          <w:rFonts w:hAnsi="宋体" w:hint="eastAsia"/>
          <w:szCs w:val="21"/>
        </w:rPr>
        <w:t>。</w:t>
      </w:r>
    </w:p>
    <w:p w14:paraId="1542018A" w14:textId="77777777" w:rsidR="0024691F" w:rsidRPr="00720E63" w:rsidRDefault="0024691F" w:rsidP="0024691F">
      <w:pPr>
        <w:pStyle w:val="34"/>
        <w:snapToGrid w:val="0"/>
        <w:spacing w:line="360" w:lineRule="auto"/>
        <w:ind w:firstLine="0"/>
        <w:rPr>
          <w:rFonts w:hAnsi="宋体"/>
          <w:sz w:val="21"/>
          <w:szCs w:val="21"/>
        </w:rPr>
      </w:pPr>
    </w:p>
    <w:p w14:paraId="2041BE3C" w14:textId="77777777" w:rsidR="0024691F" w:rsidRPr="00720E63" w:rsidRDefault="00566DE5" w:rsidP="0024691F">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0024691F" w:rsidRPr="00720E63">
        <w:rPr>
          <w:rFonts w:ascii="宋体" w:hAnsi="宋体"/>
          <w:b/>
          <w:bCs/>
          <w:color w:val="000000"/>
        </w:rPr>
        <w:t>、认购期利息的处理方式</w:t>
      </w:r>
    </w:p>
    <w:p w14:paraId="152BD8FE"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《基金合同》生效前，投资人的认购款项只能存入专门账户，不得动用。</w:t>
      </w:r>
      <w:r w:rsidR="00487630" w:rsidRPr="00487630">
        <w:rPr>
          <w:rFonts w:hAnsi="宋体" w:hint="eastAsia"/>
          <w:sz w:val="21"/>
          <w:szCs w:val="21"/>
        </w:rPr>
        <w:t>有效认购款项在募集期间产生的利息将折算为基金份额归基金份额持有人所有，其中利息转份额以登记机构的记录为准。</w:t>
      </w:r>
    </w:p>
    <w:p w14:paraId="4E304FE8" w14:textId="77777777" w:rsidR="0024691F" w:rsidRPr="00720E63" w:rsidRDefault="0024691F" w:rsidP="0024691F">
      <w:pPr>
        <w:pStyle w:val="34"/>
        <w:snapToGrid w:val="0"/>
        <w:spacing w:line="360" w:lineRule="auto"/>
        <w:ind w:firstLine="0"/>
        <w:rPr>
          <w:rFonts w:hAnsi="宋体"/>
          <w:sz w:val="21"/>
          <w:szCs w:val="21"/>
        </w:rPr>
      </w:pPr>
    </w:p>
    <w:p w14:paraId="2E7643A2" w14:textId="77777777" w:rsidR="0024691F" w:rsidRPr="00720E63" w:rsidRDefault="00566DE5" w:rsidP="002906C9">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0024691F" w:rsidRPr="00720E63">
        <w:rPr>
          <w:rFonts w:ascii="宋体" w:hAnsi="宋体"/>
          <w:b/>
          <w:bCs/>
          <w:color w:val="000000"/>
        </w:rPr>
        <w:t>、基金认购份额的计算</w:t>
      </w:r>
    </w:p>
    <w:p w14:paraId="0A0D7B37" w14:textId="77777777" w:rsidR="00414C51" w:rsidRDefault="002906C9" w:rsidP="002906C9">
      <w:pPr>
        <w:pStyle w:val="afb"/>
        <w:snapToGrid w:val="0"/>
        <w:spacing w:line="360" w:lineRule="auto"/>
        <w:ind w:firstLineChars="200" w:firstLine="420"/>
        <w:rPr>
          <w:rFonts w:hAnsi="宋体"/>
          <w:szCs w:val="21"/>
          <w:lang w:eastAsia="zh-CN"/>
        </w:rPr>
      </w:pPr>
      <w:r w:rsidRPr="00720E63">
        <w:rPr>
          <w:rFonts w:hAnsi="宋体"/>
          <w:szCs w:val="21"/>
        </w:rPr>
        <w:t>1、基金认购采用“金额认购、份额确认”的方式。</w:t>
      </w:r>
    </w:p>
    <w:p w14:paraId="423CACE5" w14:textId="77777777" w:rsidR="002906C9" w:rsidRPr="00720E63" w:rsidRDefault="00414C51" w:rsidP="002906C9">
      <w:pPr>
        <w:pStyle w:val="afb"/>
        <w:snapToGrid w:val="0"/>
        <w:spacing w:line="360" w:lineRule="auto"/>
        <w:ind w:firstLineChars="200" w:firstLine="420"/>
        <w:rPr>
          <w:rFonts w:hAnsi="宋体"/>
          <w:szCs w:val="21"/>
        </w:rPr>
      </w:pPr>
      <w:r>
        <w:rPr>
          <w:rFonts w:hAnsi="宋体" w:hint="eastAsia"/>
          <w:szCs w:val="21"/>
          <w:lang w:eastAsia="zh-CN"/>
        </w:rPr>
        <w:t>A类</w:t>
      </w:r>
      <w:r w:rsidR="002906C9" w:rsidRPr="00720E63">
        <w:rPr>
          <w:rFonts w:hAnsi="宋体"/>
          <w:szCs w:val="21"/>
        </w:rPr>
        <w:t>基金</w:t>
      </w:r>
      <w:r>
        <w:rPr>
          <w:rFonts w:hAnsi="宋体" w:hint="eastAsia"/>
          <w:szCs w:val="21"/>
          <w:lang w:eastAsia="zh-CN"/>
        </w:rPr>
        <w:t>份额</w:t>
      </w:r>
      <w:r w:rsidR="002906C9" w:rsidRPr="00720E63">
        <w:rPr>
          <w:rFonts w:hAnsi="宋体"/>
          <w:szCs w:val="21"/>
        </w:rPr>
        <w:t>的认购金额包括认购费用和净认购金额。认购份额的计算公式为：</w:t>
      </w:r>
    </w:p>
    <w:p w14:paraId="2CC1A4B6"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（1）适用于比例费率</w:t>
      </w:r>
    </w:p>
    <w:p w14:paraId="1BD89397"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净认购金额＝认购金额/（1＋认购费率）</w:t>
      </w:r>
    </w:p>
    <w:p w14:paraId="5EA2C78B"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认购费用＝认购金额－净认购金额</w:t>
      </w:r>
    </w:p>
    <w:p w14:paraId="25CE0879"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14:paraId="6C27CFCA"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（2）适用于固定费用</w:t>
      </w:r>
    </w:p>
    <w:p w14:paraId="4E5B5D50"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净认购金额＝认购金额-固定认购费用</w:t>
      </w:r>
    </w:p>
    <w:p w14:paraId="22179351" w14:textId="77777777" w:rsidR="002906C9" w:rsidRPr="00720E63" w:rsidRDefault="00121F52" w:rsidP="002906C9">
      <w:pPr>
        <w:pStyle w:val="afb"/>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14:paraId="7D7B4850" w14:textId="77777777" w:rsidR="002906C9" w:rsidRPr="00720E63" w:rsidRDefault="002906C9" w:rsidP="002906C9">
      <w:pPr>
        <w:pStyle w:val="afb"/>
        <w:snapToGrid w:val="0"/>
        <w:spacing w:line="360" w:lineRule="auto"/>
        <w:ind w:firstLineChars="200" w:firstLine="420"/>
        <w:rPr>
          <w:rFonts w:hAnsi="宋体"/>
          <w:szCs w:val="21"/>
        </w:rPr>
      </w:pPr>
      <w:r w:rsidRPr="00720E63">
        <w:rPr>
          <w:rFonts w:hAnsi="宋体"/>
          <w:szCs w:val="21"/>
        </w:rPr>
        <w:t>例：某投资人投资10万元认购本基金</w:t>
      </w:r>
      <w:r w:rsidR="00121F52">
        <w:rPr>
          <w:rFonts w:hAnsi="宋体" w:hint="eastAsia"/>
          <w:szCs w:val="21"/>
          <w:lang w:eastAsia="zh-CN"/>
        </w:rPr>
        <w:t>A类</w:t>
      </w:r>
      <w:r w:rsidR="008861E8">
        <w:rPr>
          <w:rFonts w:hAnsi="宋体" w:hint="eastAsia"/>
          <w:szCs w:val="21"/>
          <w:lang w:eastAsia="zh-CN"/>
        </w:rPr>
        <w:t>基金</w:t>
      </w:r>
      <w:r w:rsidRPr="00720E63">
        <w:rPr>
          <w:rFonts w:hAnsi="宋体"/>
          <w:szCs w:val="21"/>
        </w:rPr>
        <w:t>份额，该笔认购产生利息50元，对应认购费率为1.</w:t>
      </w:r>
      <w:r w:rsidR="00F40BF8">
        <w:rPr>
          <w:rFonts w:hAnsi="宋体"/>
          <w:szCs w:val="21"/>
        </w:rPr>
        <w:t>0</w:t>
      </w:r>
      <w:r w:rsidRPr="00720E63">
        <w:rPr>
          <w:rFonts w:hAnsi="宋体"/>
          <w:szCs w:val="21"/>
        </w:rPr>
        <w:t>%，则其可得到的认购份额为：</w:t>
      </w:r>
    </w:p>
    <w:p w14:paraId="7D92269C" w14:textId="77777777" w:rsidR="002906C9" w:rsidRPr="00720E63" w:rsidRDefault="002906C9" w:rsidP="002906C9">
      <w:pPr>
        <w:pStyle w:val="afb"/>
        <w:snapToGrid w:val="0"/>
        <w:spacing w:line="360" w:lineRule="auto"/>
        <w:ind w:firstLineChars="200" w:firstLine="420"/>
        <w:rPr>
          <w:rFonts w:hAnsi="宋体"/>
          <w:szCs w:val="21"/>
        </w:rPr>
      </w:pPr>
      <w:r w:rsidRPr="00720E63">
        <w:rPr>
          <w:rFonts w:hAnsi="宋体"/>
          <w:szCs w:val="21"/>
        </w:rPr>
        <w:t>净认购金额＝100,000/(1+1.</w:t>
      </w:r>
      <w:r w:rsidR="00F40BF8">
        <w:rPr>
          <w:rFonts w:hAnsi="宋体"/>
          <w:szCs w:val="21"/>
        </w:rPr>
        <w:t>0</w:t>
      </w:r>
      <w:r w:rsidRPr="00720E63">
        <w:rPr>
          <w:rFonts w:hAnsi="宋体"/>
          <w:szCs w:val="21"/>
        </w:rPr>
        <w:t>%）＝</w:t>
      </w:r>
      <w:r w:rsidR="00F40BF8">
        <w:rPr>
          <w:rFonts w:hAnsi="宋体"/>
          <w:szCs w:val="21"/>
        </w:rPr>
        <w:t>99</w:t>
      </w:r>
      <w:r w:rsidR="00F40BF8">
        <w:rPr>
          <w:rFonts w:hAnsi="宋体" w:hint="eastAsia"/>
          <w:szCs w:val="21"/>
          <w:lang w:eastAsia="zh-CN"/>
        </w:rPr>
        <w:t>，</w:t>
      </w:r>
      <w:r w:rsidR="00F40BF8">
        <w:rPr>
          <w:rFonts w:hAnsi="宋体"/>
          <w:szCs w:val="21"/>
        </w:rPr>
        <w:t>009.90</w:t>
      </w:r>
      <w:r w:rsidRPr="00720E63">
        <w:rPr>
          <w:rFonts w:hAnsi="宋体"/>
          <w:szCs w:val="21"/>
        </w:rPr>
        <w:t>元</w:t>
      </w:r>
    </w:p>
    <w:p w14:paraId="6AE0311F" w14:textId="77777777" w:rsidR="002906C9" w:rsidRPr="00720E63" w:rsidRDefault="002906C9" w:rsidP="002906C9">
      <w:pPr>
        <w:pStyle w:val="afb"/>
        <w:snapToGrid w:val="0"/>
        <w:spacing w:line="360" w:lineRule="auto"/>
        <w:ind w:firstLineChars="200" w:firstLine="420"/>
        <w:rPr>
          <w:rFonts w:hAnsi="宋体"/>
          <w:szCs w:val="21"/>
        </w:rPr>
      </w:pPr>
      <w:r w:rsidRPr="00720E63">
        <w:rPr>
          <w:rFonts w:hAnsi="宋体"/>
          <w:szCs w:val="21"/>
        </w:rPr>
        <w:lastRenderedPageBreak/>
        <w:t>认购费用＝100,000－</w:t>
      </w:r>
      <w:r w:rsidR="00F40BF8">
        <w:rPr>
          <w:rFonts w:hAnsi="宋体"/>
          <w:szCs w:val="21"/>
        </w:rPr>
        <w:t>99</w:t>
      </w:r>
      <w:r w:rsidR="00F40BF8">
        <w:rPr>
          <w:rFonts w:hAnsi="宋体" w:hint="eastAsia"/>
          <w:szCs w:val="21"/>
          <w:lang w:eastAsia="zh-CN"/>
        </w:rPr>
        <w:t>，</w:t>
      </w:r>
      <w:r w:rsidR="00F40BF8">
        <w:rPr>
          <w:rFonts w:hAnsi="宋体"/>
          <w:szCs w:val="21"/>
        </w:rPr>
        <w:t>009.90</w:t>
      </w:r>
      <w:r w:rsidRPr="00720E63">
        <w:rPr>
          <w:rFonts w:hAnsi="宋体"/>
          <w:szCs w:val="21"/>
        </w:rPr>
        <w:t>＝</w:t>
      </w:r>
      <w:r w:rsidR="00F40BF8">
        <w:rPr>
          <w:rFonts w:hAnsi="宋体"/>
          <w:szCs w:val="21"/>
        </w:rPr>
        <w:t>990.10</w:t>
      </w:r>
      <w:r w:rsidRPr="00720E63">
        <w:rPr>
          <w:rFonts w:hAnsi="宋体"/>
          <w:szCs w:val="21"/>
        </w:rPr>
        <w:t>元</w:t>
      </w:r>
    </w:p>
    <w:p w14:paraId="35C9553E" w14:textId="77777777" w:rsidR="002906C9" w:rsidRDefault="002906C9" w:rsidP="002906C9">
      <w:pPr>
        <w:pStyle w:val="afb"/>
        <w:snapToGrid w:val="0"/>
        <w:spacing w:line="360" w:lineRule="auto"/>
        <w:ind w:firstLineChars="200" w:firstLine="420"/>
        <w:rPr>
          <w:rFonts w:hAnsi="宋体"/>
          <w:szCs w:val="21"/>
          <w:lang w:eastAsia="zh-CN"/>
        </w:rPr>
      </w:pPr>
      <w:r w:rsidRPr="00720E63">
        <w:rPr>
          <w:rFonts w:hAnsi="宋体"/>
          <w:szCs w:val="21"/>
        </w:rPr>
        <w:t>认购份额 =（</w:t>
      </w:r>
      <w:r w:rsidR="007229A4">
        <w:rPr>
          <w:rFonts w:hAnsi="宋体"/>
          <w:szCs w:val="21"/>
        </w:rPr>
        <w:t>99</w:t>
      </w:r>
      <w:r w:rsidR="007229A4">
        <w:rPr>
          <w:rFonts w:hAnsi="宋体" w:hint="eastAsia"/>
          <w:szCs w:val="21"/>
          <w:lang w:eastAsia="zh-CN"/>
        </w:rPr>
        <w:t>，</w:t>
      </w:r>
      <w:r w:rsidR="007229A4">
        <w:rPr>
          <w:rFonts w:hAnsi="宋体"/>
          <w:szCs w:val="21"/>
        </w:rPr>
        <w:t>009.90</w:t>
      </w:r>
      <w:r w:rsidRPr="00720E63">
        <w:rPr>
          <w:rFonts w:hAnsi="宋体"/>
          <w:szCs w:val="21"/>
        </w:rPr>
        <w:t>＋50）/1.00 =</w:t>
      </w:r>
      <w:r w:rsidR="007229A4">
        <w:rPr>
          <w:rFonts w:hAnsi="宋体"/>
          <w:szCs w:val="21"/>
        </w:rPr>
        <w:t>99</w:t>
      </w:r>
      <w:r w:rsidR="007229A4">
        <w:rPr>
          <w:rFonts w:hAnsi="宋体" w:hint="eastAsia"/>
          <w:szCs w:val="21"/>
          <w:lang w:eastAsia="zh-CN"/>
        </w:rPr>
        <w:t>，</w:t>
      </w:r>
      <w:r w:rsidR="007229A4">
        <w:rPr>
          <w:rFonts w:hAnsi="宋体"/>
          <w:szCs w:val="21"/>
        </w:rPr>
        <w:t>059.9</w:t>
      </w:r>
      <w:r w:rsidR="00A85C15">
        <w:rPr>
          <w:rFonts w:hAnsi="宋体"/>
          <w:szCs w:val="21"/>
        </w:rPr>
        <w:t>0</w:t>
      </w:r>
      <w:r w:rsidRPr="00720E63">
        <w:rPr>
          <w:rFonts w:hAnsi="宋体"/>
          <w:szCs w:val="21"/>
        </w:rPr>
        <w:t>份</w:t>
      </w:r>
    </w:p>
    <w:p w14:paraId="07D8036B" w14:textId="77777777" w:rsidR="00414C51" w:rsidRDefault="00414C51" w:rsidP="00414C51">
      <w:pPr>
        <w:pStyle w:val="afb"/>
        <w:snapToGrid w:val="0"/>
        <w:spacing w:line="360" w:lineRule="auto"/>
        <w:ind w:firstLineChars="200" w:firstLine="420"/>
        <w:rPr>
          <w:rFonts w:hAnsi="宋体"/>
          <w:szCs w:val="21"/>
          <w:lang w:eastAsia="zh-CN"/>
        </w:rPr>
      </w:pPr>
      <w:r>
        <w:rPr>
          <w:rFonts w:hAnsi="宋体" w:hint="eastAsia"/>
          <w:szCs w:val="21"/>
          <w:lang w:eastAsia="zh-CN"/>
        </w:rPr>
        <w:t>C类基金份额认购费率为0，认购份额的计算公式为：</w:t>
      </w:r>
    </w:p>
    <w:p w14:paraId="0507D5D3" w14:textId="77777777" w:rsidR="00414C51" w:rsidRPr="00414C51" w:rsidRDefault="00414C51" w:rsidP="00414C51">
      <w:pPr>
        <w:pStyle w:val="afb"/>
        <w:snapToGrid w:val="0"/>
        <w:spacing w:line="360" w:lineRule="auto"/>
        <w:ind w:firstLineChars="200" w:firstLine="420"/>
        <w:rPr>
          <w:rFonts w:hAnsi="宋体"/>
          <w:szCs w:val="21"/>
          <w:lang w:eastAsia="zh-CN"/>
        </w:rPr>
      </w:pPr>
      <w:r>
        <w:rPr>
          <w:rFonts w:hAnsi="宋体" w:hint="eastAsia"/>
          <w:szCs w:val="21"/>
        </w:rPr>
        <w:t>认购份额＝（</w:t>
      </w:r>
      <w:r w:rsidRPr="00414C51">
        <w:rPr>
          <w:rFonts w:hAnsi="宋体" w:hint="eastAsia"/>
          <w:szCs w:val="21"/>
        </w:rPr>
        <w:t>认购金额＋认购利息）/基金份额发售面值</w:t>
      </w:r>
    </w:p>
    <w:p w14:paraId="18A2AABD" w14:textId="77777777" w:rsidR="00121F52" w:rsidRPr="00121F52" w:rsidRDefault="00121F52" w:rsidP="00121F52">
      <w:pPr>
        <w:pStyle w:val="afb"/>
        <w:snapToGrid w:val="0"/>
        <w:spacing w:line="360" w:lineRule="auto"/>
        <w:ind w:firstLineChars="200" w:firstLine="420"/>
        <w:rPr>
          <w:rFonts w:hAnsi="宋体"/>
          <w:szCs w:val="21"/>
        </w:rPr>
      </w:pPr>
      <w:r w:rsidRPr="00121F52">
        <w:rPr>
          <w:rFonts w:hAnsi="宋体" w:hint="eastAsia"/>
          <w:szCs w:val="21"/>
        </w:rPr>
        <w:t>例：某投资人投资</w:t>
      </w:r>
      <w:r>
        <w:rPr>
          <w:rFonts w:hAnsi="宋体"/>
          <w:szCs w:val="21"/>
        </w:rPr>
        <w:t>1</w:t>
      </w:r>
      <w:r w:rsidRPr="00121F52">
        <w:rPr>
          <w:rFonts w:hAnsi="宋体" w:hint="eastAsia"/>
          <w:szCs w:val="21"/>
        </w:rPr>
        <w:t>0万元认购本基金C类</w:t>
      </w:r>
      <w:r w:rsidR="008861E8">
        <w:rPr>
          <w:rFonts w:hAnsi="宋体" w:hint="eastAsia"/>
          <w:szCs w:val="21"/>
          <w:lang w:eastAsia="zh-CN"/>
        </w:rPr>
        <w:t>基金</w:t>
      </w:r>
      <w:r w:rsidRPr="00121F52">
        <w:rPr>
          <w:rFonts w:hAnsi="宋体" w:hint="eastAsia"/>
          <w:szCs w:val="21"/>
        </w:rPr>
        <w:t>份额，该笔认购产生利息50元。则其可得到的认购份额为：</w:t>
      </w:r>
    </w:p>
    <w:p w14:paraId="337CD925" w14:textId="77777777" w:rsidR="00121F52" w:rsidRPr="00720E63" w:rsidRDefault="00121F52" w:rsidP="00121F52">
      <w:pPr>
        <w:pStyle w:val="afb"/>
        <w:snapToGrid w:val="0"/>
        <w:spacing w:line="360" w:lineRule="auto"/>
        <w:ind w:firstLineChars="200" w:firstLine="420"/>
        <w:rPr>
          <w:rFonts w:hAnsi="宋体"/>
          <w:szCs w:val="21"/>
        </w:rPr>
      </w:pPr>
      <w:r w:rsidRPr="00121F52">
        <w:rPr>
          <w:rFonts w:hAnsi="宋体" w:hint="eastAsia"/>
          <w:szCs w:val="21"/>
        </w:rPr>
        <w:t>认购份额＝（</w:t>
      </w:r>
      <w:r>
        <w:rPr>
          <w:rFonts w:hAnsi="宋体"/>
          <w:szCs w:val="21"/>
        </w:rPr>
        <w:t>1</w:t>
      </w:r>
      <w:r w:rsidRPr="00121F52">
        <w:rPr>
          <w:rFonts w:hAnsi="宋体" w:hint="eastAsia"/>
          <w:szCs w:val="21"/>
        </w:rPr>
        <w:t xml:space="preserve">00,000＋50）/1.00 = </w:t>
      </w:r>
      <w:r>
        <w:rPr>
          <w:rFonts w:hAnsi="宋体"/>
          <w:szCs w:val="21"/>
        </w:rPr>
        <w:t>1</w:t>
      </w:r>
      <w:r w:rsidRPr="00121F52">
        <w:rPr>
          <w:rFonts w:hAnsi="宋体" w:hint="eastAsia"/>
          <w:szCs w:val="21"/>
        </w:rPr>
        <w:t>00,050.00份</w:t>
      </w:r>
    </w:p>
    <w:p w14:paraId="57A33B07" w14:textId="77777777" w:rsidR="002906C9" w:rsidRPr="00720E63" w:rsidRDefault="002906C9" w:rsidP="002906C9">
      <w:pPr>
        <w:pStyle w:val="afb"/>
        <w:snapToGrid w:val="0"/>
        <w:spacing w:line="360" w:lineRule="auto"/>
        <w:ind w:firstLineChars="200" w:firstLine="420"/>
        <w:rPr>
          <w:rFonts w:hAnsi="宋体"/>
          <w:szCs w:val="21"/>
        </w:rPr>
      </w:pPr>
      <w:r w:rsidRPr="00720E63">
        <w:rPr>
          <w:rFonts w:hAnsi="宋体"/>
          <w:szCs w:val="21"/>
        </w:rPr>
        <w:t>2、认购份额的计算中，涉及基金份额的计算结果均保留到小数点后两位，小数点后两位以后的部分舍</w:t>
      </w:r>
      <w:r w:rsidR="00414C51">
        <w:rPr>
          <w:rFonts w:hAnsi="宋体" w:hint="eastAsia"/>
          <w:szCs w:val="21"/>
          <w:lang w:eastAsia="zh-CN"/>
        </w:rPr>
        <w:t>去</w:t>
      </w:r>
      <w:r w:rsidRPr="00720E63">
        <w:rPr>
          <w:rFonts w:hAnsi="宋体"/>
          <w:szCs w:val="21"/>
        </w:rPr>
        <w:t>，舍</w:t>
      </w:r>
      <w:r w:rsidR="00414C51">
        <w:rPr>
          <w:rFonts w:hAnsi="宋体" w:hint="eastAsia"/>
          <w:szCs w:val="21"/>
          <w:lang w:eastAsia="zh-CN"/>
        </w:rPr>
        <w:t>去</w:t>
      </w:r>
      <w:r w:rsidRPr="00720E63">
        <w:rPr>
          <w:rFonts w:hAnsi="宋体"/>
          <w:szCs w:val="21"/>
        </w:rPr>
        <w:t>部分归入基金财产；涉及金额的计算结果均按四舍五入法，保留到小数点后两位，由此产生的收益或损失由基金财产承担。</w:t>
      </w:r>
    </w:p>
    <w:p w14:paraId="2C1C6C89" w14:textId="77777777" w:rsidR="002906C9" w:rsidRPr="00720E63" w:rsidRDefault="002906C9" w:rsidP="002906C9">
      <w:pPr>
        <w:pStyle w:val="afb"/>
        <w:snapToGrid w:val="0"/>
        <w:spacing w:line="360" w:lineRule="auto"/>
        <w:ind w:firstLineChars="200" w:firstLine="420"/>
        <w:rPr>
          <w:rFonts w:hAnsi="宋体"/>
          <w:szCs w:val="21"/>
        </w:rPr>
      </w:pPr>
      <w:r w:rsidRPr="00720E63">
        <w:rPr>
          <w:rFonts w:hAnsi="宋体"/>
          <w:szCs w:val="21"/>
        </w:rPr>
        <w:t>3、</w:t>
      </w:r>
      <w:r w:rsidR="00826ECA">
        <w:rPr>
          <w:rFonts w:hAnsi="宋体"/>
          <w:szCs w:val="21"/>
        </w:rPr>
        <w:t>有效</w:t>
      </w:r>
      <w:r w:rsidRPr="00720E63">
        <w:rPr>
          <w:rFonts w:hAnsi="宋体"/>
          <w:szCs w:val="21"/>
        </w:rPr>
        <w:t>认购款项在募集期间产生的利息将折算为基金份额归基金份额持有人所有，其中利息转份额以基金登记机构的记录为准。</w:t>
      </w:r>
    </w:p>
    <w:p w14:paraId="597C9A4F" w14:textId="77777777" w:rsidR="0024691F" w:rsidRPr="00720E63" w:rsidRDefault="0024691F" w:rsidP="0024691F">
      <w:pPr>
        <w:pStyle w:val="34"/>
        <w:snapToGrid w:val="0"/>
        <w:spacing w:line="360" w:lineRule="auto"/>
        <w:ind w:firstLine="0"/>
        <w:rPr>
          <w:rFonts w:hAnsi="宋体"/>
          <w:sz w:val="21"/>
          <w:szCs w:val="21"/>
        </w:rPr>
      </w:pPr>
    </w:p>
    <w:p w14:paraId="1C38C109" w14:textId="77777777" w:rsidR="0024691F" w:rsidRPr="00720E63" w:rsidRDefault="00566DE5" w:rsidP="0024691F">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0024691F" w:rsidRPr="00720E63">
        <w:rPr>
          <w:rFonts w:ascii="宋体" w:hAnsi="宋体"/>
          <w:b/>
          <w:bCs/>
          <w:color w:val="000000"/>
        </w:rPr>
        <w:t>、基金认购金额的限制</w:t>
      </w:r>
    </w:p>
    <w:p w14:paraId="4852452B"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w:t>
      </w:r>
      <w:r w:rsidR="007F7E17" w:rsidRPr="00720E63">
        <w:rPr>
          <w:rFonts w:hAnsi="宋体"/>
          <w:sz w:val="21"/>
          <w:szCs w:val="21"/>
        </w:rPr>
        <w:t>销售</w:t>
      </w:r>
      <w:r w:rsidRPr="00720E63">
        <w:rPr>
          <w:rFonts w:hAnsi="宋体"/>
          <w:sz w:val="21"/>
          <w:szCs w:val="21"/>
        </w:rPr>
        <w:t>机构首次认购和追加认购最低金额均为人民币1元，具体认购金额以各基金</w:t>
      </w:r>
      <w:r w:rsidR="007F7E17" w:rsidRPr="00720E63">
        <w:rPr>
          <w:rFonts w:hAnsi="宋体"/>
          <w:sz w:val="21"/>
          <w:szCs w:val="21"/>
        </w:rPr>
        <w:t>销售</w:t>
      </w:r>
      <w:r w:rsidRPr="00720E63">
        <w:rPr>
          <w:rFonts w:hAnsi="宋体"/>
          <w:sz w:val="21"/>
          <w:szCs w:val="21"/>
        </w:rPr>
        <w:t>机构的公告为准。</w:t>
      </w:r>
    </w:p>
    <w:p w14:paraId="173466BA" w14:textId="77777777" w:rsidR="0024691F" w:rsidRPr="00720E63" w:rsidRDefault="0024691F" w:rsidP="0024691F">
      <w:pPr>
        <w:pStyle w:val="34"/>
        <w:snapToGrid w:val="0"/>
        <w:spacing w:line="360" w:lineRule="auto"/>
        <w:ind w:firstLine="0"/>
        <w:rPr>
          <w:rFonts w:hAnsi="宋体"/>
          <w:sz w:val="21"/>
          <w:szCs w:val="21"/>
        </w:rPr>
      </w:pPr>
    </w:p>
    <w:p w14:paraId="5055BAD2" w14:textId="77777777" w:rsidR="0024691F" w:rsidRPr="00720E63" w:rsidRDefault="00566DE5" w:rsidP="0024691F">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0024691F" w:rsidRPr="00720E63">
        <w:rPr>
          <w:rFonts w:ascii="宋体" w:hAnsi="宋体"/>
          <w:b/>
          <w:bCs/>
          <w:color w:val="000000"/>
        </w:rPr>
        <w:t>、基金份额的认购和持有限额</w:t>
      </w:r>
    </w:p>
    <w:p w14:paraId="03ECEE8C" w14:textId="77777777" w:rsidR="000C21DC" w:rsidRPr="000C21DC" w:rsidRDefault="000C21DC" w:rsidP="000C21D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r w:rsidR="0032120C">
        <w:rPr>
          <w:rFonts w:ascii="宋体" w:hAnsi="宋体" w:hint="eastAsia"/>
          <w:bCs/>
          <w:color w:val="000000"/>
        </w:rPr>
        <w:t>，</w:t>
      </w:r>
      <w:r w:rsidR="0032120C">
        <w:rPr>
          <w:rFonts w:ascii="宋体" w:hAnsi="宋体"/>
          <w:bCs/>
          <w:color w:val="000000"/>
        </w:rPr>
        <w:t>但</w:t>
      </w:r>
      <w:r w:rsidR="0032120C" w:rsidRPr="0032120C">
        <w:rPr>
          <w:rFonts w:ascii="宋体" w:hAnsi="宋体" w:hint="eastAsia"/>
          <w:bCs/>
          <w:color w:val="000000"/>
        </w:rPr>
        <w:t>法律法规或监管要求另有规定的除外</w:t>
      </w:r>
      <w:r w:rsidRPr="000C21DC">
        <w:rPr>
          <w:rFonts w:ascii="宋体" w:hAnsi="宋体"/>
          <w:bCs/>
          <w:color w:val="000000"/>
        </w:rPr>
        <w:t>。</w:t>
      </w:r>
    </w:p>
    <w:p w14:paraId="338825AF" w14:textId="77777777" w:rsidR="0024691F" w:rsidRPr="00720E63" w:rsidRDefault="0024691F" w:rsidP="0024691F">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14:paraId="091A8697"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70" w:name="_Toc360793499"/>
      <w:bookmarkStart w:id="71" w:name="_Toc360793851"/>
      <w:bookmarkStart w:id="72" w:name="_Toc360794101"/>
      <w:bookmarkStart w:id="73" w:name="_Toc360794409"/>
      <w:bookmarkStart w:id="74" w:name="_Toc360794517"/>
      <w:bookmarkStart w:id="75" w:name="_Toc362455184"/>
      <w:bookmarkStart w:id="76" w:name="_Toc362533456"/>
      <w:bookmarkStart w:id="77" w:name="_Toc449526766"/>
      <w:r w:rsidRPr="00720E63">
        <w:rPr>
          <w:rFonts w:ascii="宋体" w:eastAsia="宋体" w:hAnsi="宋体" w:hint="eastAsia"/>
        </w:rPr>
        <w:lastRenderedPageBreak/>
        <w:t>基金合同的生效</w:t>
      </w:r>
      <w:bookmarkEnd w:id="70"/>
      <w:bookmarkEnd w:id="71"/>
      <w:bookmarkEnd w:id="72"/>
      <w:bookmarkEnd w:id="73"/>
      <w:bookmarkEnd w:id="74"/>
      <w:bookmarkEnd w:id="75"/>
      <w:bookmarkEnd w:id="76"/>
      <w:bookmarkEnd w:id="77"/>
    </w:p>
    <w:p w14:paraId="59AA046E" w14:textId="77777777" w:rsidR="0024691F" w:rsidRPr="00720E63" w:rsidRDefault="0024691F" w:rsidP="0024691F">
      <w:pPr>
        <w:pStyle w:val="34"/>
        <w:snapToGrid w:val="0"/>
        <w:spacing w:line="360" w:lineRule="auto"/>
        <w:ind w:firstLineChars="200" w:firstLine="420"/>
        <w:rPr>
          <w:rFonts w:hAnsi="宋体"/>
          <w:sz w:val="21"/>
          <w:szCs w:val="21"/>
        </w:rPr>
      </w:pPr>
    </w:p>
    <w:p w14:paraId="6A78C4ED" w14:textId="77777777" w:rsidR="0024691F" w:rsidRPr="00720E63" w:rsidRDefault="0024691F" w:rsidP="0024691F">
      <w:pPr>
        <w:pStyle w:val="34"/>
        <w:snapToGrid w:val="0"/>
        <w:spacing w:line="360" w:lineRule="auto"/>
        <w:ind w:firstLineChars="200" w:firstLine="422"/>
        <w:rPr>
          <w:rFonts w:hAnsi="宋体"/>
          <w:b/>
        </w:rPr>
      </w:pPr>
      <w:r w:rsidRPr="00720E63">
        <w:rPr>
          <w:rFonts w:hAnsi="宋体"/>
          <w:b/>
          <w:sz w:val="21"/>
          <w:szCs w:val="21"/>
        </w:rPr>
        <w:t>一、基金备案</w:t>
      </w:r>
      <w:r w:rsidR="00D35F56">
        <w:rPr>
          <w:rFonts w:hAnsi="宋体"/>
          <w:b/>
          <w:sz w:val="21"/>
          <w:szCs w:val="21"/>
        </w:rPr>
        <w:t>的</w:t>
      </w:r>
      <w:r w:rsidRPr="00720E63">
        <w:rPr>
          <w:rFonts w:hAnsi="宋体"/>
          <w:b/>
          <w:sz w:val="21"/>
          <w:szCs w:val="21"/>
        </w:rPr>
        <w:t>条件</w:t>
      </w:r>
    </w:p>
    <w:p w14:paraId="3627B78D"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本基金自基金份额发售之日起3个月内，在基金募集份额总额不少于2亿份，基金募集金额不少于2亿元人民币</w:t>
      </w:r>
      <w:proofErr w:type="gramStart"/>
      <w:r w:rsidRPr="00720E63">
        <w:rPr>
          <w:rFonts w:hAnsi="宋体"/>
          <w:sz w:val="21"/>
          <w:szCs w:val="21"/>
        </w:rPr>
        <w:t>且基金</w:t>
      </w:r>
      <w:proofErr w:type="gramEnd"/>
      <w:r w:rsidR="008963D3">
        <w:rPr>
          <w:rFonts w:hAnsi="宋体" w:hint="eastAsia"/>
          <w:sz w:val="21"/>
          <w:szCs w:val="21"/>
          <w:lang w:eastAsia="zh-CN"/>
        </w:rPr>
        <w:t>认购</w:t>
      </w:r>
      <w:r w:rsidRPr="00720E63">
        <w:rPr>
          <w:rFonts w:hAnsi="宋体"/>
          <w:sz w:val="21"/>
          <w:szCs w:val="21"/>
        </w:rPr>
        <w:t>人数不少于200人的条件下，</w:t>
      </w:r>
      <w:r w:rsidR="00D35F56" w:rsidRPr="00D35F56">
        <w:rPr>
          <w:rFonts w:hAnsi="宋体" w:hint="eastAsia"/>
          <w:bCs/>
          <w:sz w:val="21"/>
          <w:szCs w:val="21"/>
          <w:lang w:val="en-US"/>
        </w:rPr>
        <w:t>基金募集期届满或</w:t>
      </w:r>
      <w:r w:rsidRPr="00720E63">
        <w:rPr>
          <w:rFonts w:hAnsi="宋体"/>
          <w:sz w:val="21"/>
          <w:szCs w:val="21"/>
        </w:rPr>
        <w:t>基金管理人依据法律法规及招募说明书可以决定停止基金发售，并在10日内聘请法定验资机构验资，自收到验资报告之日起10日内，向中国证监会办理基金备案手续。</w:t>
      </w:r>
    </w:p>
    <w:p w14:paraId="2CB974F0"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1C7F76C" w14:textId="77777777" w:rsidR="0024691F" w:rsidRPr="00720E63" w:rsidRDefault="0024691F" w:rsidP="0024691F">
      <w:pPr>
        <w:pStyle w:val="34"/>
        <w:snapToGrid w:val="0"/>
        <w:spacing w:line="360" w:lineRule="auto"/>
        <w:ind w:firstLine="0"/>
        <w:rPr>
          <w:rFonts w:hAnsi="宋体"/>
          <w:sz w:val="21"/>
          <w:szCs w:val="21"/>
        </w:rPr>
      </w:pPr>
    </w:p>
    <w:p w14:paraId="4F6BDB13" w14:textId="77777777" w:rsidR="0024691F" w:rsidRPr="00720E63" w:rsidRDefault="0024691F" w:rsidP="0024691F">
      <w:pPr>
        <w:pStyle w:val="34"/>
        <w:snapToGrid w:val="0"/>
        <w:spacing w:line="360" w:lineRule="auto"/>
        <w:ind w:firstLineChars="200" w:firstLine="422"/>
        <w:rPr>
          <w:rFonts w:hAnsi="宋体"/>
          <w:b/>
          <w:sz w:val="21"/>
          <w:szCs w:val="21"/>
        </w:rPr>
      </w:pPr>
      <w:r w:rsidRPr="00720E63">
        <w:rPr>
          <w:rFonts w:hAnsi="宋体"/>
          <w:b/>
          <w:sz w:val="21"/>
          <w:szCs w:val="21"/>
        </w:rPr>
        <w:t>二、基金合同不能生效时募集资金的处理方式</w:t>
      </w:r>
    </w:p>
    <w:p w14:paraId="77C056DE"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如果募集期限届满，未满足基金备案条件，基金管理人应当承担下列责任：</w:t>
      </w:r>
    </w:p>
    <w:p w14:paraId="28D1833A" w14:textId="77777777" w:rsidR="0024691F" w:rsidRPr="00720E63" w:rsidRDefault="0024691F" w:rsidP="0024691F">
      <w:pPr>
        <w:pStyle w:val="34"/>
        <w:snapToGrid w:val="0"/>
        <w:spacing w:line="360" w:lineRule="auto"/>
        <w:ind w:firstLineChars="200" w:firstLine="420"/>
        <w:rPr>
          <w:rFonts w:hAnsi="宋体"/>
          <w:sz w:val="21"/>
          <w:szCs w:val="21"/>
          <w:lang w:eastAsia="zh-CN"/>
        </w:rPr>
      </w:pPr>
      <w:r w:rsidRPr="00720E63">
        <w:rPr>
          <w:rFonts w:hAnsi="宋体"/>
          <w:sz w:val="21"/>
          <w:szCs w:val="21"/>
        </w:rPr>
        <w:t>1、以其固有财产承担因募集行为而产生的债务和费用；</w:t>
      </w:r>
    </w:p>
    <w:p w14:paraId="08A41639" w14:textId="77777777" w:rsidR="0024691F" w:rsidRPr="00720E63" w:rsidRDefault="0024691F" w:rsidP="0024691F">
      <w:pPr>
        <w:pStyle w:val="34"/>
        <w:snapToGrid w:val="0"/>
        <w:spacing w:line="360" w:lineRule="auto"/>
        <w:ind w:firstLineChars="200" w:firstLine="420"/>
        <w:rPr>
          <w:rFonts w:hAnsi="宋体"/>
          <w:sz w:val="21"/>
          <w:szCs w:val="21"/>
          <w:lang w:eastAsia="zh-CN"/>
        </w:rPr>
      </w:pPr>
      <w:r w:rsidRPr="00720E63">
        <w:rPr>
          <w:rFonts w:hAnsi="宋体"/>
          <w:sz w:val="21"/>
          <w:szCs w:val="21"/>
        </w:rPr>
        <w:t>2、在基金募集期限届满后30日内返还投资</w:t>
      </w:r>
      <w:r w:rsidR="00D35F56">
        <w:rPr>
          <w:rFonts w:hAnsi="宋体"/>
          <w:sz w:val="21"/>
          <w:szCs w:val="21"/>
        </w:rPr>
        <w:t>者</w:t>
      </w:r>
      <w:r w:rsidRPr="00720E63">
        <w:rPr>
          <w:rFonts w:hAnsi="宋体"/>
          <w:sz w:val="21"/>
          <w:szCs w:val="21"/>
        </w:rPr>
        <w:t>已缴纳的款项，并加计银行同期</w:t>
      </w:r>
      <w:r w:rsidR="00203DD2">
        <w:rPr>
          <w:rFonts w:hAnsi="宋体"/>
          <w:sz w:val="21"/>
          <w:szCs w:val="21"/>
        </w:rPr>
        <w:t>活期</w:t>
      </w:r>
      <w:r w:rsidRPr="00720E63">
        <w:rPr>
          <w:rFonts w:hAnsi="宋体"/>
          <w:sz w:val="21"/>
          <w:szCs w:val="21"/>
        </w:rPr>
        <w:t>存款利息</w:t>
      </w:r>
      <w:r w:rsidR="00D74845">
        <w:rPr>
          <w:rFonts w:hAnsi="宋体" w:hint="eastAsia"/>
          <w:sz w:val="21"/>
          <w:szCs w:val="21"/>
          <w:lang w:eastAsia="zh-CN"/>
        </w:rPr>
        <w:t>；</w:t>
      </w:r>
    </w:p>
    <w:p w14:paraId="19F54D7E" w14:textId="77777777" w:rsidR="0024691F" w:rsidRPr="00720E63" w:rsidRDefault="0024691F" w:rsidP="0024691F">
      <w:pPr>
        <w:pStyle w:val="34"/>
        <w:snapToGrid w:val="0"/>
        <w:spacing w:line="360" w:lineRule="auto"/>
        <w:ind w:firstLineChars="200" w:firstLine="420"/>
        <w:rPr>
          <w:rFonts w:hAnsi="宋体"/>
          <w:sz w:val="21"/>
          <w:szCs w:val="21"/>
        </w:rPr>
      </w:pPr>
      <w:r w:rsidRPr="00720E63">
        <w:rPr>
          <w:rFonts w:hAnsi="宋体"/>
          <w:sz w:val="21"/>
          <w:szCs w:val="21"/>
        </w:rPr>
        <w:t>3、如基金募集失败，基金管理人、基金托管人及销售机构不得请求报酬。基金管理人、基金托管人和销售机构为基金募集支付之一切费用应由各方各自承担。</w:t>
      </w:r>
    </w:p>
    <w:p w14:paraId="72AAAADE" w14:textId="77777777" w:rsidR="0024691F" w:rsidRPr="00720E63" w:rsidRDefault="0024691F" w:rsidP="0024691F">
      <w:pPr>
        <w:pStyle w:val="34"/>
        <w:snapToGrid w:val="0"/>
        <w:spacing w:line="360" w:lineRule="auto"/>
        <w:ind w:firstLine="0"/>
        <w:rPr>
          <w:rFonts w:hAnsi="宋体"/>
          <w:sz w:val="21"/>
          <w:szCs w:val="21"/>
        </w:rPr>
      </w:pPr>
    </w:p>
    <w:p w14:paraId="186A0D86" w14:textId="77777777" w:rsidR="0024691F" w:rsidRPr="00720E63" w:rsidRDefault="0024691F" w:rsidP="0024691F">
      <w:pPr>
        <w:pStyle w:val="34"/>
        <w:snapToGrid w:val="0"/>
        <w:spacing w:line="360" w:lineRule="auto"/>
        <w:ind w:firstLineChars="200" w:firstLine="422"/>
        <w:rPr>
          <w:rFonts w:hAnsi="宋体"/>
          <w:b/>
          <w:sz w:val="21"/>
          <w:szCs w:val="21"/>
        </w:rPr>
      </w:pPr>
      <w:r w:rsidRPr="00720E63">
        <w:rPr>
          <w:rFonts w:hAnsi="宋体"/>
          <w:b/>
          <w:sz w:val="21"/>
          <w:szCs w:val="21"/>
        </w:rPr>
        <w:t>三、基金存续期内的基金份额持有人数量和资产规模</w:t>
      </w:r>
    </w:p>
    <w:p w14:paraId="37957F5C" w14:textId="77777777" w:rsidR="00065A6B" w:rsidRPr="00A2122A" w:rsidRDefault="00E81953" w:rsidP="00A2122A">
      <w:pPr>
        <w:pStyle w:val="34"/>
        <w:snapToGrid w:val="0"/>
        <w:spacing w:line="360" w:lineRule="auto"/>
        <w:ind w:firstLineChars="200" w:firstLine="420"/>
        <w:rPr>
          <w:rFonts w:hAnsi="宋体"/>
          <w:sz w:val="21"/>
          <w:szCs w:val="21"/>
        </w:rPr>
      </w:pPr>
      <w:r w:rsidRPr="00A2122A">
        <w:rPr>
          <w:rFonts w:hAnsi="宋体" w:hint="eastAsia"/>
          <w:sz w:val="21"/>
          <w:szCs w:val="21"/>
        </w:rPr>
        <w:t>《基金合同》生效后，连续20个工作日出现基金份额持有人数量不满200人或者基金资产净值低于5000万元情形的，基金管理人应当在定期报告中予以披露；连续</w:t>
      </w:r>
      <w:r w:rsidR="008F050D">
        <w:rPr>
          <w:rFonts w:hAnsi="宋体"/>
          <w:sz w:val="21"/>
          <w:szCs w:val="21"/>
        </w:rPr>
        <w:t>50</w:t>
      </w:r>
      <w:r w:rsidRPr="00A2122A">
        <w:rPr>
          <w:rFonts w:hAnsi="宋体" w:hint="eastAsia"/>
          <w:sz w:val="21"/>
          <w:szCs w:val="21"/>
        </w:rPr>
        <w:t>个工作日出现前述情形的，基金合同应当终止，无需召开基金份额持有人大会。</w:t>
      </w:r>
    </w:p>
    <w:p w14:paraId="7D43B04E" w14:textId="77777777" w:rsidR="0024691F" w:rsidRPr="00A2122A" w:rsidRDefault="0024691F" w:rsidP="00A2122A">
      <w:pPr>
        <w:pStyle w:val="34"/>
        <w:snapToGrid w:val="0"/>
        <w:spacing w:line="360" w:lineRule="auto"/>
        <w:ind w:firstLineChars="200" w:firstLine="420"/>
        <w:rPr>
          <w:rFonts w:hAnsi="宋体"/>
          <w:sz w:val="21"/>
          <w:szCs w:val="21"/>
        </w:rPr>
      </w:pPr>
      <w:r w:rsidRPr="00A2122A">
        <w:rPr>
          <w:rFonts w:hAnsi="宋体"/>
          <w:sz w:val="21"/>
          <w:szCs w:val="21"/>
        </w:rPr>
        <w:t>法律法规</w:t>
      </w:r>
      <w:r w:rsidRPr="00A2122A">
        <w:rPr>
          <w:rFonts w:hAnsi="宋体" w:hint="eastAsia"/>
          <w:sz w:val="21"/>
          <w:szCs w:val="21"/>
        </w:rPr>
        <w:t>或中国证监会</w:t>
      </w:r>
      <w:r w:rsidRPr="00A2122A">
        <w:rPr>
          <w:rFonts w:hAnsi="宋体"/>
          <w:sz w:val="21"/>
          <w:szCs w:val="21"/>
        </w:rPr>
        <w:t>另有规定时，从其规定</w:t>
      </w:r>
      <w:r w:rsidRPr="00A2122A">
        <w:rPr>
          <w:rFonts w:hAnsi="宋体" w:hint="eastAsia"/>
          <w:sz w:val="21"/>
          <w:szCs w:val="21"/>
        </w:rPr>
        <w:t>。</w:t>
      </w:r>
    </w:p>
    <w:p w14:paraId="28CF8FE8" w14:textId="77777777" w:rsidR="0024691F" w:rsidRPr="00720E63" w:rsidRDefault="0024691F" w:rsidP="0024691F">
      <w:pPr>
        <w:snapToGrid w:val="0"/>
        <w:spacing w:line="360" w:lineRule="auto"/>
        <w:ind w:firstLineChars="200" w:firstLine="420"/>
        <w:rPr>
          <w:rFonts w:ascii="宋体" w:hAnsi="宋体"/>
        </w:rPr>
      </w:pPr>
      <w:r w:rsidRPr="00720E63">
        <w:rPr>
          <w:rFonts w:ascii="宋体" w:hAnsi="宋体"/>
          <w:szCs w:val="21"/>
        </w:rPr>
        <w:br w:type="page"/>
      </w:r>
    </w:p>
    <w:p w14:paraId="3DD07C97"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78" w:name="_Toc360793500"/>
      <w:bookmarkStart w:id="79" w:name="_Toc360793852"/>
      <w:bookmarkStart w:id="80" w:name="_Toc360794102"/>
      <w:bookmarkStart w:id="81" w:name="_Toc360794410"/>
      <w:bookmarkStart w:id="82" w:name="_Toc360794518"/>
      <w:bookmarkStart w:id="83" w:name="_Toc362455185"/>
      <w:bookmarkStart w:id="84" w:name="_Toc362533457"/>
      <w:bookmarkStart w:id="85" w:name="_Toc449526767"/>
      <w:r w:rsidRPr="00720E63">
        <w:rPr>
          <w:rFonts w:ascii="宋体" w:eastAsia="宋体" w:hAnsi="宋体" w:hint="eastAsia"/>
        </w:rPr>
        <w:lastRenderedPageBreak/>
        <w:t>基金份额的申购和赎回</w:t>
      </w:r>
      <w:bookmarkEnd w:id="78"/>
      <w:bookmarkEnd w:id="79"/>
      <w:bookmarkEnd w:id="80"/>
      <w:bookmarkEnd w:id="81"/>
      <w:bookmarkEnd w:id="82"/>
      <w:bookmarkEnd w:id="83"/>
      <w:bookmarkEnd w:id="84"/>
      <w:bookmarkEnd w:id="85"/>
    </w:p>
    <w:p w14:paraId="0248875F" w14:textId="77777777" w:rsidR="0024691F" w:rsidRPr="00720E63" w:rsidRDefault="0024691F" w:rsidP="0024691F">
      <w:pPr>
        <w:pStyle w:val="af3"/>
        <w:snapToGrid w:val="0"/>
        <w:ind w:firstLineChars="196" w:firstLine="413"/>
        <w:rPr>
          <w:rFonts w:ascii="宋体" w:hAnsi="宋体"/>
          <w:b/>
          <w:color w:val="000000"/>
          <w:sz w:val="21"/>
          <w:szCs w:val="21"/>
        </w:rPr>
      </w:pPr>
    </w:p>
    <w:p w14:paraId="337E0B2C"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w:t>
      </w:r>
      <w:r w:rsidR="00D35F56">
        <w:rPr>
          <w:rFonts w:ascii="宋体" w:hAnsi="宋体"/>
          <w:b/>
          <w:color w:val="000000"/>
          <w:sz w:val="21"/>
          <w:szCs w:val="21"/>
        </w:rPr>
        <w:t>和</w:t>
      </w:r>
      <w:r w:rsidRPr="00720E63">
        <w:rPr>
          <w:rFonts w:ascii="宋体" w:hAnsi="宋体" w:hint="eastAsia"/>
          <w:b/>
          <w:color w:val="000000"/>
          <w:sz w:val="21"/>
          <w:szCs w:val="21"/>
        </w:rPr>
        <w:t>赎回场所</w:t>
      </w:r>
    </w:p>
    <w:p w14:paraId="057F71A7" w14:textId="77777777" w:rsidR="00162509" w:rsidRPr="00720E63" w:rsidRDefault="00162509" w:rsidP="000844B8">
      <w:pPr>
        <w:snapToGrid w:val="0"/>
        <w:spacing w:line="360" w:lineRule="auto"/>
        <w:ind w:firstLineChars="200" w:firstLine="420"/>
        <w:rPr>
          <w:rFonts w:ascii="宋体" w:hAnsi="宋体"/>
          <w:bCs/>
          <w:szCs w:val="21"/>
        </w:rPr>
      </w:pPr>
      <w:r w:rsidRPr="00720E63">
        <w:rPr>
          <w:rFonts w:ascii="宋体" w:hAnsi="宋体"/>
          <w:bCs/>
          <w:szCs w:val="21"/>
        </w:rPr>
        <w:t>本基金的申购与赎回将通过销售机构进行。具体的销售</w:t>
      </w:r>
      <w:r w:rsidR="003B1B05">
        <w:rPr>
          <w:rFonts w:ascii="宋体" w:hAnsi="宋体" w:hint="eastAsia"/>
          <w:bCs/>
          <w:szCs w:val="21"/>
        </w:rPr>
        <w:t>机构</w:t>
      </w:r>
      <w:r w:rsidRPr="00720E63">
        <w:rPr>
          <w:rFonts w:ascii="宋体" w:hAnsi="宋体"/>
          <w:bCs/>
          <w:szCs w:val="21"/>
        </w:rPr>
        <w:t>将由基金管理人在招募说明书或其他相关公告中列明。基金管理人可根据情况变更或增减销售机构，并予以公告。基金投资</w:t>
      </w:r>
      <w:r w:rsidR="00D35F56" w:rsidRPr="00D35F56">
        <w:rPr>
          <w:rFonts w:ascii="宋体" w:hAnsi="宋体" w:hint="eastAsia"/>
          <w:bCs/>
          <w:szCs w:val="21"/>
        </w:rPr>
        <w:t>者</w:t>
      </w:r>
      <w:r w:rsidRPr="00720E63">
        <w:rPr>
          <w:rFonts w:ascii="宋体" w:hAnsi="宋体"/>
          <w:bCs/>
          <w:szCs w:val="21"/>
        </w:rPr>
        <w:t>应当</w:t>
      </w:r>
      <w:r w:rsidRPr="00720E63">
        <w:rPr>
          <w:rFonts w:ascii="宋体" w:hAnsi="宋体" w:hint="eastAsia"/>
          <w:bCs/>
          <w:szCs w:val="21"/>
        </w:rPr>
        <w:t>在</w:t>
      </w:r>
      <w:r w:rsidRPr="00720E63">
        <w:rPr>
          <w:rFonts w:ascii="宋体" w:hAnsi="宋体"/>
          <w:bCs/>
          <w:szCs w:val="21"/>
        </w:rPr>
        <w:t>销售机构办理基金销售业务的营业场所或按销售机构提供的其他方式办理基金份额的申购与赎回。</w:t>
      </w:r>
      <w:proofErr w:type="gramStart"/>
      <w:r w:rsidRPr="00720E63">
        <w:rPr>
          <w:rFonts w:ascii="宋体" w:hAnsi="宋体" w:hint="eastAsia"/>
          <w:bCs/>
          <w:szCs w:val="21"/>
        </w:rPr>
        <w:t>若基金</w:t>
      </w:r>
      <w:proofErr w:type="gramEnd"/>
      <w:r w:rsidRPr="00720E63">
        <w:rPr>
          <w:rFonts w:ascii="宋体" w:hAnsi="宋体" w:hint="eastAsia"/>
          <w:bCs/>
          <w:szCs w:val="21"/>
        </w:rPr>
        <w:t>管理人或其指定的销售机构开通电话、传真或网上等交易方式，投资人可以通过上述方式进行申购与赎回。</w:t>
      </w:r>
    </w:p>
    <w:p w14:paraId="0537D5E9" w14:textId="77777777" w:rsidR="0024691F" w:rsidRPr="00720E63" w:rsidRDefault="0024691F" w:rsidP="000844B8">
      <w:pPr>
        <w:snapToGrid w:val="0"/>
        <w:spacing w:line="360" w:lineRule="auto"/>
        <w:ind w:firstLineChars="200" w:firstLine="420"/>
        <w:rPr>
          <w:rFonts w:ascii="宋体" w:hAnsi="宋体"/>
          <w:color w:val="000000"/>
          <w:szCs w:val="21"/>
        </w:rPr>
      </w:pPr>
    </w:p>
    <w:p w14:paraId="4A15EEA3" w14:textId="77777777" w:rsidR="0024691F" w:rsidRPr="00720E63" w:rsidRDefault="0024691F" w:rsidP="000844B8">
      <w:pPr>
        <w:pStyle w:val="af3"/>
        <w:snapToGrid w:val="0"/>
        <w:ind w:firstLineChars="196" w:firstLine="413"/>
        <w:rPr>
          <w:rFonts w:ascii="宋体" w:hAnsi="宋体"/>
          <w:b/>
          <w:sz w:val="21"/>
          <w:szCs w:val="21"/>
        </w:rPr>
      </w:pPr>
      <w:r w:rsidRPr="00720E63">
        <w:rPr>
          <w:rFonts w:ascii="宋体" w:hAnsi="宋体" w:hint="eastAsia"/>
          <w:b/>
          <w:sz w:val="21"/>
          <w:szCs w:val="21"/>
        </w:rPr>
        <w:t>二、申购</w:t>
      </w:r>
      <w:r w:rsidR="00D35F56">
        <w:rPr>
          <w:rFonts w:ascii="宋体" w:hAnsi="宋体"/>
          <w:b/>
          <w:sz w:val="21"/>
          <w:szCs w:val="21"/>
        </w:rPr>
        <w:t>和</w:t>
      </w:r>
      <w:r w:rsidRPr="00720E63">
        <w:rPr>
          <w:rFonts w:ascii="宋体" w:hAnsi="宋体" w:hint="eastAsia"/>
          <w:b/>
          <w:sz w:val="21"/>
          <w:szCs w:val="21"/>
        </w:rPr>
        <w:t>赎回的开放日及时间</w:t>
      </w:r>
    </w:p>
    <w:p w14:paraId="4670B663"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1</w:t>
      </w:r>
      <w:r w:rsidRPr="002B4881">
        <w:rPr>
          <w:rFonts w:ascii="Calibri" w:hAnsi="Calibri" w:hint="eastAsia"/>
          <w:bCs/>
          <w:sz w:val="21"/>
          <w:szCs w:val="21"/>
          <w:lang w:val="en-US" w:eastAsia="zh-CN"/>
        </w:rPr>
        <w:t>、开放日及开放时间</w:t>
      </w:r>
    </w:p>
    <w:p w14:paraId="6D11BF44"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投资人在开放日办理基金份额的申购和赎回，具体办理时间为上海证券交易所、深圳证券交易所的正常交易日，但基金管理人根据法律法规、中国证监会的要求或本基金合同的规定公告暂停申购、赎回时除外。</w:t>
      </w:r>
    </w:p>
    <w:p w14:paraId="5CE38298"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基金合同生效后，若出现新的证券</w:t>
      </w:r>
      <w:r w:rsidRPr="002B4881">
        <w:rPr>
          <w:rFonts w:ascii="Calibri" w:hAnsi="Calibri" w:hint="eastAsia"/>
          <w:bCs/>
          <w:sz w:val="21"/>
          <w:szCs w:val="21"/>
          <w:lang w:val="en-US" w:eastAsia="zh-CN"/>
        </w:rPr>
        <w:t>/</w:t>
      </w:r>
      <w:r w:rsidRPr="002B4881">
        <w:rPr>
          <w:rFonts w:ascii="Calibri" w:hAnsi="Calibri" w:hint="eastAsia"/>
          <w:bCs/>
          <w:sz w:val="21"/>
          <w:szCs w:val="21"/>
          <w:lang w:val="en-US" w:eastAsia="zh-CN"/>
        </w:rPr>
        <w:t>期货交易市场、证券</w:t>
      </w:r>
      <w:r w:rsidRPr="002B4881">
        <w:rPr>
          <w:rFonts w:ascii="Calibri" w:hAnsi="Calibri" w:hint="eastAsia"/>
          <w:bCs/>
          <w:sz w:val="21"/>
          <w:szCs w:val="21"/>
          <w:lang w:val="en-US" w:eastAsia="zh-CN"/>
        </w:rPr>
        <w:t>/</w:t>
      </w:r>
      <w:r w:rsidRPr="002B4881">
        <w:rPr>
          <w:rFonts w:ascii="Calibri" w:hAnsi="Calibri" w:hint="eastAsia"/>
          <w:bCs/>
          <w:sz w:val="21"/>
          <w:szCs w:val="21"/>
          <w:lang w:val="en-US" w:eastAsia="zh-CN"/>
        </w:rPr>
        <w:t>期货交易所交易时间变更或其他特殊情况，基金管理人将视情况对前述开放日及开放时间进行相应的调整，但应在实施日前依照《信息披露办法》的有关规定在指定媒介上公告。</w:t>
      </w:r>
    </w:p>
    <w:p w14:paraId="1F15FAD4"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2</w:t>
      </w:r>
      <w:r w:rsidRPr="002B4881">
        <w:rPr>
          <w:rFonts w:ascii="Calibri" w:hAnsi="Calibri" w:hint="eastAsia"/>
          <w:bCs/>
          <w:sz w:val="21"/>
          <w:szCs w:val="21"/>
          <w:lang w:val="en-US" w:eastAsia="zh-CN"/>
        </w:rPr>
        <w:t>、申购、赎回开始日及业务办理时间</w:t>
      </w:r>
    </w:p>
    <w:p w14:paraId="2944694A"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基金管理人自基金合同生效之日起不超过三个月开始办理申购，具体业务办理时间在申购开始公告中规定。</w:t>
      </w:r>
    </w:p>
    <w:p w14:paraId="4088004B"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基金管理人自基金合同生效之日起不超过三个月开始办理赎回，具体业务办理时间在赎回开始公告中规定。</w:t>
      </w:r>
    </w:p>
    <w:p w14:paraId="3C8010DE" w14:textId="77777777" w:rsidR="002B4881" w:rsidRPr="002B4881" w:rsidRDefault="002B4881" w:rsidP="002B4881">
      <w:pPr>
        <w:pStyle w:val="af3"/>
        <w:snapToGrid w:val="0"/>
        <w:ind w:firstLineChars="196" w:firstLine="412"/>
        <w:rPr>
          <w:rFonts w:ascii="Calibri" w:hAnsi="Calibri"/>
          <w:bCs/>
          <w:sz w:val="21"/>
          <w:szCs w:val="21"/>
          <w:lang w:val="en-US" w:eastAsia="zh-CN"/>
        </w:rPr>
      </w:pPr>
      <w:r w:rsidRPr="002B4881">
        <w:rPr>
          <w:rFonts w:ascii="Calibri" w:hAnsi="Calibri" w:hint="eastAsia"/>
          <w:bCs/>
          <w:sz w:val="21"/>
          <w:szCs w:val="21"/>
          <w:lang w:val="en-US" w:eastAsia="zh-CN"/>
        </w:rPr>
        <w:t>在确定申购开始与赎回开始时间后，基金管理人应在申购、赎回开放日前依照《信息披露办法》的有关规定在指定媒介上公告申购与赎回的开始时间。</w:t>
      </w:r>
    </w:p>
    <w:p w14:paraId="1813E367" w14:textId="77777777" w:rsidR="002B4881" w:rsidRDefault="002B4881" w:rsidP="0024691F">
      <w:pPr>
        <w:snapToGrid w:val="0"/>
        <w:spacing w:line="360" w:lineRule="auto"/>
        <w:ind w:firstLine="480"/>
        <w:rPr>
          <w:bCs/>
          <w:szCs w:val="21"/>
        </w:rPr>
      </w:pPr>
      <w:r w:rsidRPr="002B4881">
        <w:rPr>
          <w:rFonts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2B4881">
        <w:rPr>
          <w:rFonts w:hint="eastAsia"/>
          <w:bCs/>
          <w:szCs w:val="21"/>
        </w:rPr>
        <w:t>且登记</w:t>
      </w:r>
      <w:proofErr w:type="gramEnd"/>
      <w:r w:rsidRPr="002B4881">
        <w:rPr>
          <w:rFonts w:hint="eastAsia"/>
          <w:bCs/>
          <w:szCs w:val="21"/>
        </w:rPr>
        <w:t>机构确认接受的，其基金份额申购、赎回价格为下一开放日基金份额申购、赎回的价格。</w:t>
      </w:r>
    </w:p>
    <w:p w14:paraId="4E079639" w14:textId="77777777" w:rsidR="0024691F" w:rsidRPr="00720E63" w:rsidRDefault="0024691F" w:rsidP="0024691F">
      <w:pPr>
        <w:snapToGrid w:val="0"/>
        <w:spacing w:line="360" w:lineRule="auto"/>
        <w:ind w:firstLine="480"/>
        <w:rPr>
          <w:rFonts w:ascii="宋体" w:hAnsi="宋体"/>
          <w:color w:val="000000"/>
          <w:szCs w:val="21"/>
        </w:rPr>
      </w:pPr>
    </w:p>
    <w:p w14:paraId="141ADE34"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14:paraId="65CB2E08"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1、“未知价”原则，即申购、赎回价格以申请当日收市后计算的基金份额净值为基准进行计算；</w:t>
      </w:r>
    </w:p>
    <w:p w14:paraId="3EB1CB23"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2、“金额申购、份额赎回”原则，即申购以金额申请，赎回以份额申请；</w:t>
      </w:r>
    </w:p>
    <w:p w14:paraId="45CADC93"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3、当日的申购与赎回申请可以在基金管理人规定的时间以内撤销；</w:t>
      </w:r>
    </w:p>
    <w:p w14:paraId="127CCB99"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lastRenderedPageBreak/>
        <w:t>4、赎回遵循“先进先出”原则，即按照投资人认购、申购的先后次序进行顺序赎回；</w:t>
      </w:r>
    </w:p>
    <w:p w14:paraId="589B580A"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5、办理申购、赎回业务时，应当遵循基金份额持有人利益优先原则，确保投资者的合法权益不受损害并得到公平对待。</w:t>
      </w:r>
    </w:p>
    <w:p w14:paraId="5A8D5EF5" w14:textId="77777777" w:rsidR="00BE2214" w:rsidRPr="00720E63" w:rsidRDefault="002B4881" w:rsidP="00BE2214">
      <w:pPr>
        <w:snapToGrid w:val="0"/>
        <w:spacing w:line="360" w:lineRule="auto"/>
        <w:ind w:firstLineChars="200" w:firstLine="420"/>
        <w:rPr>
          <w:rFonts w:ascii="宋体" w:hAnsi="宋体"/>
          <w:bCs/>
          <w:szCs w:val="21"/>
        </w:rPr>
      </w:pPr>
      <w:r w:rsidRPr="002B4881">
        <w:rPr>
          <w:rFonts w:ascii="宋体" w:hAnsi="宋体" w:hint="eastAsia"/>
          <w:bCs/>
          <w:szCs w:val="21"/>
        </w:rPr>
        <w:t>基金管理人可在法律法规允许的情况下，对上述原则进行调整。基金管理人必须在新规则开始实施前依照《信息披露办法》的有关规定在指定媒介上公告。</w:t>
      </w:r>
    </w:p>
    <w:p w14:paraId="7C80C959" w14:textId="77777777" w:rsidR="0024691F" w:rsidRPr="00720E63" w:rsidRDefault="0024691F" w:rsidP="0024691F">
      <w:pPr>
        <w:snapToGrid w:val="0"/>
        <w:spacing w:line="360" w:lineRule="auto"/>
        <w:ind w:firstLineChars="200" w:firstLine="420"/>
        <w:rPr>
          <w:rFonts w:ascii="宋体" w:hAnsi="宋体"/>
          <w:color w:val="000000"/>
          <w:szCs w:val="21"/>
        </w:rPr>
      </w:pPr>
    </w:p>
    <w:p w14:paraId="73B94E32"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14:paraId="26F9BF8A"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1、申购和赎回的申请方式</w:t>
      </w:r>
    </w:p>
    <w:p w14:paraId="5635CFD9"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投资人必须根据销售机构规定的程序，在开放日的具体业务办理时间内提出申购或赎回的申请。</w:t>
      </w:r>
    </w:p>
    <w:p w14:paraId="697392F1"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2、申购和赎回的款项支付</w:t>
      </w:r>
    </w:p>
    <w:p w14:paraId="11D922F6"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521EF110" w14:textId="7F45EF5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赎回申请生效后，基金管理人将在T＋7日(包括该日)内支付赎回款项。在发生巨额赎回时，款项的支付办法参照本基金合同有关条款处理。如</w:t>
      </w:r>
      <w:proofErr w:type="gramStart"/>
      <w:r w:rsidRPr="002B4881">
        <w:rPr>
          <w:rFonts w:ascii="宋体" w:hAnsi="宋体" w:hint="eastAsia"/>
          <w:bCs/>
          <w:sz w:val="21"/>
          <w:szCs w:val="21"/>
          <w:lang w:val="en-US" w:eastAsia="zh-CN"/>
        </w:rPr>
        <w:t>遇证券</w:t>
      </w:r>
      <w:proofErr w:type="gramEnd"/>
      <w:r w:rsidRPr="002B4881">
        <w:rPr>
          <w:rFonts w:ascii="宋体" w:hAnsi="宋体" w:hint="eastAsia"/>
          <w:bCs/>
          <w:sz w:val="21"/>
          <w:szCs w:val="21"/>
          <w:lang w:val="en-US" w:eastAsia="zh-CN"/>
        </w:rPr>
        <w:t>/期货交易所或交易市场数据传输延迟、通讯系统故障、银行交换系统故障或其他</w:t>
      </w:r>
      <w:proofErr w:type="gramStart"/>
      <w:r w:rsidRPr="002B4881">
        <w:rPr>
          <w:rFonts w:ascii="宋体" w:hAnsi="宋体" w:hint="eastAsia"/>
          <w:bCs/>
          <w:sz w:val="21"/>
          <w:szCs w:val="21"/>
          <w:lang w:val="en-US" w:eastAsia="zh-CN"/>
        </w:rPr>
        <w:t>非基金</w:t>
      </w:r>
      <w:proofErr w:type="gramEnd"/>
      <w:r w:rsidRPr="002B4881">
        <w:rPr>
          <w:rFonts w:ascii="宋体" w:hAnsi="宋体" w:hint="eastAsia"/>
          <w:bCs/>
          <w:sz w:val="21"/>
          <w:szCs w:val="21"/>
          <w:lang w:val="en-US" w:eastAsia="zh-CN"/>
        </w:rPr>
        <w:t>管理人及基金托管人所能控制的因素影响了业务流程，则赎回款项划付时间相应顺延。</w:t>
      </w:r>
    </w:p>
    <w:p w14:paraId="0812C769"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3、申购和赎回申请的确认</w:t>
      </w:r>
    </w:p>
    <w:p w14:paraId="5378BD64"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14:paraId="5A0692A6" w14:textId="77777777" w:rsidR="007C453A" w:rsidRPr="00720E63" w:rsidRDefault="002B4881" w:rsidP="007C453A">
      <w:pPr>
        <w:snapToGrid w:val="0"/>
        <w:spacing w:line="360" w:lineRule="auto"/>
        <w:ind w:firstLineChars="200" w:firstLine="420"/>
        <w:rPr>
          <w:rFonts w:ascii="宋体" w:hAnsi="宋体"/>
          <w:bCs/>
          <w:szCs w:val="21"/>
        </w:rPr>
      </w:pPr>
      <w:r w:rsidRPr="002B4881">
        <w:rPr>
          <w:rFonts w:ascii="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34C4AB" w14:textId="77777777" w:rsidR="0024691F" w:rsidRPr="00720E63" w:rsidRDefault="0024691F" w:rsidP="0024691F">
      <w:pPr>
        <w:snapToGrid w:val="0"/>
        <w:spacing w:line="360" w:lineRule="auto"/>
        <w:ind w:firstLineChars="200" w:firstLine="420"/>
        <w:rPr>
          <w:rFonts w:ascii="宋体" w:hAnsi="宋体"/>
          <w:color w:val="000000"/>
          <w:szCs w:val="21"/>
        </w:rPr>
      </w:pPr>
    </w:p>
    <w:p w14:paraId="0869B036"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w:t>
      </w:r>
      <w:r w:rsidR="00D35F56">
        <w:rPr>
          <w:rFonts w:ascii="宋体" w:hAnsi="宋体"/>
          <w:b/>
          <w:color w:val="000000"/>
          <w:sz w:val="21"/>
          <w:szCs w:val="21"/>
        </w:rPr>
        <w:t>和</w:t>
      </w:r>
      <w:r w:rsidRPr="00720E63">
        <w:rPr>
          <w:rFonts w:ascii="宋体" w:hAnsi="宋体" w:hint="eastAsia"/>
          <w:b/>
          <w:color w:val="000000"/>
          <w:sz w:val="21"/>
          <w:szCs w:val="21"/>
        </w:rPr>
        <w:t>赎回的数</w:t>
      </w:r>
      <w:r w:rsidR="00D35F56">
        <w:rPr>
          <w:rFonts w:ascii="宋体" w:hAnsi="宋体"/>
          <w:b/>
          <w:color w:val="000000"/>
          <w:sz w:val="21"/>
          <w:szCs w:val="21"/>
        </w:rPr>
        <w:t>量</w:t>
      </w:r>
      <w:r w:rsidRPr="00720E63">
        <w:rPr>
          <w:rFonts w:ascii="宋体" w:hAnsi="宋体" w:hint="eastAsia"/>
          <w:b/>
          <w:color w:val="000000"/>
          <w:sz w:val="21"/>
          <w:szCs w:val="21"/>
        </w:rPr>
        <w:t>限制</w:t>
      </w:r>
    </w:p>
    <w:p w14:paraId="5999C428" w14:textId="77777777" w:rsidR="006A1092" w:rsidRPr="006A1092" w:rsidRDefault="0024691F" w:rsidP="006A1092">
      <w:pPr>
        <w:snapToGrid w:val="0"/>
        <w:spacing w:line="360" w:lineRule="auto"/>
        <w:ind w:firstLineChars="200" w:firstLine="420"/>
        <w:rPr>
          <w:rFonts w:ascii="宋体" w:hAnsi="宋体"/>
          <w:bCs/>
          <w:szCs w:val="21"/>
        </w:rPr>
      </w:pPr>
      <w:r w:rsidRPr="00720E63">
        <w:rPr>
          <w:rFonts w:ascii="宋体" w:hAnsi="宋体"/>
          <w:bCs/>
          <w:szCs w:val="21"/>
        </w:rPr>
        <w:t>1、</w:t>
      </w:r>
      <w:r w:rsidR="008B615E" w:rsidRPr="003B1E0C">
        <w:rPr>
          <w:rFonts w:ascii="宋体" w:hAnsi="宋体" w:hint="eastAsia"/>
          <w:szCs w:val="21"/>
        </w:rPr>
        <w:t>本基金首次申购和追加申购的最低金额均为</w:t>
      </w:r>
      <w:r w:rsidR="00E209C3">
        <w:rPr>
          <w:rFonts w:ascii="宋体" w:hAnsi="宋体"/>
          <w:szCs w:val="21"/>
        </w:rPr>
        <w:t>1</w:t>
      </w:r>
      <w:r w:rsidR="008B615E" w:rsidRPr="003B1E0C">
        <w:rPr>
          <w:rFonts w:ascii="宋体" w:hAnsi="宋体" w:hint="eastAsia"/>
          <w:szCs w:val="21"/>
        </w:rPr>
        <w:t>元，各销售机构在符合上述规定的前提下，可根据情况调高首次申购和追加申购的最低</w:t>
      </w:r>
      <w:r w:rsidR="008B615E">
        <w:rPr>
          <w:rFonts w:ascii="宋体" w:hAnsi="宋体" w:hint="eastAsia"/>
          <w:szCs w:val="21"/>
        </w:rPr>
        <w:t>金额，具体以销售机构公布的为准，投资人需遵循销售机构的相关规定。</w:t>
      </w:r>
      <w:r w:rsidR="008B615E" w:rsidRPr="007355A9">
        <w:rPr>
          <w:rFonts w:ascii="宋体" w:hAnsi="宋体" w:hint="eastAsia"/>
          <w:bCs/>
          <w:szCs w:val="21"/>
        </w:rPr>
        <w:t>本基金单笔赎回申请不低于1份，投资人全额赎回时不受上述限制。各销售机构在符合上述规定的前提下，可根据情况调高单笔最低赎回份额</w:t>
      </w:r>
      <w:r w:rsidR="008B615E">
        <w:rPr>
          <w:rFonts w:ascii="宋体" w:hAnsi="宋体" w:hint="eastAsia"/>
          <w:bCs/>
          <w:szCs w:val="21"/>
        </w:rPr>
        <w:t>要求，具体以销售机构公布的为准，投资人需遵循销售机构的相关规定</w:t>
      </w:r>
      <w:r w:rsidR="00137F94">
        <w:rPr>
          <w:rFonts w:ascii="宋体" w:hAnsi="宋体" w:hint="eastAsia"/>
          <w:bCs/>
          <w:szCs w:val="21"/>
        </w:rPr>
        <w:t>。</w:t>
      </w:r>
    </w:p>
    <w:p w14:paraId="7B0729BD" w14:textId="77777777" w:rsidR="006A1092" w:rsidRDefault="006A1092" w:rsidP="006A1092">
      <w:pPr>
        <w:snapToGrid w:val="0"/>
        <w:spacing w:line="360" w:lineRule="auto"/>
        <w:ind w:firstLineChars="200" w:firstLine="420"/>
        <w:rPr>
          <w:rFonts w:ascii="宋体" w:hAnsi="宋体"/>
          <w:bCs/>
          <w:szCs w:val="21"/>
        </w:rPr>
      </w:pPr>
      <w:r w:rsidRPr="006A1092">
        <w:rPr>
          <w:rFonts w:ascii="宋体" w:hAnsi="宋体" w:hint="eastAsia"/>
          <w:bCs/>
          <w:szCs w:val="21"/>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5668E9" w:rsidRPr="005668E9">
        <w:rPr>
          <w:rFonts w:ascii="宋体" w:hAnsi="宋体" w:hint="eastAsia"/>
          <w:bCs/>
          <w:szCs w:val="21"/>
        </w:rPr>
        <w:t>。基金管理人基于投资运作与风险控制的需要，可采取上述措施对基金规模予以控制。具体</w:t>
      </w:r>
      <w:proofErr w:type="gramStart"/>
      <w:r w:rsidR="005668E9" w:rsidRPr="005668E9">
        <w:rPr>
          <w:rFonts w:ascii="宋体" w:hAnsi="宋体" w:hint="eastAsia"/>
          <w:bCs/>
          <w:szCs w:val="21"/>
        </w:rPr>
        <w:t>见基金</w:t>
      </w:r>
      <w:proofErr w:type="gramEnd"/>
      <w:r w:rsidR="005668E9" w:rsidRPr="005668E9">
        <w:rPr>
          <w:rFonts w:ascii="宋体" w:hAnsi="宋体" w:hint="eastAsia"/>
          <w:bCs/>
          <w:szCs w:val="21"/>
        </w:rPr>
        <w:t>管理人相关公告。</w:t>
      </w:r>
    </w:p>
    <w:p w14:paraId="5CD9377D" w14:textId="77777777" w:rsidR="0024691F" w:rsidRPr="00720E63" w:rsidRDefault="006A1092" w:rsidP="008B615E">
      <w:pPr>
        <w:snapToGrid w:val="0"/>
        <w:spacing w:line="360" w:lineRule="auto"/>
        <w:ind w:firstLineChars="200" w:firstLine="420"/>
        <w:rPr>
          <w:rFonts w:ascii="宋体" w:hAnsi="宋体"/>
          <w:bCs/>
          <w:szCs w:val="21"/>
        </w:rPr>
      </w:pPr>
      <w:r>
        <w:rPr>
          <w:rFonts w:ascii="宋体" w:hAnsi="宋体"/>
          <w:bCs/>
          <w:szCs w:val="21"/>
        </w:rPr>
        <w:t>3</w:t>
      </w:r>
      <w:r w:rsidR="0024691F" w:rsidRPr="00720E63">
        <w:rPr>
          <w:rFonts w:ascii="宋体" w:hAnsi="宋体"/>
          <w:bCs/>
          <w:szCs w:val="21"/>
        </w:rPr>
        <w:t>、</w:t>
      </w:r>
      <w:r w:rsidR="0024691F" w:rsidRPr="00720E63">
        <w:rPr>
          <w:rFonts w:ascii="宋体" w:hAnsi="宋体" w:hint="eastAsia"/>
          <w:bCs/>
          <w:szCs w:val="21"/>
        </w:rPr>
        <w:t>本基金不对投资</w:t>
      </w:r>
      <w:r w:rsidR="0024691F" w:rsidRPr="00720E63">
        <w:rPr>
          <w:rFonts w:ascii="宋体" w:hAnsi="宋体"/>
          <w:szCs w:val="21"/>
        </w:rPr>
        <w:t>人</w:t>
      </w:r>
      <w:r w:rsidR="0024691F" w:rsidRPr="00720E63">
        <w:rPr>
          <w:rFonts w:ascii="宋体" w:hAnsi="宋体" w:hint="eastAsia"/>
          <w:bCs/>
          <w:szCs w:val="21"/>
        </w:rPr>
        <w:t>每个交易账户的最低基金份额余额进行限制</w:t>
      </w:r>
      <w:r w:rsidR="005668E9">
        <w:rPr>
          <w:rFonts w:ascii="宋体" w:hAnsi="宋体" w:hint="eastAsia"/>
          <w:bCs/>
          <w:szCs w:val="21"/>
        </w:rPr>
        <w:t>。</w:t>
      </w:r>
    </w:p>
    <w:p w14:paraId="14328BC2" w14:textId="77777777" w:rsidR="0024691F" w:rsidRPr="00720E63" w:rsidRDefault="006A1092" w:rsidP="0024691F">
      <w:pPr>
        <w:snapToGrid w:val="0"/>
        <w:spacing w:line="360" w:lineRule="auto"/>
        <w:ind w:firstLineChars="200" w:firstLine="420"/>
        <w:rPr>
          <w:rFonts w:ascii="宋体" w:hAnsi="宋体"/>
          <w:bCs/>
          <w:szCs w:val="21"/>
        </w:rPr>
      </w:pPr>
      <w:r>
        <w:rPr>
          <w:rFonts w:ascii="宋体" w:hAnsi="宋体"/>
          <w:bCs/>
          <w:szCs w:val="21"/>
        </w:rPr>
        <w:t>4</w:t>
      </w:r>
      <w:r w:rsidR="0024691F" w:rsidRPr="00720E63">
        <w:rPr>
          <w:rFonts w:ascii="宋体" w:hAnsi="宋体"/>
          <w:bCs/>
          <w:szCs w:val="21"/>
        </w:rPr>
        <w:t>、本</w:t>
      </w:r>
      <w:r w:rsidR="0024691F" w:rsidRPr="00720E63">
        <w:rPr>
          <w:rFonts w:ascii="宋体" w:hAnsi="宋体" w:hint="eastAsia"/>
          <w:bCs/>
          <w:szCs w:val="21"/>
        </w:rPr>
        <w:t>基金不对单个投资</w:t>
      </w:r>
      <w:r w:rsidR="0024691F" w:rsidRPr="00720E63">
        <w:rPr>
          <w:rFonts w:ascii="宋体" w:hAnsi="宋体"/>
          <w:szCs w:val="21"/>
        </w:rPr>
        <w:t>人</w:t>
      </w:r>
      <w:r w:rsidR="0024691F" w:rsidRPr="00720E63">
        <w:rPr>
          <w:rFonts w:ascii="宋体" w:hAnsi="宋体" w:hint="eastAsia"/>
          <w:bCs/>
          <w:szCs w:val="21"/>
        </w:rPr>
        <w:t>累计持有的基金份额上限进行限制</w:t>
      </w:r>
      <w:r w:rsidR="003C56BE" w:rsidRPr="003C56BE">
        <w:rPr>
          <w:rFonts w:ascii="宋体" w:hAnsi="宋体" w:hint="eastAsia"/>
          <w:bCs/>
          <w:szCs w:val="21"/>
        </w:rPr>
        <w:t>，但法律法规或监管要求另有规定的除外</w:t>
      </w:r>
      <w:r w:rsidR="005668E9">
        <w:rPr>
          <w:rFonts w:ascii="宋体" w:hAnsi="宋体" w:hint="eastAsia"/>
          <w:bCs/>
          <w:szCs w:val="21"/>
        </w:rPr>
        <w:t>。</w:t>
      </w:r>
    </w:p>
    <w:p w14:paraId="722840AE" w14:textId="77777777" w:rsidR="0024691F" w:rsidRDefault="006A1092" w:rsidP="002B4881">
      <w:pPr>
        <w:snapToGrid w:val="0"/>
        <w:spacing w:line="360" w:lineRule="auto"/>
        <w:ind w:firstLineChars="200" w:firstLine="420"/>
        <w:rPr>
          <w:rFonts w:ascii="宋体" w:hAnsi="宋体"/>
          <w:color w:val="000000"/>
          <w:szCs w:val="21"/>
        </w:rPr>
      </w:pPr>
      <w:r>
        <w:rPr>
          <w:rFonts w:ascii="宋体" w:hAnsi="宋体"/>
          <w:bCs/>
          <w:szCs w:val="21"/>
        </w:rPr>
        <w:t>5</w:t>
      </w:r>
      <w:r w:rsidR="0024691F" w:rsidRPr="00720E63">
        <w:rPr>
          <w:rFonts w:ascii="宋体" w:hAnsi="宋体" w:hint="eastAsia"/>
          <w:bCs/>
          <w:szCs w:val="21"/>
        </w:rPr>
        <w:t>、</w:t>
      </w:r>
      <w:r w:rsidR="0024691F" w:rsidRPr="00720E63">
        <w:rPr>
          <w:rFonts w:ascii="宋体" w:hAnsi="宋体"/>
          <w:bCs/>
          <w:szCs w:val="21"/>
        </w:rPr>
        <w:t>基金管理人可在法律法规允许的情况下，调整上述规定申购金额和赎回份额的数量限制。基金管理人必须在调整</w:t>
      </w:r>
      <w:r w:rsidR="003B1B05">
        <w:rPr>
          <w:rFonts w:ascii="宋体" w:hAnsi="宋体" w:hint="eastAsia"/>
          <w:bCs/>
          <w:szCs w:val="21"/>
        </w:rPr>
        <w:t>实施</w:t>
      </w:r>
      <w:r w:rsidR="0024691F" w:rsidRPr="00720E63">
        <w:rPr>
          <w:rFonts w:ascii="宋体" w:hAnsi="宋体"/>
          <w:bCs/>
          <w:szCs w:val="21"/>
        </w:rPr>
        <w:t>前依照《信息披露办法》的有关规定在指定</w:t>
      </w:r>
      <w:r w:rsidR="00BB27B3">
        <w:rPr>
          <w:rFonts w:ascii="宋体" w:hAnsi="宋体"/>
          <w:bCs/>
          <w:szCs w:val="21"/>
        </w:rPr>
        <w:t>媒介</w:t>
      </w:r>
      <w:r w:rsidR="0024691F" w:rsidRPr="00720E63">
        <w:rPr>
          <w:rFonts w:ascii="宋体" w:hAnsi="宋体"/>
          <w:bCs/>
          <w:szCs w:val="21"/>
        </w:rPr>
        <w:t>上公告并报中国证监会备案。</w:t>
      </w:r>
    </w:p>
    <w:p w14:paraId="0D463DB0" w14:textId="77777777" w:rsidR="00595A9A" w:rsidRPr="00720E63" w:rsidRDefault="00595A9A" w:rsidP="00595A9A">
      <w:pPr>
        <w:snapToGrid w:val="0"/>
        <w:spacing w:line="360" w:lineRule="auto"/>
        <w:ind w:firstLineChars="200" w:firstLine="420"/>
        <w:rPr>
          <w:rFonts w:ascii="宋体" w:hAnsi="宋体"/>
          <w:color w:val="000000"/>
          <w:szCs w:val="21"/>
        </w:rPr>
      </w:pPr>
    </w:p>
    <w:p w14:paraId="5AB940C2"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14:paraId="0FF638AF"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sidR="005731D2">
        <w:rPr>
          <w:rFonts w:ascii="宋体" w:hAnsi="宋体" w:hint="eastAsia"/>
          <w:color w:val="000000"/>
          <w:szCs w:val="21"/>
        </w:rPr>
        <w:t>对于</w:t>
      </w:r>
      <w:r w:rsidR="005731D2">
        <w:rPr>
          <w:rFonts w:ascii="宋体" w:hAnsi="宋体"/>
          <w:color w:val="000000"/>
          <w:szCs w:val="21"/>
        </w:rPr>
        <w:t>申购</w:t>
      </w:r>
      <w:r w:rsidRPr="00720E63">
        <w:rPr>
          <w:rFonts w:ascii="宋体" w:hAnsi="宋体"/>
          <w:color w:val="000000"/>
          <w:szCs w:val="21"/>
        </w:rPr>
        <w:t>本基金</w:t>
      </w:r>
      <w:r w:rsidR="005731D2">
        <w:rPr>
          <w:rFonts w:ascii="宋体" w:hAnsi="宋体" w:hint="eastAsia"/>
          <w:color w:val="000000"/>
          <w:szCs w:val="21"/>
        </w:rPr>
        <w:t>A</w:t>
      </w:r>
      <w:r w:rsidR="005731D2">
        <w:rPr>
          <w:rFonts w:ascii="宋体" w:hAnsi="宋体"/>
          <w:color w:val="000000"/>
          <w:szCs w:val="21"/>
        </w:rPr>
        <w:t>类</w:t>
      </w:r>
      <w:r w:rsidR="008861E8">
        <w:rPr>
          <w:rFonts w:ascii="宋体" w:hAnsi="宋体" w:hint="eastAsia"/>
          <w:color w:val="000000"/>
          <w:szCs w:val="21"/>
        </w:rPr>
        <w:t>基金</w:t>
      </w:r>
      <w:r w:rsidR="005731D2">
        <w:rPr>
          <w:rFonts w:ascii="宋体" w:hAnsi="宋体"/>
          <w:color w:val="000000"/>
          <w:szCs w:val="21"/>
        </w:rPr>
        <w:t>份额的投资人，本基金</w:t>
      </w:r>
      <w:r w:rsidRPr="00720E63">
        <w:rPr>
          <w:rFonts w:ascii="宋体" w:hAnsi="宋体"/>
          <w:color w:val="000000"/>
          <w:szCs w:val="21"/>
        </w:rPr>
        <w:t>申购费率最高不高于1.</w:t>
      </w:r>
      <w:r w:rsidR="00A4526E">
        <w:rPr>
          <w:rFonts w:ascii="宋体" w:hAnsi="宋体"/>
          <w:color w:val="000000"/>
          <w:szCs w:val="21"/>
        </w:rPr>
        <w:t>2</w:t>
      </w:r>
      <w:r w:rsidRPr="00720E63">
        <w:rPr>
          <w:rFonts w:ascii="宋体" w:hAnsi="宋体"/>
          <w:color w:val="000000"/>
          <w:szCs w:val="21"/>
        </w:rPr>
        <w:t>%，且随申购金额的增加而递减，如下表所示</w:t>
      </w:r>
      <w:r w:rsidR="00A43503">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62B01" w:rsidRPr="00720E63" w14:paraId="6B8E12C9" w14:textId="77777777" w:rsidTr="00E209C3">
        <w:trPr>
          <w:trHeight w:val="397"/>
          <w:jc w:val="center"/>
        </w:trPr>
        <w:tc>
          <w:tcPr>
            <w:tcW w:w="2835" w:type="dxa"/>
            <w:vAlign w:val="center"/>
          </w:tcPr>
          <w:p w14:paraId="73E93BC2"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14:paraId="55A6656E"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A33FBD" w:rsidRPr="00720E63" w14:paraId="2BF265CA" w14:textId="77777777" w:rsidTr="00C35252">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4473A374"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14:paraId="23526B7D"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w:t>
            </w:r>
            <w:r w:rsidR="00A4526E">
              <w:rPr>
                <w:rFonts w:ascii="宋体" w:hAnsi="宋体"/>
                <w:color w:val="000000"/>
                <w:szCs w:val="21"/>
              </w:rPr>
              <w:t>2</w:t>
            </w:r>
            <w:r w:rsidRPr="00A33FBD">
              <w:rPr>
                <w:rFonts w:ascii="宋体" w:hAnsi="宋体" w:hint="eastAsia"/>
                <w:color w:val="000000"/>
                <w:szCs w:val="21"/>
              </w:rPr>
              <w:t>%</w:t>
            </w:r>
          </w:p>
        </w:tc>
      </w:tr>
      <w:tr w:rsidR="00A33FBD" w:rsidRPr="00720E63" w14:paraId="70F309B7" w14:textId="77777777" w:rsidTr="00C35252">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0D37C5E3"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14:paraId="2FAF3E3A"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sidR="00A4526E">
              <w:rPr>
                <w:rFonts w:ascii="宋体" w:hAnsi="宋体"/>
                <w:color w:val="000000"/>
                <w:szCs w:val="21"/>
              </w:rPr>
              <w:t>8</w:t>
            </w:r>
            <w:r w:rsidRPr="00A33FBD">
              <w:rPr>
                <w:rFonts w:ascii="宋体" w:hAnsi="宋体" w:hint="eastAsia"/>
                <w:color w:val="000000"/>
                <w:szCs w:val="21"/>
              </w:rPr>
              <w:t>%</w:t>
            </w:r>
          </w:p>
        </w:tc>
      </w:tr>
      <w:tr w:rsidR="00A33FBD" w:rsidRPr="00720E63" w14:paraId="0F95446E" w14:textId="77777777" w:rsidTr="00C35252">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36C898BC"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14:paraId="48982376"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sidR="00A4526E">
              <w:rPr>
                <w:rFonts w:ascii="宋体" w:hAnsi="宋体"/>
                <w:color w:val="000000"/>
                <w:szCs w:val="21"/>
              </w:rPr>
              <w:t>4</w:t>
            </w:r>
            <w:r w:rsidRPr="00A33FBD">
              <w:rPr>
                <w:rFonts w:ascii="宋体" w:hAnsi="宋体" w:hint="eastAsia"/>
                <w:color w:val="000000"/>
                <w:szCs w:val="21"/>
              </w:rPr>
              <w:t>%</w:t>
            </w:r>
          </w:p>
        </w:tc>
      </w:tr>
      <w:tr w:rsidR="00A33FBD" w:rsidRPr="00720E63" w14:paraId="0BD39EEA" w14:textId="77777777" w:rsidTr="00C35252">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6C6EEC47"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14:paraId="766B4219"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14:paraId="508424CA" w14:textId="77777777" w:rsidR="005731D2" w:rsidRDefault="005731D2" w:rsidP="00762B01">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sidR="00414C51">
        <w:rPr>
          <w:rFonts w:ascii="宋体" w:hAnsi="宋体" w:hint="eastAsia"/>
          <w:color w:val="000000"/>
          <w:szCs w:val="21"/>
        </w:rPr>
        <w:t>基金</w:t>
      </w:r>
      <w:r>
        <w:rPr>
          <w:rFonts w:ascii="宋体" w:hAnsi="宋体"/>
          <w:color w:val="000000"/>
          <w:szCs w:val="21"/>
        </w:rPr>
        <w:t>份额的投资人，申购费率为零</w:t>
      </w:r>
      <w:r w:rsidR="006A7646">
        <w:rPr>
          <w:rFonts w:ascii="宋体" w:hAnsi="宋体" w:hint="eastAsia"/>
          <w:color w:val="000000"/>
          <w:szCs w:val="21"/>
        </w:rPr>
        <w:t>。</w:t>
      </w:r>
    </w:p>
    <w:p w14:paraId="7884328B"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sidR="008861E8">
        <w:rPr>
          <w:rFonts w:ascii="宋体" w:hAnsi="宋体" w:hint="eastAsia"/>
          <w:color w:val="000000"/>
          <w:szCs w:val="21"/>
        </w:rPr>
        <w:t>多次</w:t>
      </w:r>
      <w:r w:rsidRPr="00720E63">
        <w:rPr>
          <w:rFonts w:ascii="宋体" w:hAnsi="宋体"/>
          <w:color w:val="000000"/>
          <w:szCs w:val="21"/>
        </w:rPr>
        <w:t>申购，须按每次申购所对应的费率档次分别计费。</w:t>
      </w:r>
    </w:p>
    <w:p w14:paraId="0294048C"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14:paraId="037F20B1"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w:t>
      </w:r>
      <w:proofErr w:type="gramStart"/>
      <w:r w:rsidRPr="00720E63">
        <w:rPr>
          <w:rFonts w:ascii="宋体" w:hAnsi="宋体" w:hint="eastAsia"/>
          <w:color w:val="000000"/>
          <w:szCs w:val="21"/>
        </w:rPr>
        <w:t>随申请</w:t>
      </w:r>
      <w:proofErr w:type="gramEnd"/>
      <w:r w:rsidRPr="00720E63">
        <w:rPr>
          <w:rFonts w:ascii="宋体" w:hAnsi="宋体" w:hint="eastAsia"/>
          <w:color w:val="000000"/>
          <w:szCs w:val="21"/>
        </w:rPr>
        <w:t>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C327BF" w:rsidRPr="00720E63" w14:paraId="431CFDCC" w14:textId="77777777" w:rsidTr="00D141DA">
        <w:trPr>
          <w:trHeight w:val="397"/>
          <w:jc w:val="center"/>
        </w:trPr>
        <w:tc>
          <w:tcPr>
            <w:tcW w:w="5670" w:type="dxa"/>
            <w:gridSpan w:val="2"/>
            <w:tcMar>
              <w:top w:w="0" w:type="dxa"/>
              <w:left w:w="108" w:type="dxa"/>
              <w:bottom w:w="0" w:type="dxa"/>
              <w:right w:w="108" w:type="dxa"/>
            </w:tcMar>
            <w:vAlign w:val="center"/>
          </w:tcPr>
          <w:p w14:paraId="3F15D1C3" w14:textId="77777777" w:rsidR="00C327BF" w:rsidRPr="00720E63" w:rsidRDefault="00C327BF" w:rsidP="00C327BF">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762B01" w:rsidRPr="00720E63" w14:paraId="65B06331" w14:textId="77777777" w:rsidTr="00E209C3">
        <w:trPr>
          <w:trHeight w:val="397"/>
          <w:jc w:val="center"/>
        </w:trPr>
        <w:tc>
          <w:tcPr>
            <w:tcW w:w="2835" w:type="dxa"/>
            <w:tcMar>
              <w:top w:w="0" w:type="dxa"/>
              <w:left w:w="108" w:type="dxa"/>
              <w:bottom w:w="0" w:type="dxa"/>
              <w:right w:w="108" w:type="dxa"/>
            </w:tcMar>
            <w:vAlign w:val="center"/>
            <w:hideMark/>
          </w:tcPr>
          <w:p w14:paraId="4A414F1B"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14:paraId="46848A09"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A33FBD" w:rsidRPr="00720E63" w14:paraId="773BAB44" w14:textId="77777777" w:rsidTr="00426EA5">
        <w:trPr>
          <w:trHeight w:val="397"/>
          <w:jc w:val="center"/>
        </w:trPr>
        <w:tc>
          <w:tcPr>
            <w:tcW w:w="2835" w:type="dxa"/>
            <w:tcMar>
              <w:top w:w="0" w:type="dxa"/>
              <w:left w:w="108" w:type="dxa"/>
              <w:bottom w:w="0" w:type="dxa"/>
              <w:right w:w="108" w:type="dxa"/>
            </w:tcMar>
            <w:hideMark/>
          </w:tcPr>
          <w:p w14:paraId="3ADA4C88"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14:paraId="63B6CF4D"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A33FBD" w:rsidRPr="00720E63" w14:paraId="49FE14E3" w14:textId="77777777" w:rsidTr="00426EA5">
        <w:trPr>
          <w:trHeight w:val="397"/>
          <w:jc w:val="center"/>
        </w:trPr>
        <w:tc>
          <w:tcPr>
            <w:tcW w:w="2835" w:type="dxa"/>
            <w:tcMar>
              <w:top w:w="0" w:type="dxa"/>
              <w:left w:w="108" w:type="dxa"/>
              <w:bottom w:w="0" w:type="dxa"/>
              <w:right w:w="108" w:type="dxa"/>
            </w:tcMar>
            <w:hideMark/>
          </w:tcPr>
          <w:p w14:paraId="472637EE"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14:paraId="203C726A"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A33FBD" w:rsidRPr="00720E63" w14:paraId="1CFF8419" w14:textId="77777777" w:rsidTr="00426EA5">
        <w:trPr>
          <w:trHeight w:val="397"/>
          <w:jc w:val="center"/>
        </w:trPr>
        <w:tc>
          <w:tcPr>
            <w:tcW w:w="2835" w:type="dxa"/>
            <w:tcMar>
              <w:top w:w="0" w:type="dxa"/>
              <w:left w:w="108" w:type="dxa"/>
              <w:bottom w:w="0" w:type="dxa"/>
              <w:right w:w="108" w:type="dxa"/>
            </w:tcMar>
            <w:hideMark/>
          </w:tcPr>
          <w:p w14:paraId="33743423"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30日≤N＜</w:t>
            </w:r>
            <w:r w:rsidR="00A4526E">
              <w:rPr>
                <w:rFonts w:ascii="宋体" w:hAnsi="宋体" w:hint="eastAsia"/>
                <w:color w:val="000000"/>
                <w:szCs w:val="21"/>
              </w:rPr>
              <w:t>6个月</w:t>
            </w:r>
          </w:p>
        </w:tc>
        <w:tc>
          <w:tcPr>
            <w:tcW w:w="2835" w:type="dxa"/>
            <w:tcMar>
              <w:top w:w="0" w:type="dxa"/>
              <w:left w:w="108" w:type="dxa"/>
              <w:bottom w:w="0" w:type="dxa"/>
              <w:right w:w="108" w:type="dxa"/>
            </w:tcMar>
            <w:hideMark/>
          </w:tcPr>
          <w:p w14:paraId="0C00FD3B" w14:textId="77777777" w:rsidR="00A33FBD" w:rsidRPr="00720E63"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A4526E" w:rsidRPr="00720E63" w14:paraId="372732F3" w14:textId="77777777" w:rsidTr="00426EA5">
        <w:trPr>
          <w:trHeight w:val="397"/>
          <w:jc w:val="center"/>
        </w:trPr>
        <w:tc>
          <w:tcPr>
            <w:tcW w:w="2835" w:type="dxa"/>
            <w:tcMar>
              <w:top w:w="0" w:type="dxa"/>
              <w:left w:w="108" w:type="dxa"/>
              <w:bottom w:w="0" w:type="dxa"/>
              <w:right w:w="108" w:type="dxa"/>
            </w:tcMar>
          </w:tcPr>
          <w:p w14:paraId="117B6763" w14:textId="77777777" w:rsidR="00A4526E" w:rsidRPr="00A33FBD" w:rsidRDefault="00A4526E" w:rsidP="00A33FBD">
            <w:pPr>
              <w:snapToGrid w:val="0"/>
              <w:spacing w:line="360" w:lineRule="auto"/>
              <w:ind w:firstLineChars="200" w:firstLine="420"/>
              <w:rPr>
                <w:rFonts w:ascii="宋体" w:hAnsi="宋体"/>
                <w:color w:val="000000"/>
                <w:szCs w:val="21"/>
              </w:rPr>
            </w:pPr>
            <w:r>
              <w:rPr>
                <w:rFonts w:ascii="宋体" w:hAnsi="宋体" w:hint="eastAsia"/>
                <w:color w:val="000000"/>
                <w:szCs w:val="21"/>
              </w:rPr>
              <w:t>6个月</w:t>
            </w:r>
            <w:r w:rsidRPr="00A33FBD">
              <w:rPr>
                <w:rFonts w:ascii="宋体" w:hAnsi="宋体" w:hint="eastAsia"/>
                <w:color w:val="000000"/>
                <w:szCs w:val="21"/>
              </w:rPr>
              <w:t>≤N＜1年</w:t>
            </w:r>
          </w:p>
        </w:tc>
        <w:tc>
          <w:tcPr>
            <w:tcW w:w="2835" w:type="dxa"/>
            <w:tcMar>
              <w:top w:w="0" w:type="dxa"/>
              <w:left w:w="108" w:type="dxa"/>
              <w:bottom w:w="0" w:type="dxa"/>
              <w:right w:w="108" w:type="dxa"/>
            </w:tcMar>
          </w:tcPr>
          <w:p w14:paraId="4639EC33" w14:textId="77777777" w:rsidR="00A4526E" w:rsidRPr="00A33FBD" w:rsidRDefault="00A4526E" w:rsidP="00A33FBD">
            <w:pPr>
              <w:snapToGrid w:val="0"/>
              <w:spacing w:line="360" w:lineRule="auto"/>
              <w:ind w:firstLineChars="200" w:firstLine="420"/>
              <w:rPr>
                <w:rFonts w:ascii="宋体" w:hAnsi="宋体"/>
                <w:color w:val="000000"/>
                <w:szCs w:val="21"/>
              </w:rPr>
            </w:pPr>
            <w:r>
              <w:rPr>
                <w:rFonts w:ascii="宋体" w:hAnsi="宋体" w:hint="eastAsia"/>
                <w:color w:val="000000"/>
                <w:szCs w:val="21"/>
              </w:rPr>
              <w:t>0</w:t>
            </w:r>
            <w:r>
              <w:rPr>
                <w:rFonts w:ascii="宋体" w:hAnsi="宋体"/>
                <w:color w:val="000000"/>
                <w:szCs w:val="21"/>
              </w:rPr>
              <w:t>.3%</w:t>
            </w:r>
          </w:p>
        </w:tc>
      </w:tr>
      <w:tr w:rsidR="00A33FBD" w:rsidRPr="00720E63" w14:paraId="4C81CB83" w14:textId="77777777" w:rsidTr="00426EA5">
        <w:trPr>
          <w:trHeight w:val="397"/>
          <w:jc w:val="center"/>
        </w:trPr>
        <w:tc>
          <w:tcPr>
            <w:tcW w:w="2835" w:type="dxa"/>
            <w:tcMar>
              <w:top w:w="0" w:type="dxa"/>
              <w:left w:w="108" w:type="dxa"/>
              <w:bottom w:w="0" w:type="dxa"/>
              <w:right w:w="108" w:type="dxa"/>
            </w:tcMar>
          </w:tcPr>
          <w:p w14:paraId="75DA669F"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w:t>
            </w:r>
            <w:r w:rsidR="00A4526E">
              <w:rPr>
                <w:rFonts w:ascii="宋体" w:hAnsi="宋体"/>
                <w:color w:val="000000"/>
                <w:szCs w:val="21"/>
              </w:rPr>
              <w:t>1</w:t>
            </w:r>
            <w:r w:rsidRPr="00A33FBD">
              <w:rPr>
                <w:rFonts w:ascii="宋体" w:hAnsi="宋体" w:hint="eastAsia"/>
                <w:color w:val="000000"/>
                <w:szCs w:val="21"/>
              </w:rPr>
              <w:t>年</w:t>
            </w:r>
          </w:p>
        </w:tc>
        <w:tc>
          <w:tcPr>
            <w:tcW w:w="2835" w:type="dxa"/>
            <w:tcMar>
              <w:top w:w="0" w:type="dxa"/>
              <w:left w:w="108" w:type="dxa"/>
              <w:bottom w:w="0" w:type="dxa"/>
              <w:right w:w="108" w:type="dxa"/>
            </w:tcMar>
          </w:tcPr>
          <w:p w14:paraId="569FD380" w14:textId="77777777" w:rsidR="00A33FBD" w:rsidRPr="00A33FBD" w:rsidRDefault="00A33FBD" w:rsidP="00A33FBD">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14:paraId="2A693DA7" w14:textId="77777777" w:rsidR="00C327BF" w:rsidRDefault="00C327BF" w:rsidP="00762B01">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327BF" w:rsidRPr="00C34E47" w14:paraId="167C6C8B" w14:textId="77777777" w:rsidTr="00D141DA">
        <w:trPr>
          <w:jc w:val="center"/>
        </w:trPr>
        <w:tc>
          <w:tcPr>
            <w:tcW w:w="6120" w:type="dxa"/>
            <w:gridSpan w:val="2"/>
            <w:vAlign w:val="center"/>
          </w:tcPr>
          <w:p w14:paraId="226EFA13"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hint="eastAsia"/>
                <w:kern w:val="0"/>
                <w:szCs w:val="21"/>
              </w:rPr>
              <w:lastRenderedPageBreak/>
              <w:t>C类基金份额</w:t>
            </w:r>
          </w:p>
        </w:tc>
      </w:tr>
      <w:tr w:rsidR="00C327BF" w:rsidRPr="00C34E47" w14:paraId="35A111D2" w14:textId="77777777" w:rsidTr="00D141DA">
        <w:trPr>
          <w:jc w:val="center"/>
        </w:trPr>
        <w:tc>
          <w:tcPr>
            <w:tcW w:w="2880" w:type="dxa"/>
            <w:vAlign w:val="center"/>
          </w:tcPr>
          <w:p w14:paraId="3E5CC878"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14:paraId="0883715F"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C327BF" w:rsidRPr="00C34E47" w14:paraId="1D5DECFD" w14:textId="77777777" w:rsidTr="00D141D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7F3563A0"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14:paraId="3E3BF620" w14:textId="77777777" w:rsidR="00C327BF" w:rsidRPr="00C34E47" w:rsidRDefault="00C327BF" w:rsidP="00D141DA">
            <w:pPr>
              <w:snapToGrid w:val="0"/>
              <w:spacing w:line="360" w:lineRule="auto"/>
              <w:jc w:val="center"/>
              <w:rPr>
                <w:rFonts w:ascii="宋体" w:hAnsi="宋体"/>
                <w:kern w:val="0"/>
                <w:szCs w:val="21"/>
              </w:rPr>
            </w:pPr>
            <w:r>
              <w:rPr>
                <w:rFonts w:ascii="宋体" w:hAnsi="宋体" w:hint="eastAsia"/>
                <w:kern w:val="0"/>
                <w:szCs w:val="21"/>
              </w:rPr>
              <w:t>1.5%</w:t>
            </w:r>
          </w:p>
        </w:tc>
      </w:tr>
      <w:tr w:rsidR="00C327BF" w:rsidRPr="00C34E47" w14:paraId="6D5F4818" w14:textId="77777777" w:rsidTr="00D141D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375964B3" w14:textId="77777777" w:rsidR="00C327BF" w:rsidRPr="00C34E47" w:rsidRDefault="00C327BF" w:rsidP="00D141DA">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7B79091B"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hint="eastAsia"/>
                <w:kern w:val="0"/>
                <w:szCs w:val="21"/>
              </w:rPr>
              <w:t>0.</w:t>
            </w:r>
            <w:r w:rsidR="00A4526E">
              <w:rPr>
                <w:rFonts w:ascii="宋体" w:hAnsi="宋体"/>
                <w:kern w:val="0"/>
                <w:szCs w:val="21"/>
              </w:rPr>
              <w:t>7</w:t>
            </w:r>
            <w:r w:rsidRPr="00C34E47">
              <w:rPr>
                <w:rFonts w:ascii="宋体" w:hAnsi="宋体" w:hint="eastAsia"/>
                <w:kern w:val="0"/>
                <w:szCs w:val="21"/>
              </w:rPr>
              <w:t>5%</w:t>
            </w:r>
          </w:p>
        </w:tc>
      </w:tr>
      <w:tr w:rsidR="00C327BF" w:rsidRPr="00C34E47" w14:paraId="5156C079" w14:textId="77777777" w:rsidTr="00D141D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7B5DA126"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14:paraId="51FC2651" w14:textId="77777777" w:rsidR="00C327BF" w:rsidRPr="00C34E47" w:rsidRDefault="00C327BF" w:rsidP="00D141DA">
            <w:pPr>
              <w:snapToGrid w:val="0"/>
              <w:spacing w:line="360" w:lineRule="auto"/>
              <w:jc w:val="center"/>
              <w:rPr>
                <w:rFonts w:ascii="宋体" w:hAnsi="宋体"/>
                <w:kern w:val="0"/>
                <w:szCs w:val="21"/>
              </w:rPr>
            </w:pPr>
            <w:r w:rsidRPr="00C34E47">
              <w:rPr>
                <w:rFonts w:ascii="宋体" w:hAnsi="宋体" w:hint="eastAsia"/>
                <w:kern w:val="0"/>
                <w:szCs w:val="21"/>
              </w:rPr>
              <w:t>0</w:t>
            </w:r>
          </w:p>
        </w:tc>
      </w:tr>
    </w:tbl>
    <w:p w14:paraId="0822D400" w14:textId="77777777" w:rsidR="00A33FBD" w:rsidRDefault="00A33FBD" w:rsidP="00762B0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3B2BC902" w14:textId="77777777" w:rsidR="00762B01" w:rsidRPr="00720E63" w:rsidRDefault="00762B01" w:rsidP="00762B01">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sidR="005668E9">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sidR="00BB27B3">
        <w:rPr>
          <w:rFonts w:ascii="宋体" w:hAnsi="宋体" w:hint="eastAsia"/>
          <w:color w:val="000000"/>
          <w:szCs w:val="21"/>
        </w:rPr>
        <w:t>媒介</w:t>
      </w:r>
      <w:r w:rsidR="005668E9">
        <w:rPr>
          <w:rFonts w:ascii="宋体" w:hAnsi="宋体" w:hint="eastAsia"/>
          <w:color w:val="000000"/>
          <w:szCs w:val="21"/>
        </w:rPr>
        <w:t>上</w:t>
      </w:r>
      <w:r w:rsidRPr="00720E63">
        <w:rPr>
          <w:rFonts w:ascii="宋体" w:hAnsi="宋体"/>
          <w:color w:val="000000"/>
          <w:szCs w:val="21"/>
        </w:rPr>
        <w:t>公告。</w:t>
      </w:r>
    </w:p>
    <w:p w14:paraId="19CB36BC" w14:textId="77777777" w:rsidR="008963D3" w:rsidRPr="00720E63" w:rsidRDefault="008963D3" w:rsidP="008963D3">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sidR="00785DB5">
        <w:rPr>
          <w:rFonts w:ascii="宋体" w:hAnsi="宋体" w:hint="eastAsia"/>
          <w:szCs w:val="21"/>
        </w:rPr>
        <w:t>、</w:t>
      </w:r>
      <w:r w:rsidR="00785DB5" w:rsidRPr="00785DB5">
        <w:rPr>
          <w:rFonts w:ascii="宋体" w:hAnsi="宋体" w:hint="eastAsia"/>
          <w:szCs w:val="21"/>
        </w:rPr>
        <w:t>不影响持有人利益</w:t>
      </w:r>
      <w:r w:rsidRPr="005D66EC">
        <w:rPr>
          <w:rFonts w:ascii="宋体" w:hAnsi="宋体" w:hint="eastAsia"/>
          <w:szCs w:val="21"/>
        </w:rPr>
        <w:t>的情形下，对基金销售费用实行一定的优惠，费率优惠的相关规则和流程详见基金管理人或其他基金销售机构届时发布的相关公告或通知</w:t>
      </w:r>
      <w:r>
        <w:rPr>
          <w:rFonts w:ascii="宋体" w:hAnsi="宋体" w:hint="eastAsia"/>
          <w:szCs w:val="21"/>
        </w:rPr>
        <w:t>。</w:t>
      </w:r>
      <w:r w:rsidR="00141C1B" w:rsidRPr="00141C1B">
        <w:rPr>
          <w:rFonts w:ascii="宋体" w:hAnsi="宋体" w:hint="eastAsia"/>
          <w:szCs w:val="21"/>
        </w:rPr>
        <w:t>基金管理人可以针对特定投资人（如养老金客户等）开展费率优惠活动，届时将提前公告。</w:t>
      </w:r>
    </w:p>
    <w:p w14:paraId="23FF7815" w14:textId="77777777" w:rsidR="0024691F" w:rsidRPr="008963D3" w:rsidRDefault="0024691F" w:rsidP="0024691F">
      <w:pPr>
        <w:snapToGrid w:val="0"/>
        <w:spacing w:line="360" w:lineRule="auto"/>
        <w:ind w:firstLineChars="200" w:firstLine="420"/>
        <w:rPr>
          <w:rFonts w:ascii="宋体" w:hAnsi="宋体"/>
          <w:color w:val="000000"/>
          <w:szCs w:val="21"/>
        </w:rPr>
      </w:pPr>
    </w:p>
    <w:p w14:paraId="1AAE706F"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14:paraId="311C0BA5"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14:paraId="1BF7910F" w14:textId="77777777" w:rsidR="00573F50" w:rsidRPr="00720E63" w:rsidRDefault="00DF6976" w:rsidP="00573F50">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00573F50" w:rsidRPr="00720E63">
        <w:rPr>
          <w:rFonts w:ascii="宋体" w:hAnsi="宋体"/>
          <w:color w:val="000000"/>
          <w:szCs w:val="20"/>
        </w:rPr>
        <w:t>基金</w:t>
      </w:r>
      <w:r w:rsidR="00414C51">
        <w:rPr>
          <w:rFonts w:ascii="宋体" w:hAnsi="宋体" w:hint="eastAsia"/>
          <w:color w:val="000000"/>
          <w:szCs w:val="20"/>
        </w:rPr>
        <w:t>A类基金份额</w:t>
      </w:r>
      <w:r w:rsidR="00573F50" w:rsidRPr="00720E63">
        <w:rPr>
          <w:rFonts w:ascii="宋体" w:hAnsi="宋体"/>
          <w:color w:val="000000"/>
          <w:szCs w:val="20"/>
        </w:rPr>
        <w:t>的申购金额包括申购费用和净申购金额。申购份额的计算公式为：</w:t>
      </w:r>
    </w:p>
    <w:p w14:paraId="0384B74E"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14:paraId="1578F06C"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14:paraId="5BAC24D7"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w:t>
      </w:r>
      <w:r w:rsidR="00414C51">
        <w:rPr>
          <w:rFonts w:ascii="宋体" w:hAnsi="宋体" w:hint="eastAsia"/>
          <w:color w:val="000000"/>
          <w:szCs w:val="20"/>
        </w:rPr>
        <w:t>A类</w:t>
      </w:r>
      <w:r w:rsidRPr="00720E63">
        <w:rPr>
          <w:rFonts w:ascii="宋体" w:hAnsi="宋体"/>
          <w:color w:val="000000"/>
          <w:szCs w:val="20"/>
        </w:rPr>
        <w:t>基金份额净值</w:t>
      </w:r>
    </w:p>
    <w:p w14:paraId="760E427D"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例：某投资人投资10万元申购本基金</w:t>
      </w:r>
      <w:r w:rsidR="0028244D">
        <w:rPr>
          <w:rFonts w:ascii="宋体" w:hAnsi="宋体" w:hint="eastAsia"/>
          <w:color w:val="000000"/>
          <w:szCs w:val="20"/>
        </w:rPr>
        <w:t>A</w:t>
      </w:r>
      <w:r w:rsidR="0028244D">
        <w:rPr>
          <w:rFonts w:ascii="宋体" w:hAnsi="宋体"/>
          <w:color w:val="000000"/>
          <w:szCs w:val="20"/>
        </w:rPr>
        <w:t>类</w:t>
      </w:r>
      <w:r w:rsidR="008861E8">
        <w:rPr>
          <w:rFonts w:ascii="宋体" w:hAnsi="宋体" w:hint="eastAsia"/>
          <w:color w:val="000000"/>
          <w:szCs w:val="20"/>
        </w:rPr>
        <w:t>基金</w:t>
      </w:r>
      <w:r w:rsidR="0028244D">
        <w:rPr>
          <w:rFonts w:ascii="宋体" w:hAnsi="宋体"/>
          <w:color w:val="000000"/>
          <w:szCs w:val="20"/>
        </w:rPr>
        <w:t>份额</w:t>
      </w:r>
      <w:r w:rsidRPr="00720E63">
        <w:rPr>
          <w:rFonts w:ascii="宋体" w:hAnsi="宋体"/>
          <w:color w:val="000000"/>
          <w:szCs w:val="20"/>
        </w:rPr>
        <w:t>，假设申购当日</w:t>
      </w:r>
      <w:r w:rsidR="00414C51">
        <w:rPr>
          <w:rFonts w:ascii="宋体" w:hAnsi="宋体" w:hint="eastAsia"/>
          <w:color w:val="000000"/>
          <w:szCs w:val="20"/>
        </w:rPr>
        <w:t>A类</w:t>
      </w:r>
      <w:r w:rsidRPr="00720E63">
        <w:rPr>
          <w:rFonts w:ascii="宋体" w:hAnsi="宋体"/>
          <w:color w:val="000000"/>
          <w:szCs w:val="20"/>
        </w:rPr>
        <w:t>基金份额净值为1.017</w:t>
      </w:r>
      <w:r w:rsidR="008478C8">
        <w:rPr>
          <w:rFonts w:ascii="宋体" w:hAnsi="宋体" w:hint="eastAsia"/>
          <w:color w:val="000000"/>
          <w:szCs w:val="20"/>
        </w:rPr>
        <w:t>0</w:t>
      </w:r>
      <w:r w:rsidRPr="00720E63">
        <w:rPr>
          <w:rFonts w:ascii="宋体" w:hAnsi="宋体"/>
          <w:color w:val="000000"/>
          <w:szCs w:val="20"/>
        </w:rPr>
        <w:t>元，对应申购费率为1.</w:t>
      </w:r>
      <w:r w:rsidR="00A4526E">
        <w:rPr>
          <w:rFonts w:ascii="宋体" w:hAnsi="宋体"/>
          <w:color w:val="000000"/>
          <w:szCs w:val="20"/>
        </w:rPr>
        <w:t>2</w:t>
      </w:r>
      <w:r w:rsidRPr="00720E63">
        <w:rPr>
          <w:rFonts w:ascii="宋体" w:hAnsi="宋体"/>
          <w:color w:val="000000"/>
          <w:szCs w:val="20"/>
        </w:rPr>
        <w:t>%，则其可得到的申购份额为：</w:t>
      </w:r>
    </w:p>
    <w:p w14:paraId="1C19B551"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w:t>
      </w:r>
      <w:r w:rsidR="00A4526E">
        <w:rPr>
          <w:rFonts w:ascii="宋体" w:hAnsi="宋体"/>
          <w:color w:val="000000"/>
          <w:szCs w:val="20"/>
        </w:rPr>
        <w:t>2</w:t>
      </w:r>
      <w:r w:rsidRPr="00720E63">
        <w:rPr>
          <w:rFonts w:ascii="宋体" w:hAnsi="宋体"/>
          <w:color w:val="000000"/>
          <w:szCs w:val="20"/>
        </w:rPr>
        <w:t>%）＝</w:t>
      </w:r>
      <w:r w:rsidR="00A4526E">
        <w:rPr>
          <w:rFonts w:ascii="宋体" w:hAnsi="宋体"/>
          <w:color w:val="000000"/>
          <w:szCs w:val="20"/>
        </w:rPr>
        <w:t>98</w:t>
      </w:r>
      <w:r w:rsidR="00A4526E">
        <w:rPr>
          <w:rFonts w:ascii="宋体" w:hAnsi="宋体" w:hint="eastAsia"/>
          <w:color w:val="000000"/>
          <w:szCs w:val="20"/>
        </w:rPr>
        <w:t>，</w:t>
      </w:r>
      <w:r w:rsidR="00A4526E">
        <w:rPr>
          <w:rFonts w:ascii="宋体" w:hAnsi="宋体"/>
          <w:color w:val="000000"/>
          <w:szCs w:val="20"/>
        </w:rPr>
        <w:t>814.23</w:t>
      </w:r>
      <w:r w:rsidRPr="00720E63">
        <w:rPr>
          <w:rFonts w:ascii="宋体" w:hAnsi="宋体"/>
          <w:color w:val="000000"/>
          <w:szCs w:val="20"/>
        </w:rPr>
        <w:t>元</w:t>
      </w:r>
    </w:p>
    <w:p w14:paraId="214D9A4D"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w:t>
      </w:r>
      <w:r w:rsidR="00A4526E">
        <w:rPr>
          <w:rFonts w:ascii="宋体" w:hAnsi="宋体"/>
          <w:color w:val="000000"/>
          <w:szCs w:val="20"/>
        </w:rPr>
        <w:t>98</w:t>
      </w:r>
      <w:r w:rsidR="00A4526E">
        <w:rPr>
          <w:rFonts w:ascii="宋体" w:hAnsi="宋体" w:hint="eastAsia"/>
          <w:color w:val="000000"/>
          <w:szCs w:val="20"/>
        </w:rPr>
        <w:t>，</w:t>
      </w:r>
      <w:r w:rsidR="00A4526E">
        <w:rPr>
          <w:rFonts w:ascii="宋体" w:hAnsi="宋体"/>
          <w:color w:val="000000"/>
          <w:szCs w:val="20"/>
        </w:rPr>
        <w:t>814.23</w:t>
      </w:r>
      <w:r w:rsidRPr="00720E63">
        <w:rPr>
          <w:rFonts w:ascii="宋体" w:hAnsi="宋体"/>
          <w:color w:val="000000"/>
          <w:szCs w:val="20"/>
        </w:rPr>
        <w:t>＝</w:t>
      </w:r>
      <w:r w:rsidR="00A4526E">
        <w:rPr>
          <w:rFonts w:ascii="宋体" w:hAnsi="宋体"/>
          <w:color w:val="000000"/>
          <w:szCs w:val="20"/>
        </w:rPr>
        <w:t>1</w:t>
      </w:r>
      <w:r w:rsidR="00A4526E">
        <w:rPr>
          <w:rFonts w:ascii="宋体" w:hAnsi="宋体" w:hint="eastAsia"/>
          <w:color w:val="000000"/>
          <w:szCs w:val="20"/>
        </w:rPr>
        <w:t>，</w:t>
      </w:r>
      <w:r w:rsidR="00A4526E">
        <w:rPr>
          <w:rFonts w:ascii="宋体" w:hAnsi="宋体"/>
          <w:color w:val="000000"/>
          <w:szCs w:val="20"/>
        </w:rPr>
        <w:t>185.77</w:t>
      </w:r>
      <w:r w:rsidRPr="00720E63">
        <w:rPr>
          <w:rFonts w:ascii="宋体" w:hAnsi="宋体"/>
          <w:color w:val="000000"/>
          <w:szCs w:val="20"/>
        </w:rPr>
        <w:t>元</w:t>
      </w:r>
    </w:p>
    <w:p w14:paraId="39254674" w14:textId="77777777" w:rsidR="00573F50"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 xml:space="preserve">申购份额 = </w:t>
      </w:r>
      <w:r w:rsidR="00E51506">
        <w:rPr>
          <w:rFonts w:ascii="宋体" w:hAnsi="宋体"/>
          <w:color w:val="000000"/>
          <w:szCs w:val="20"/>
        </w:rPr>
        <w:t>98</w:t>
      </w:r>
      <w:r w:rsidR="00E51506">
        <w:rPr>
          <w:rFonts w:ascii="宋体" w:hAnsi="宋体" w:hint="eastAsia"/>
          <w:color w:val="000000"/>
          <w:szCs w:val="20"/>
        </w:rPr>
        <w:t>，</w:t>
      </w:r>
      <w:r w:rsidR="00E51506">
        <w:rPr>
          <w:rFonts w:ascii="宋体" w:hAnsi="宋体"/>
          <w:color w:val="000000"/>
          <w:szCs w:val="20"/>
        </w:rPr>
        <w:t>814.23</w:t>
      </w:r>
      <w:r w:rsidRPr="00720E63">
        <w:rPr>
          <w:rFonts w:ascii="宋体" w:hAnsi="宋体"/>
          <w:color w:val="000000"/>
          <w:szCs w:val="20"/>
        </w:rPr>
        <w:t>/1.017</w:t>
      </w:r>
      <w:r w:rsidR="008478C8">
        <w:rPr>
          <w:rFonts w:ascii="宋体" w:hAnsi="宋体" w:hint="eastAsia"/>
          <w:color w:val="000000"/>
          <w:szCs w:val="20"/>
        </w:rPr>
        <w:t>0</w:t>
      </w:r>
      <w:r w:rsidRPr="00720E63">
        <w:rPr>
          <w:rFonts w:ascii="宋体" w:hAnsi="宋体"/>
          <w:color w:val="000000"/>
          <w:szCs w:val="20"/>
        </w:rPr>
        <w:t>=</w:t>
      </w:r>
      <w:r w:rsidR="00E51506">
        <w:rPr>
          <w:rFonts w:ascii="宋体" w:hAnsi="宋体"/>
          <w:color w:val="000000"/>
          <w:szCs w:val="20"/>
        </w:rPr>
        <w:t>97</w:t>
      </w:r>
      <w:r w:rsidR="00E51506">
        <w:rPr>
          <w:rFonts w:ascii="宋体" w:hAnsi="宋体" w:hint="eastAsia"/>
          <w:color w:val="000000"/>
          <w:szCs w:val="20"/>
        </w:rPr>
        <w:t>，</w:t>
      </w:r>
      <w:r w:rsidR="00E51506">
        <w:rPr>
          <w:rFonts w:ascii="宋体" w:hAnsi="宋体"/>
          <w:color w:val="000000"/>
          <w:szCs w:val="20"/>
        </w:rPr>
        <w:t>162.46</w:t>
      </w:r>
      <w:r w:rsidRPr="00720E63">
        <w:rPr>
          <w:rFonts w:ascii="宋体" w:hAnsi="宋体"/>
          <w:color w:val="000000"/>
          <w:szCs w:val="20"/>
        </w:rPr>
        <w:t>份</w:t>
      </w:r>
    </w:p>
    <w:p w14:paraId="660C98BF" w14:textId="77777777" w:rsidR="00414C51" w:rsidRDefault="00414C51" w:rsidP="00573F50">
      <w:pPr>
        <w:snapToGrid w:val="0"/>
        <w:spacing w:line="360" w:lineRule="auto"/>
        <w:ind w:firstLineChars="200" w:firstLine="420"/>
        <w:rPr>
          <w:rFonts w:ascii="宋体" w:hAnsi="宋体"/>
          <w:color w:val="000000"/>
          <w:szCs w:val="20"/>
        </w:rPr>
      </w:pPr>
      <w:r>
        <w:rPr>
          <w:rFonts w:ascii="宋体" w:hAnsi="宋体" w:hint="eastAsia"/>
          <w:color w:val="000000"/>
          <w:szCs w:val="20"/>
        </w:rPr>
        <w:t>C类基金份额的申购费率为0，申购份额的计算公式为：</w:t>
      </w:r>
    </w:p>
    <w:p w14:paraId="0C4CB19B" w14:textId="77777777" w:rsidR="00414C51" w:rsidRPr="00414C51" w:rsidRDefault="00414C51" w:rsidP="00573F50">
      <w:pPr>
        <w:snapToGrid w:val="0"/>
        <w:spacing w:line="360" w:lineRule="auto"/>
        <w:ind w:firstLineChars="200" w:firstLine="420"/>
        <w:rPr>
          <w:rFonts w:ascii="宋体" w:hAnsi="宋体"/>
          <w:color w:val="000000"/>
          <w:szCs w:val="20"/>
        </w:rPr>
      </w:pPr>
      <w:r w:rsidRPr="00414C51">
        <w:rPr>
          <w:rFonts w:ascii="宋体" w:hAnsi="宋体" w:hint="eastAsia"/>
          <w:color w:val="000000"/>
          <w:szCs w:val="20"/>
        </w:rPr>
        <w:t>申购份额 = 申购金额/申购当日</w:t>
      </w:r>
      <w:r>
        <w:rPr>
          <w:rFonts w:ascii="宋体" w:hAnsi="宋体" w:hint="eastAsia"/>
          <w:color w:val="000000"/>
          <w:szCs w:val="20"/>
        </w:rPr>
        <w:t>C</w:t>
      </w:r>
      <w:r w:rsidRPr="00414C51">
        <w:rPr>
          <w:rFonts w:ascii="宋体" w:hAnsi="宋体" w:hint="eastAsia"/>
          <w:color w:val="000000"/>
          <w:szCs w:val="20"/>
        </w:rPr>
        <w:t>类基金份额净值</w:t>
      </w:r>
    </w:p>
    <w:p w14:paraId="75462F18" w14:textId="77777777" w:rsidR="0028244D" w:rsidRPr="0028244D" w:rsidRDefault="0028244D" w:rsidP="0028244D">
      <w:pPr>
        <w:snapToGrid w:val="0"/>
        <w:spacing w:line="360" w:lineRule="auto"/>
        <w:ind w:firstLineChars="200" w:firstLine="420"/>
        <w:rPr>
          <w:rFonts w:ascii="宋体" w:hAnsi="宋体"/>
          <w:color w:val="000000"/>
          <w:szCs w:val="20"/>
        </w:rPr>
      </w:pPr>
      <w:r w:rsidRPr="0028244D">
        <w:rPr>
          <w:rFonts w:ascii="宋体" w:hAnsi="宋体" w:hint="eastAsia"/>
          <w:color w:val="000000"/>
          <w:szCs w:val="20"/>
        </w:rPr>
        <w:t>例：某投资人投资</w:t>
      </w:r>
      <w:r w:rsidR="00121F52">
        <w:rPr>
          <w:rFonts w:ascii="宋体" w:hAnsi="宋体"/>
          <w:color w:val="000000"/>
          <w:szCs w:val="20"/>
        </w:rPr>
        <w:t>1</w:t>
      </w:r>
      <w:r w:rsidR="00121F52" w:rsidRPr="0028244D">
        <w:rPr>
          <w:rFonts w:ascii="宋体" w:hAnsi="宋体" w:hint="eastAsia"/>
          <w:color w:val="000000"/>
          <w:szCs w:val="20"/>
        </w:rPr>
        <w:t>0</w:t>
      </w:r>
      <w:r w:rsidRPr="0028244D">
        <w:rPr>
          <w:rFonts w:ascii="宋体" w:hAnsi="宋体" w:hint="eastAsia"/>
          <w:color w:val="000000"/>
          <w:szCs w:val="20"/>
        </w:rPr>
        <w:t>万元申购本基金C类</w:t>
      </w:r>
      <w:r w:rsidR="008861E8">
        <w:rPr>
          <w:rFonts w:ascii="宋体" w:hAnsi="宋体" w:hint="eastAsia"/>
          <w:color w:val="000000"/>
          <w:szCs w:val="20"/>
        </w:rPr>
        <w:t>基金</w:t>
      </w:r>
      <w:r w:rsidRPr="0028244D">
        <w:rPr>
          <w:rFonts w:ascii="宋体" w:hAnsi="宋体" w:hint="eastAsia"/>
          <w:color w:val="000000"/>
          <w:szCs w:val="20"/>
        </w:rPr>
        <w:t>份额，假设申购当日C类基金份额净值为1.</w:t>
      </w:r>
      <w:r w:rsidR="00121F52" w:rsidRPr="0028244D">
        <w:rPr>
          <w:rFonts w:ascii="宋体" w:hAnsi="宋体" w:hint="eastAsia"/>
          <w:color w:val="000000"/>
          <w:szCs w:val="20"/>
        </w:rPr>
        <w:t>01</w:t>
      </w:r>
      <w:r w:rsidR="00121F52">
        <w:rPr>
          <w:rFonts w:ascii="宋体" w:hAnsi="宋体"/>
          <w:color w:val="000000"/>
          <w:szCs w:val="20"/>
        </w:rPr>
        <w:t>7</w:t>
      </w:r>
      <w:r w:rsidR="00121F52" w:rsidRPr="0028244D">
        <w:rPr>
          <w:rFonts w:ascii="宋体" w:hAnsi="宋体" w:hint="eastAsia"/>
          <w:color w:val="000000"/>
          <w:szCs w:val="20"/>
        </w:rPr>
        <w:t>0</w:t>
      </w:r>
      <w:r w:rsidRPr="0028244D">
        <w:rPr>
          <w:rFonts w:ascii="宋体" w:hAnsi="宋体" w:hint="eastAsia"/>
          <w:color w:val="000000"/>
          <w:szCs w:val="20"/>
        </w:rPr>
        <w:t>元。则其可得到的申购份额为：</w:t>
      </w:r>
    </w:p>
    <w:p w14:paraId="208996DE" w14:textId="77777777" w:rsidR="0028244D" w:rsidRPr="00720E63" w:rsidRDefault="0028244D" w:rsidP="0028244D">
      <w:pPr>
        <w:snapToGrid w:val="0"/>
        <w:spacing w:line="360" w:lineRule="auto"/>
        <w:ind w:firstLineChars="200" w:firstLine="420"/>
        <w:rPr>
          <w:rFonts w:ascii="宋体" w:hAnsi="宋体"/>
          <w:color w:val="000000"/>
          <w:szCs w:val="20"/>
        </w:rPr>
      </w:pPr>
      <w:r w:rsidRPr="0028244D">
        <w:rPr>
          <w:rFonts w:ascii="宋体" w:hAnsi="宋体" w:hint="eastAsia"/>
          <w:color w:val="000000"/>
          <w:szCs w:val="20"/>
        </w:rPr>
        <w:lastRenderedPageBreak/>
        <w:t>申购份额＝</w:t>
      </w:r>
      <w:r w:rsidR="00121F52">
        <w:rPr>
          <w:rFonts w:ascii="宋体" w:hAnsi="宋体"/>
          <w:color w:val="000000"/>
          <w:szCs w:val="20"/>
        </w:rPr>
        <w:t>1</w:t>
      </w:r>
      <w:r w:rsidRPr="0028244D">
        <w:rPr>
          <w:rFonts w:ascii="宋体" w:hAnsi="宋体" w:hint="eastAsia"/>
          <w:color w:val="000000"/>
          <w:szCs w:val="20"/>
        </w:rPr>
        <w:t>00,000/1.</w:t>
      </w:r>
      <w:r w:rsidR="00121F52" w:rsidRPr="0028244D">
        <w:rPr>
          <w:rFonts w:ascii="宋体" w:hAnsi="宋体" w:hint="eastAsia"/>
          <w:color w:val="000000"/>
          <w:szCs w:val="20"/>
        </w:rPr>
        <w:t>01</w:t>
      </w:r>
      <w:r w:rsidR="00121F52">
        <w:rPr>
          <w:rFonts w:ascii="宋体" w:hAnsi="宋体"/>
          <w:color w:val="000000"/>
          <w:szCs w:val="20"/>
        </w:rPr>
        <w:t>7</w:t>
      </w:r>
      <w:r w:rsidR="00121F52" w:rsidRPr="0028244D">
        <w:rPr>
          <w:rFonts w:ascii="宋体" w:hAnsi="宋体" w:hint="eastAsia"/>
          <w:color w:val="000000"/>
          <w:szCs w:val="20"/>
        </w:rPr>
        <w:t>0</w:t>
      </w:r>
      <w:r w:rsidRPr="0028244D">
        <w:rPr>
          <w:rFonts w:ascii="宋体" w:hAnsi="宋体" w:hint="eastAsia"/>
          <w:color w:val="000000"/>
          <w:szCs w:val="20"/>
        </w:rPr>
        <w:t xml:space="preserve">= </w:t>
      </w:r>
      <w:r w:rsidR="00121F52">
        <w:rPr>
          <w:rFonts w:ascii="宋体" w:hAnsi="宋体"/>
          <w:color w:val="000000"/>
          <w:szCs w:val="20"/>
        </w:rPr>
        <w:t>98,328.4</w:t>
      </w:r>
      <w:r w:rsidR="00414C51">
        <w:rPr>
          <w:rFonts w:ascii="宋体" w:hAnsi="宋体" w:hint="eastAsia"/>
          <w:color w:val="000000"/>
          <w:szCs w:val="20"/>
        </w:rPr>
        <w:t>1</w:t>
      </w:r>
      <w:r w:rsidRPr="0028244D">
        <w:rPr>
          <w:rFonts w:ascii="宋体" w:hAnsi="宋体" w:hint="eastAsia"/>
          <w:color w:val="000000"/>
          <w:szCs w:val="20"/>
        </w:rPr>
        <w:t>份</w:t>
      </w:r>
    </w:p>
    <w:p w14:paraId="596D92E5"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14:paraId="5BA949A2" w14:textId="77777777" w:rsidR="00573F50" w:rsidRPr="00720E63" w:rsidRDefault="00DF6976" w:rsidP="00573F50">
      <w:pPr>
        <w:snapToGrid w:val="0"/>
        <w:spacing w:line="360" w:lineRule="auto"/>
        <w:ind w:firstLineChars="200" w:firstLine="420"/>
        <w:rPr>
          <w:rFonts w:ascii="宋体" w:hAnsi="宋体"/>
          <w:color w:val="000000"/>
          <w:szCs w:val="20"/>
        </w:rPr>
      </w:pPr>
      <w:r>
        <w:rPr>
          <w:rFonts w:ascii="宋体" w:hAnsi="宋体" w:hint="eastAsia"/>
          <w:color w:val="000000"/>
          <w:szCs w:val="20"/>
        </w:rPr>
        <w:t>本基金</w:t>
      </w:r>
      <w:r w:rsidR="003731B4">
        <w:rPr>
          <w:rFonts w:ascii="宋体" w:hAnsi="宋体" w:hint="eastAsia"/>
          <w:color w:val="000000"/>
          <w:szCs w:val="20"/>
        </w:rPr>
        <w:t>的</w:t>
      </w:r>
      <w:r w:rsidR="00573F50" w:rsidRPr="00720E63">
        <w:rPr>
          <w:rFonts w:ascii="宋体" w:hAnsi="宋体"/>
          <w:color w:val="000000"/>
          <w:szCs w:val="20"/>
        </w:rPr>
        <w:t>赎回金额计算公式为：</w:t>
      </w:r>
    </w:p>
    <w:p w14:paraId="087AC204"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w:t>
      </w:r>
      <w:r w:rsidR="00414C51">
        <w:rPr>
          <w:rFonts w:ascii="宋体" w:hAnsi="宋体" w:hint="eastAsia"/>
          <w:color w:val="000000"/>
          <w:szCs w:val="20"/>
        </w:rPr>
        <w:t>该类</w:t>
      </w:r>
      <w:r w:rsidRPr="00720E63">
        <w:rPr>
          <w:rFonts w:ascii="宋体" w:hAnsi="宋体"/>
          <w:color w:val="000000"/>
          <w:szCs w:val="20"/>
        </w:rPr>
        <w:t>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14:paraId="6871D816"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w:t>
      </w:r>
      <w:r w:rsidR="00414C51">
        <w:rPr>
          <w:rFonts w:ascii="宋体" w:hAnsi="宋体" w:hint="eastAsia"/>
          <w:color w:val="000000"/>
          <w:szCs w:val="20"/>
        </w:rPr>
        <w:t>该类</w:t>
      </w:r>
      <w:r w:rsidRPr="00720E63">
        <w:rPr>
          <w:rFonts w:ascii="宋体" w:hAnsi="宋体"/>
          <w:color w:val="000000"/>
          <w:szCs w:val="20"/>
        </w:rPr>
        <w:t>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14:paraId="727BAC84"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00072209">
        <w:rPr>
          <w:rFonts w:ascii="宋体" w:hAnsi="宋体" w:hint="eastAsia"/>
          <w:color w:val="000000"/>
          <w:szCs w:val="20"/>
        </w:rPr>
        <w:t>A</w:t>
      </w:r>
      <w:r w:rsidR="00072209">
        <w:rPr>
          <w:rFonts w:ascii="宋体" w:hAnsi="宋体"/>
          <w:color w:val="000000"/>
          <w:szCs w:val="20"/>
        </w:rPr>
        <w:t>类基金</w:t>
      </w:r>
      <w:r w:rsidRPr="00720E63">
        <w:rPr>
          <w:rFonts w:ascii="宋体" w:hAnsi="宋体"/>
          <w:color w:val="000000"/>
          <w:szCs w:val="20"/>
        </w:rPr>
        <w:t>份额</w:t>
      </w:r>
      <w:r w:rsidRPr="00720E63">
        <w:rPr>
          <w:rFonts w:ascii="宋体" w:hAnsi="宋体" w:hint="eastAsia"/>
          <w:color w:val="000000"/>
          <w:szCs w:val="20"/>
        </w:rPr>
        <w:t>，持有</w:t>
      </w:r>
      <w:r w:rsidR="00935806">
        <w:rPr>
          <w:rFonts w:ascii="宋体" w:hAnsi="宋体"/>
          <w:color w:val="000000"/>
          <w:szCs w:val="20"/>
        </w:rPr>
        <w:t>6</w:t>
      </w:r>
      <w:r w:rsidR="00935806">
        <w:rPr>
          <w:rFonts w:ascii="宋体" w:hAnsi="宋体" w:hint="eastAsia"/>
          <w:color w:val="000000"/>
          <w:szCs w:val="20"/>
        </w:rPr>
        <w:t>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00E51506">
        <w:rPr>
          <w:rFonts w:ascii="宋体" w:hAnsi="宋体"/>
          <w:color w:val="000000"/>
          <w:szCs w:val="20"/>
        </w:rPr>
        <w:t>3</w:t>
      </w:r>
      <w:r w:rsidRPr="00720E63">
        <w:rPr>
          <w:rFonts w:ascii="宋体" w:hAnsi="宋体"/>
          <w:color w:val="000000"/>
          <w:szCs w:val="20"/>
        </w:rPr>
        <w:t>%，假设赎回当日</w:t>
      </w:r>
      <w:r w:rsidR="00414C51">
        <w:rPr>
          <w:rFonts w:ascii="宋体" w:hAnsi="宋体" w:hint="eastAsia"/>
          <w:color w:val="000000"/>
          <w:szCs w:val="20"/>
        </w:rPr>
        <w:t>A类</w:t>
      </w:r>
      <w:r w:rsidRPr="00720E63">
        <w:rPr>
          <w:rFonts w:ascii="宋体" w:hAnsi="宋体"/>
          <w:color w:val="000000"/>
          <w:szCs w:val="20"/>
        </w:rPr>
        <w:t>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w:t>
      </w:r>
      <w:r w:rsidR="008478C8">
        <w:rPr>
          <w:rFonts w:ascii="宋体" w:hAnsi="宋体" w:hint="eastAsia"/>
          <w:color w:val="000000"/>
          <w:szCs w:val="20"/>
        </w:rPr>
        <w:t>0</w:t>
      </w:r>
      <w:r w:rsidRPr="00720E63">
        <w:rPr>
          <w:rFonts w:ascii="宋体" w:hAnsi="宋体" w:hint="eastAsia"/>
          <w:color w:val="000000"/>
          <w:szCs w:val="20"/>
        </w:rPr>
        <w:t>元，则其可得到的赎回金额为：</w:t>
      </w:r>
    </w:p>
    <w:p w14:paraId="0D962CB5"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008478C8">
        <w:rPr>
          <w:rFonts w:ascii="宋体" w:hAnsi="宋体" w:hint="eastAsia"/>
          <w:color w:val="000000"/>
          <w:szCs w:val="20"/>
        </w:rPr>
        <w:t>0</w:t>
      </w:r>
      <w:r w:rsidRPr="00720E63">
        <w:rPr>
          <w:rFonts w:ascii="宋体" w:hAnsi="宋体" w:hint="eastAsia"/>
          <w:color w:val="000000"/>
          <w:szCs w:val="20"/>
        </w:rPr>
        <w:t>×</w:t>
      </w:r>
      <w:r w:rsidRPr="00720E63">
        <w:rPr>
          <w:rFonts w:ascii="宋体" w:hAnsi="宋体"/>
          <w:color w:val="000000"/>
          <w:szCs w:val="20"/>
        </w:rPr>
        <w:t>0.</w:t>
      </w:r>
      <w:r w:rsidR="00E51506">
        <w:rPr>
          <w:rFonts w:ascii="宋体" w:hAnsi="宋体"/>
          <w:color w:val="000000"/>
          <w:szCs w:val="20"/>
        </w:rPr>
        <w:t>3</w:t>
      </w:r>
      <w:r w:rsidRPr="00720E63">
        <w:rPr>
          <w:rFonts w:ascii="宋体" w:hAnsi="宋体"/>
          <w:color w:val="000000"/>
          <w:szCs w:val="20"/>
        </w:rPr>
        <w:t>%</w:t>
      </w:r>
      <w:r w:rsidRPr="00720E63">
        <w:rPr>
          <w:rFonts w:ascii="宋体" w:hAnsi="宋体" w:hint="eastAsia"/>
          <w:color w:val="000000"/>
          <w:szCs w:val="20"/>
        </w:rPr>
        <w:t>＝</w:t>
      </w:r>
      <w:r w:rsidR="00E51506">
        <w:rPr>
          <w:rFonts w:ascii="宋体" w:hAnsi="宋体"/>
          <w:color w:val="000000"/>
          <w:szCs w:val="20"/>
        </w:rPr>
        <w:t>305.10</w:t>
      </w:r>
      <w:r w:rsidRPr="00720E63">
        <w:rPr>
          <w:rFonts w:ascii="宋体" w:hAnsi="宋体" w:hint="eastAsia"/>
          <w:color w:val="000000"/>
          <w:szCs w:val="20"/>
        </w:rPr>
        <w:t>元</w:t>
      </w:r>
    </w:p>
    <w:p w14:paraId="553DCCD5" w14:textId="77777777" w:rsidR="00072209" w:rsidRDefault="00573F50" w:rsidP="00072209">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008478C8">
        <w:rPr>
          <w:rFonts w:ascii="宋体" w:hAnsi="宋体" w:hint="eastAsia"/>
          <w:color w:val="000000"/>
          <w:szCs w:val="20"/>
        </w:rPr>
        <w:t>0</w:t>
      </w:r>
      <w:r w:rsidRPr="00720E63">
        <w:rPr>
          <w:rFonts w:ascii="宋体" w:hAnsi="宋体" w:hint="eastAsia"/>
          <w:color w:val="000000"/>
          <w:szCs w:val="20"/>
        </w:rPr>
        <w:t>－</w:t>
      </w:r>
      <w:r w:rsidR="00EE0006">
        <w:rPr>
          <w:rFonts w:ascii="宋体" w:hAnsi="宋体"/>
          <w:color w:val="000000"/>
          <w:szCs w:val="20"/>
        </w:rPr>
        <w:t>305.10</w:t>
      </w:r>
      <w:r w:rsidRPr="00720E63">
        <w:rPr>
          <w:rFonts w:ascii="宋体" w:hAnsi="宋体" w:hint="eastAsia"/>
          <w:color w:val="000000"/>
          <w:szCs w:val="20"/>
        </w:rPr>
        <w:t>＝</w:t>
      </w:r>
      <w:r w:rsidR="00EE0006">
        <w:rPr>
          <w:rFonts w:ascii="宋体" w:hAnsi="宋体"/>
          <w:color w:val="000000"/>
          <w:szCs w:val="20"/>
        </w:rPr>
        <w:t>101</w:t>
      </w:r>
      <w:r w:rsidR="00EE0006">
        <w:rPr>
          <w:rFonts w:ascii="宋体" w:hAnsi="宋体" w:hint="eastAsia"/>
          <w:color w:val="000000"/>
          <w:szCs w:val="20"/>
        </w:rPr>
        <w:t>，</w:t>
      </w:r>
      <w:r w:rsidR="00EE0006">
        <w:rPr>
          <w:rFonts w:ascii="宋体" w:hAnsi="宋体"/>
          <w:color w:val="000000"/>
          <w:szCs w:val="20"/>
        </w:rPr>
        <w:t>394.9</w:t>
      </w:r>
      <w:r w:rsidR="005B6C24">
        <w:rPr>
          <w:rFonts w:ascii="宋体" w:hAnsi="宋体"/>
          <w:color w:val="000000"/>
          <w:szCs w:val="20"/>
        </w:rPr>
        <w:t>0</w:t>
      </w:r>
      <w:r w:rsidRPr="00720E63">
        <w:rPr>
          <w:rFonts w:ascii="宋体" w:hAnsi="宋体" w:hint="eastAsia"/>
          <w:color w:val="000000"/>
          <w:szCs w:val="20"/>
        </w:rPr>
        <w:t>元</w:t>
      </w:r>
    </w:p>
    <w:p w14:paraId="3EE7E03F" w14:textId="77777777" w:rsidR="00072209" w:rsidRPr="00072209" w:rsidRDefault="00072209" w:rsidP="00072209">
      <w:pPr>
        <w:snapToGrid w:val="0"/>
        <w:spacing w:line="360" w:lineRule="auto"/>
        <w:ind w:firstLineChars="200" w:firstLine="420"/>
        <w:rPr>
          <w:rFonts w:ascii="宋体" w:hAnsi="宋体"/>
          <w:color w:val="000000"/>
          <w:szCs w:val="20"/>
        </w:rPr>
      </w:pPr>
      <w:r>
        <w:rPr>
          <w:rFonts w:ascii="宋体" w:hAnsi="宋体" w:hint="eastAsia"/>
          <w:color w:val="000000"/>
          <w:szCs w:val="20"/>
        </w:rPr>
        <w:t>例</w:t>
      </w:r>
      <w:r>
        <w:rPr>
          <w:rFonts w:ascii="宋体" w:hAnsi="宋体"/>
          <w:color w:val="000000"/>
          <w:szCs w:val="20"/>
        </w:rPr>
        <w:t>：</w:t>
      </w:r>
      <w:r w:rsidRPr="00072209">
        <w:rPr>
          <w:rFonts w:ascii="宋体" w:hAnsi="宋体" w:hint="eastAsia"/>
          <w:color w:val="000000"/>
          <w:szCs w:val="20"/>
        </w:rPr>
        <w:t>某投资人申购本基金C类基金份额，7日内赎回10万份，赎回费率为1.5%，假设赎回当日</w:t>
      </w:r>
      <w:r w:rsidR="002A508D">
        <w:rPr>
          <w:rFonts w:ascii="宋体" w:hAnsi="宋体" w:hint="eastAsia"/>
          <w:color w:val="000000"/>
          <w:szCs w:val="20"/>
        </w:rPr>
        <w:t>C类</w:t>
      </w:r>
      <w:r w:rsidRPr="00072209">
        <w:rPr>
          <w:rFonts w:ascii="宋体" w:hAnsi="宋体" w:hint="eastAsia"/>
          <w:color w:val="000000"/>
          <w:szCs w:val="20"/>
        </w:rPr>
        <w:t>基金份额净值是1.0170元，则其可得到的赎回金额为：</w:t>
      </w:r>
    </w:p>
    <w:p w14:paraId="609294B2" w14:textId="77777777" w:rsidR="00072209" w:rsidRPr="00072209" w:rsidRDefault="00072209" w:rsidP="00072209">
      <w:pPr>
        <w:snapToGrid w:val="0"/>
        <w:spacing w:line="360" w:lineRule="auto"/>
        <w:ind w:firstLineChars="200" w:firstLine="420"/>
        <w:rPr>
          <w:rFonts w:ascii="宋体" w:hAnsi="宋体"/>
          <w:color w:val="000000"/>
          <w:szCs w:val="20"/>
        </w:rPr>
      </w:pPr>
      <w:r w:rsidRPr="00072209">
        <w:rPr>
          <w:rFonts w:ascii="宋体" w:hAnsi="宋体" w:hint="eastAsia"/>
          <w:color w:val="000000"/>
          <w:szCs w:val="20"/>
        </w:rPr>
        <w:t>赎回费用＝100,000×1.0170×1.5%＝1,525.50元</w:t>
      </w:r>
    </w:p>
    <w:p w14:paraId="725F5943" w14:textId="77777777" w:rsidR="00573F50" w:rsidRPr="00720E63" w:rsidRDefault="00072209" w:rsidP="00072209">
      <w:pPr>
        <w:snapToGrid w:val="0"/>
        <w:spacing w:line="360" w:lineRule="auto"/>
        <w:ind w:firstLineChars="200" w:firstLine="420"/>
        <w:rPr>
          <w:rFonts w:ascii="宋体" w:hAnsi="宋体"/>
          <w:color w:val="000000"/>
          <w:szCs w:val="20"/>
        </w:rPr>
      </w:pPr>
      <w:r w:rsidRPr="00072209">
        <w:rPr>
          <w:rFonts w:ascii="宋体" w:hAnsi="宋体" w:hint="eastAsia"/>
          <w:color w:val="000000"/>
          <w:szCs w:val="20"/>
        </w:rPr>
        <w:t>赎回金额=100,000×1.0170－1,525.50＝100,174.50元</w:t>
      </w:r>
    </w:p>
    <w:p w14:paraId="4EF04F0F"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14:paraId="7415C5B1"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w:t>
      </w:r>
      <w:r w:rsidR="00D35F56" w:rsidRPr="00D35F56">
        <w:rPr>
          <w:rFonts w:ascii="宋体" w:hAnsi="宋体" w:hint="eastAsia"/>
          <w:bCs/>
          <w:color w:val="000000"/>
          <w:szCs w:val="20"/>
        </w:rPr>
        <w:t>履行适当程序</w:t>
      </w:r>
      <w:r w:rsidRPr="00720E63">
        <w:rPr>
          <w:rFonts w:ascii="宋体" w:hAnsi="宋体" w:hint="eastAsia"/>
          <w:color w:val="000000"/>
          <w:szCs w:val="20"/>
        </w:rPr>
        <w:t>，可以适当延迟计算或公告。本基金份额净值的计算，保留到小数点后</w:t>
      </w:r>
      <w:r w:rsidR="00547F45">
        <w:rPr>
          <w:rFonts w:ascii="宋体" w:hAnsi="宋体" w:hint="eastAsia"/>
          <w:color w:val="000000"/>
          <w:szCs w:val="20"/>
        </w:rPr>
        <w:t>4</w:t>
      </w:r>
      <w:r w:rsidRPr="00720E63">
        <w:rPr>
          <w:rFonts w:ascii="宋体" w:hAnsi="宋体" w:hint="eastAsia"/>
          <w:color w:val="000000"/>
          <w:szCs w:val="20"/>
        </w:rPr>
        <w:t>位，小数点后第</w:t>
      </w:r>
      <w:r w:rsidR="00547F45">
        <w:rPr>
          <w:rFonts w:ascii="宋体" w:hAnsi="宋体" w:hint="eastAsia"/>
          <w:color w:val="000000"/>
          <w:szCs w:val="20"/>
        </w:rPr>
        <w:t>5</w:t>
      </w:r>
      <w:r w:rsidRPr="00720E63">
        <w:rPr>
          <w:rFonts w:ascii="宋体" w:hAnsi="宋体" w:hint="eastAsia"/>
          <w:color w:val="000000"/>
          <w:szCs w:val="20"/>
        </w:rPr>
        <w:t>位四舍五入</w:t>
      </w:r>
      <w:r w:rsidR="0029654D" w:rsidRPr="005227E3">
        <w:rPr>
          <w:bCs/>
          <w:szCs w:val="21"/>
        </w:rPr>
        <w:t>，由此产生的收益或损失由基金财产承担</w:t>
      </w:r>
      <w:r w:rsidRPr="00720E63">
        <w:rPr>
          <w:rFonts w:ascii="宋体" w:hAnsi="宋体" w:hint="eastAsia"/>
          <w:color w:val="000000"/>
          <w:szCs w:val="20"/>
        </w:rPr>
        <w:t>。</w:t>
      </w:r>
    </w:p>
    <w:p w14:paraId="024E0FF0"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14:paraId="07C62EC0"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w:t>
      </w:r>
      <w:r w:rsidR="002A508D">
        <w:rPr>
          <w:rFonts w:ascii="宋体" w:hAnsi="宋体" w:hint="eastAsia"/>
          <w:color w:val="000000"/>
          <w:szCs w:val="20"/>
        </w:rPr>
        <w:t>去</w:t>
      </w:r>
      <w:r w:rsidRPr="00720E63">
        <w:rPr>
          <w:rFonts w:ascii="宋体" w:hAnsi="宋体" w:hint="eastAsia"/>
          <w:color w:val="000000"/>
          <w:szCs w:val="20"/>
        </w:rPr>
        <w:t>，舍</w:t>
      </w:r>
      <w:r w:rsidR="002A508D">
        <w:rPr>
          <w:rFonts w:ascii="宋体" w:hAnsi="宋体" w:hint="eastAsia"/>
          <w:color w:val="000000"/>
          <w:szCs w:val="20"/>
        </w:rPr>
        <w:t>去</w:t>
      </w:r>
      <w:r w:rsidRPr="00720E63">
        <w:rPr>
          <w:rFonts w:ascii="宋体" w:hAnsi="宋体" w:hint="eastAsia"/>
          <w:color w:val="000000"/>
          <w:szCs w:val="20"/>
        </w:rPr>
        <w:t>部分归入基金财产；上述涉及金额的计算</w:t>
      </w:r>
      <w:r w:rsidRPr="00720E63">
        <w:rPr>
          <w:rFonts w:ascii="宋体" w:hAnsi="宋体"/>
          <w:color w:val="000000"/>
          <w:szCs w:val="20"/>
        </w:rPr>
        <w:t>结果均按四舍五入法，保留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14:paraId="58FC36F2" w14:textId="77777777" w:rsidR="00573F50" w:rsidRPr="00720E63" w:rsidRDefault="00573F50" w:rsidP="00573F50">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14:paraId="5ED4BF6A" w14:textId="77777777" w:rsidR="006A1092" w:rsidRPr="006A1092" w:rsidRDefault="00573F50" w:rsidP="006A1092">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赎回金额为按实际确认的有效赎回份额以当日基金份额净值为基准并扣除相应的费用，计算结果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14:paraId="22C02A70" w14:textId="77777777" w:rsidR="006A1092" w:rsidRPr="00720E63" w:rsidRDefault="006A1092" w:rsidP="006A1092">
      <w:pPr>
        <w:snapToGrid w:val="0"/>
        <w:spacing w:line="360" w:lineRule="auto"/>
        <w:ind w:firstLineChars="200" w:firstLine="420"/>
        <w:rPr>
          <w:rFonts w:ascii="宋体" w:hAnsi="宋体"/>
          <w:color w:val="000000"/>
          <w:szCs w:val="20"/>
        </w:rPr>
      </w:pPr>
      <w:r w:rsidRPr="006A1092">
        <w:rPr>
          <w:rFonts w:ascii="宋体" w:hAnsi="宋体" w:hint="eastAsia"/>
          <w:color w:val="000000"/>
          <w:szCs w:val="20"/>
        </w:rPr>
        <w:t>6、当</w:t>
      </w:r>
      <w:r w:rsidR="00D35F56">
        <w:rPr>
          <w:rFonts w:ascii="宋体" w:hAnsi="宋体" w:hint="eastAsia"/>
          <w:color w:val="000000"/>
          <w:szCs w:val="20"/>
        </w:rPr>
        <w:t>本基金</w:t>
      </w:r>
      <w:r w:rsidRPr="006A1092">
        <w:rPr>
          <w:rFonts w:ascii="宋体" w:hAnsi="宋体" w:hint="eastAsia"/>
          <w:color w:val="000000"/>
          <w:szCs w:val="20"/>
        </w:rPr>
        <w:t>发生大额申购或赎回情形时，基金管理人可以采用摆动定价机制，以确保基金估值的公平性</w:t>
      </w:r>
      <w:r w:rsidR="005668E9">
        <w:rPr>
          <w:rFonts w:ascii="宋体" w:hAnsi="宋体" w:hint="eastAsia"/>
          <w:color w:val="000000"/>
          <w:szCs w:val="20"/>
        </w:rPr>
        <w:t>。</w:t>
      </w:r>
      <w:r w:rsidRPr="006A1092">
        <w:rPr>
          <w:rFonts w:ascii="宋体" w:hAnsi="宋体" w:hint="eastAsia"/>
          <w:color w:val="000000"/>
          <w:szCs w:val="20"/>
        </w:rPr>
        <w:t>具体处理原则与操作规范遵循相关法律法规以及监管部门、自律规则的规定。</w:t>
      </w:r>
    </w:p>
    <w:p w14:paraId="4128D7DD" w14:textId="77777777" w:rsidR="0024691F" w:rsidRPr="00720E63" w:rsidRDefault="0024691F" w:rsidP="0024691F">
      <w:pPr>
        <w:snapToGrid w:val="0"/>
        <w:spacing w:line="360" w:lineRule="auto"/>
        <w:ind w:firstLineChars="200" w:firstLine="420"/>
        <w:rPr>
          <w:rFonts w:ascii="宋体" w:hAnsi="宋体"/>
          <w:color w:val="000000"/>
          <w:szCs w:val="21"/>
        </w:rPr>
      </w:pPr>
    </w:p>
    <w:p w14:paraId="56EE1692"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14:paraId="06E4BE5A"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14:paraId="106737F9"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14:paraId="62DB048D"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hint="eastAsia"/>
          <w:color w:val="000000"/>
        </w:rPr>
        <w:lastRenderedPageBreak/>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sidR="00BB27B3">
        <w:rPr>
          <w:rFonts w:ascii="宋体" w:hAnsi="宋体" w:hint="eastAsia"/>
          <w:color w:val="000000"/>
        </w:rPr>
        <w:t>媒介</w:t>
      </w:r>
      <w:r w:rsidRPr="00720E63">
        <w:rPr>
          <w:rFonts w:ascii="宋体" w:hAnsi="宋体" w:hint="eastAsia"/>
          <w:color w:val="000000"/>
        </w:rPr>
        <w:t>公告。</w:t>
      </w:r>
    </w:p>
    <w:p w14:paraId="074A7ECD" w14:textId="77777777" w:rsidR="0024691F" w:rsidRPr="00720E63" w:rsidRDefault="0024691F" w:rsidP="0024691F">
      <w:pPr>
        <w:autoSpaceDE w:val="0"/>
        <w:autoSpaceDN w:val="0"/>
        <w:adjustRightInd w:val="0"/>
        <w:snapToGrid w:val="0"/>
        <w:spacing w:line="360" w:lineRule="auto"/>
        <w:ind w:firstLineChars="200" w:firstLine="420"/>
        <w:rPr>
          <w:rFonts w:ascii="宋体" w:hAnsi="宋体"/>
          <w:color w:val="000000"/>
          <w:kern w:val="0"/>
          <w:szCs w:val="20"/>
        </w:rPr>
      </w:pPr>
    </w:p>
    <w:p w14:paraId="4FEF2F53" w14:textId="77777777" w:rsidR="0024691F" w:rsidRPr="00720E63" w:rsidRDefault="0024691F" w:rsidP="009871D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w:t>
      </w:r>
    </w:p>
    <w:p w14:paraId="25F76D7A" w14:textId="77777777" w:rsidR="002B4881" w:rsidRPr="002B4881" w:rsidRDefault="002B4881" w:rsidP="002B4881">
      <w:pPr>
        <w:adjustRightInd w:val="0"/>
        <w:snapToGrid w:val="0"/>
        <w:spacing w:line="360" w:lineRule="auto"/>
        <w:ind w:firstLineChars="200" w:firstLine="420"/>
        <w:rPr>
          <w:rFonts w:ascii="宋体" w:hAnsi="宋体"/>
          <w:bCs/>
          <w:szCs w:val="21"/>
        </w:rPr>
      </w:pPr>
      <w:bookmarkStart w:id="86" w:name="_Hlt70481650"/>
      <w:bookmarkEnd w:id="86"/>
      <w:r w:rsidRPr="002B4881">
        <w:rPr>
          <w:rFonts w:ascii="宋体" w:hAnsi="宋体" w:hint="eastAsia"/>
          <w:bCs/>
          <w:szCs w:val="21"/>
        </w:rPr>
        <w:t>发生下列情况时，基金管理人可拒绝或暂停接受投资人的申购申请：</w:t>
      </w:r>
    </w:p>
    <w:p w14:paraId="202FB17F"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1、因不可抗力导致基金无法正常运作。</w:t>
      </w:r>
    </w:p>
    <w:p w14:paraId="60B9163F"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2、发生基金合同规定的暂停基金资产估值情况时，基金管理人可暂停接受投资人的申购申请。当前一估值日基金资产净值50%以上的资产出现无可参考的活跃市场价格且采用估值技术</w:t>
      </w:r>
      <w:proofErr w:type="gramStart"/>
      <w:r w:rsidRPr="002B4881">
        <w:rPr>
          <w:rFonts w:ascii="宋体" w:hAnsi="宋体" w:hint="eastAsia"/>
          <w:bCs/>
          <w:szCs w:val="21"/>
        </w:rPr>
        <w:t>仍导致</w:t>
      </w:r>
      <w:proofErr w:type="gramEnd"/>
      <w:r w:rsidRPr="002B4881">
        <w:rPr>
          <w:rFonts w:ascii="宋体" w:hAnsi="宋体" w:hint="eastAsia"/>
          <w:bCs/>
          <w:szCs w:val="21"/>
        </w:rPr>
        <w:t>公允价值存在重大不确定性时，经与基金托管人协商确认后，基金管理人应当暂停接受基金申购申请。</w:t>
      </w:r>
    </w:p>
    <w:p w14:paraId="3797692C" w14:textId="310DC60D"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3、证券、期货交易所交易时间非正常停市，导致基金管理人无法计算当日基金资产净值或者无法办理申购业务。</w:t>
      </w:r>
    </w:p>
    <w:p w14:paraId="46AA813E"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4、接受某笔或某些申购申请可能会影响或损害现有基金份额持有人利益时。</w:t>
      </w:r>
    </w:p>
    <w:p w14:paraId="162D1393"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5、基金管理人、基金托管人、基金销售机构或登记结算机构因技术故障或异常情况导致基金销售系统、基金登记系统、基金会计系统或证券登记结算系统无法正常运行。</w:t>
      </w:r>
    </w:p>
    <w:p w14:paraId="5A549F08"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6、基金资产规模过大，使基金管理人无法找到合适的投资品种，或其他可能对基金业绩产生负面影响，或其他损害现有基金份额持有人利益的情形。</w:t>
      </w:r>
    </w:p>
    <w:p w14:paraId="7B65CB52" w14:textId="77777777" w:rsidR="002B4881" w:rsidRPr="002B4881"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7、基金管理人接受某笔或者某些申购申请有可能导致单一投资者持有基金份额的比例达到或者超过50%，或者变相规避50%集中度的情形。</w:t>
      </w:r>
    </w:p>
    <w:p w14:paraId="0B360BB1" w14:textId="756ED620" w:rsidR="002B4881" w:rsidRPr="002B4881" w:rsidRDefault="00C26412" w:rsidP="002B4881">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005E7F56">
        <w:rPr>
          <w:rFonts w:ascii="宋体" w:hAnsi="宋体" w:hint="eastAsia"/>
          <w:bCs/>
          <w:szCs w:val="21"/>
        </w:rPr>
        <w:t>、</w:t>
      </w:r>
      <w:r w:rsidR="002B4881" w:rsidRPr="002B4881">
        <w:rPr>
          <w:rFonts w:ascii="宋体" w:hAnsi="宋体" w:hint="eastAsia"/>
          <w:bCs/>
          <w:szCs w:val="21"/>
        </w:rPr>
        <w:t>法律法规规定或中国证监会认定的其他情形。</w:t>
      </w:r>
    </w:p>
    <w:p w14:paraId="336B455E" w14:textId="77777777" w:rsidR="002B4881" w:rsidRPr="00AD24DD" w:rsidRDefault="002B4881" w:rsidP="002B4881">
      <w:pPr>
        <w:adjustRightInd w:val="0"/>
        <w:snapToGrid w:val="0"/>
        <w:spacing w:line="360" w:lineRule="auto"/>
        <w:ind w:firstLineChars="200" w:firstLine="420"/>
        <w:rPr>
          <w:rFonts w:ascii="宋体" w:hAnsi="宋体"/>
          <w:bCs/>
          <w:szCs w:val="21"/>
        </w:rPr>
      </w:pPr>
      <w:r w:rsidRPr="002B4881">
        <w:rPr>
          <w:rFonts w:ascii="宋体" w:hAnsi="宋体" w:hint="eastAsia"/>
          <w:bCs/>
          <w:szCs w:val="21"/>
        </w:rPr>
        <w:t>发生上述第1、2、3、5、6、7项暂停申购情形之一</w:t>
      </w:r>
      <w:proofErr w:type="gramStart"/>
      <w:r w:rsidRPr="002B4881">
        <w:rPr>
          <w:rFonts w:ascii="宋体" w:hAnsi="宋体" w:hint="eastAsia"/>
          <w:bCs/>
          <w:szCs w:val="21"/>
        </w:rPr>
        <w:t>且基金</w:t>
      </w:r>
      <w:proofErr w:type="gramEnd"/>
      <w:r w:rsidRPr="002B4881">
        <w:rPr>
          <w:rFonts w:ascii="宋体" w:hAnsi="宋体" w:hint="eastAsia"/>
          <w:bCs/>
          <w:szCs w:val="21"/>
        </w:rPr>
        <w:t>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3550E63D" w14:textId="77777777" w:rsidR="0024691F" w:rsidRPr="00720E63" w:rsidRDefault="0024691F" w:rsidP="0024691F">
      <w:pPr>
        <w:snapToGrid w:val="0"/>
        <w:spacing w:line="360" w:lineRule="auto"/>
        <w:ind w:firstLineChars="200" w:firstLine="420"/>
        <w:rPr>
          <w:rFonts w:ascii="宋体" w:hAnsi="宋体"/>
          <w:color w:val="000000"/>
          <w:szCs w:val="21"/>
        </w:rPr>
      </w:pPr>
    </w:p>
    <w:p w14:paraId="7B9D89BF"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十、暂停赎回或延缓支付赎回款项的情形</w:t>
      </w:r>
    </w:p>
    <w:p w14:paraId="65BA718D"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发生下列情形时，基金管理人可暂停接受投资人的赎回申请或延缓支付赎回款项：</w:t>
      </w:r>
    </w:p>
    <w:p w14:paraId="3CA31028"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1、因不可抗力导致基金管理人不能支付赎回款项。</w:t>
      </w:r>
    </w:p>
    <w:p w14:paraId="56AF9184"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2、发生基金合同规定的暂停基金资产估值情况时，基金管理人可暂停接受投资人的赎回申请或延缓支付赎回款项。当前一估值日基金资产净值50%以上的资产出现无可参考的活跃市场价格且采用估值技术</w:t>
      </w:r>
      <w:proofErr w:type="gramStart"/>
      <w:r w:rsidRPr="002B4881">
        <w:rPr>
          <w:rFonts w:ascii="宋体" w:hAnsi="宋体" w:hint="eastAsia"/>
          <w:bCs/>
          <w:sz w:val="21"/>
          <w:szCs w:val="21"/>
          <w:lang w:val="en-US" w:eastAsia="zh-CN"/>
        </w:rPr>
        <w:t>仍导致</w:t>
      </w:r>
      <w:proofErr w:type="gramEnd"/>
      <w:r w:rsidRPr="002B4881">
        <w:rPr>
          <w:rFonts w:ascii="宋体" w:hAnsi="宋体" w:hint="eastAsia"/>
          <w:bCs/>
          <w:sz w:val="21"/>
          <w:szCs w:val="21"/>
          <w:lang w:val="en-US" w:eastAsia="zh-CN"/>
        </w:rPr>
        <w:t>公允价值存在重大不确定性时，经与基金托管人协商确认后，基金管理人应当暂停接受基金赎回申请或延缓支付赎回款项。</w:t>
      </w:r>
    </w:p>
    <w:p w14:paraId="286E5DA1" w14:textId="432605AA"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3、证券、期货交易所交易时间非正常停市，导致基金管理人无法计算当日基金资产净</w:t>
      </w:r>
      <w:r w:rsidRPr="002B4881">
        <w:rPr>
          <w:rFonts w:ascii="宋体" w:hAnsi="宋体" w:hint="eastAsia"/>
          <w:bCs/>
          <w:sz w:val="21"/>
          <w:szCs w:val="21"/>
          <w:lang w:val="en-US" w:eastAsia="zh-CN"/>
        </w:rPr>
        <w:lastRenderedPageBreak/>
        <w:t>值或者无法办理赎回业务。</w:t>
      </w:r>
    </w:p>
    <w:p w14:paraId="2D0AB9D0"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4、连续两个或两个以上开放日发生巨额赎回。</w:t>
      </w:r>
    </w:p>
    <w:p w14:paraId="0F872F9D"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5、发生继续接受赎回申请将损害现有基金份额持有人利益的情形时，基金管理人可暂停接受基金份额持有人的赎回申请。</w:t>
      </w:r>
    </w:p>
    <w:p w14:paraId="503A65B6"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6、法律法规规定或中国证监会认定的其他情形。</w:t>
      </w:r>
    </w:p>
    <w:p w14:paraId="6B5CE27D" w14:textId="77777777" w:rsidR="002B4881" w:rsidRDefault="002B4881" w:rsidP="004A1AF0">
      <w:pPr>
        <w:snapToGrid w:val="0"/>
        <w:spacing w:line="360" w:lineRule="auto"/>
        <w:rPr>
          <w:rFonts w:ascii="宋体" w:hAnsi="宋体"/>
          <w:bCs/>
          <w:szCs w:val="21"/>
        </w:rPr>
      </w:pPr>
      <w:r w:rsidRPr="002B4881">
        <w:rPr>
          <w:rFonts w:ascii="宋体" w:hAnsi="宋体" w:hint="eastAsia"/>
          <w:bCs/>
          <w:szCs w:val="21"/>
        </w:rPr>
        <w:t>发生上述情形之一</w:t>
      </w:r>
      <w:proofErr w:type="gramStart"/>
      <w:r w:rsidRPr="002B4881">
        <w:rPr>
          <w:rFonts w:ascii="宋体" w:hAnsi="宋体" w:hint="eastAsia"/>
          <w:bCs/>
          <w:szCs w:val="21"/>
        </w:rPr>
        <w:t>且基金</w:t>
      </w:r>
      <w:proofErr w:type="gramEnd"/>
      <w:r w:rsidRPr="002B4881">
        <w:rPr>
          <w:rFonts w:ascii="宋体" w:hAnsi="宋体" w:hint="eastAsia"/>
          <w:bCs/>
          <w:szCs w:val="21"/>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569BA69" w14:textId="77777777" w:rsidR="0024691F" w:rsidRPr="00720E63" w:rsidRDefault="0024691F" w:rsidP="004A1AF0">
      <w:pPr>
        <w:snapToGrid w:val="0"/>
        <w:spacing w:line="360" w:lineRule="auto"/>
        <w:rPr>
          <w:rFonts w:ascii="宋体" w:hAnsi="宋体"/>
          <w:color w:val="000000"/>
          <w:szCs w:val="21"/>
        </w:rPr>
      </w:pPr>
    </w:p>
    <w:p w14:paraId="242148A8" w14:textId="77777777" w:rsidR="0024691F" w:rsidRPr="00720E63" w:rsidRDefault="0024691F" w:rsidP="0024691F">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14:paraId="2BED07D6"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1、巨额赎回的认定</w:t>
      </w:r>
    </w:p>
    <w:p w14:paraId="3F525610"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4BC7BED"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2、巨额赎回的处理方式</w:t>
      </w:r>
    </w:p>
    <w:p w14:paraId="5DEB2450"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当基金出现巨额赎回时，基金管理人可以根据基金当时的资产组合状况决定全额赎回或部分延期赎回。</w:t>
      </w:r>
    </w:p>
    <w:p w14:paraId="20DCFC83"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（1）全额赎回：当基金管理人认为有能力支付投资人的全部赎回申请时，按正常赎回程序执行。</w:t>
      </w:r>
    </w:p>
    <w:p w14:paraId="58CFF332"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B4881">
        <w:rPr>
          <w:rFonts w:ascii="宋体" w:hAnsi="宋体" w:hint="eastAsia"/>
          <w:sz w:val="21"/>
          <w:szCs w:val="21"/>
          <w:lang w:val="en-US" w:eastAsia="zh-CN"/>
        </w:rPr>
        <w:t>并以下</w:t>
      </w:r>
      <w:proofErr w:type="gramEnd"/>
      <w:r w:rsidRPr="002B4881">
        <w:rPr>
          <w:rFonts w:ascii="宋体" w:hAnsi="宋体" w:hint="eastAsia"/>
          <w:sz w:val="21"/>
          <w:szCs w:val="21"/>
          <w:lang w:val="en-US" w:eastAsia="zh-CN"/>
        </w:rPr>
        <w:t>一开放日该类基金份额的基金份额净值为基础计算赎回金额，以此类推，直到全部赎回为止。如投资人在提交赎回申请时未作明确选择，投资人未能赎回部分作自动延期赎回处理。</w:t>
      </w:r>
    </w:p>
    <w:p w14:paraId="3CB1BB8D"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当基金发生巨额赎回，在单个基金份额持有人超过基金总份额30%以上的赎回申请情形下，基金管理人可以延期办理赎回申请。如基金管理人对其超过基金总份额30%以上的赎回</w:t>
      </w:r>
      <w:r w:rsidRPr="002B4881">
        <w:rPr>
          <w:rFonts w:ascii="宋体" w:hAnsi="宋体" w:hint="eastAsia"/>
          <w:sz w:val="21"/>
          <w:szCs w:val="21"/>
          <w:lang w:val="en-US" w:eastAsia="zh-CN"/>
        </w:rPr>
        <w:lastRenderedPageBreak/>
        <w:t>申请实施延期办理，基金管理人只接受其基金总份额30%部分作为当日有效赎回申请，</w:t>
      </w:r>
      <w:proofErr w:type="gramStart"/>
      <w:r w:rsidRPr="002B4881">
        <w:rPr>
          <w:rFonts w:ascii="宋体" w:hAnsi="宋体" w:hint="eastAsia"/>
          <w:sz w:val="21"/>
          <w:szCs w:val="21"/>
          <w:lang w:val="en-US" w:eastAsia="zh-CN"/>
        </w:rPr>
        <w:t>且基金</w:t>
      </w:r>
      <w:proofErr w:type="gramEnd"/>
      <w:r w:rsidRPr="002B4881">
        <w:rPr>
          <w:rFonts w:ascii="宋体" w:hAnsi="宋体" w:hint="eastAsia"/>
          <w:sz w:val="21"/>
          <w:szCs w:val="21"/>
          <w:lang w:val="en-US" w:eastAsia="zh-CN"/>
        </w:rPr>
        <w:t>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w:t>
      </w:r>
      <w:proofErr w:type="gramStart"/>
      <w:r w:rsidRPr="002B4881">
        <w:rPr>
          <w:rFonts w:ascii="宋体" w:hAnsi="宋体" w:hint="eastAsia"/>
          <w:sz w:val="21"/>
          <w:szCs w:val="21"/>
          <w:lang w:val="en-US" w:eastAsia="zh-CN"/>
        </w:rPr>
        <w:t>并以下</w:t>
      </w:r>
      <w:proofErr w:type="gramEnd"/>
      <w:r w:rsidRPr="002B4881">
        <w:rPr>
          <w:rFonts w:ascii="宋体" w:hAnsi="宋体" w:hint="eastAsia"/>
          <w:sz w:val="21"/>
          <w:szCs w:val="21"/>
          <w:lang w:val="en-US" w:eastAsia="zh-CN"/>
        </w:rPr>
        <w:t>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0974E9C4"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538BA00" w14:textId="77777777" w:rsidR="002B4881" w:rsidRPr="002B4881" w:rsidRDefault="002B4881" w:rsidP="002B4881">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3、巨额赎回的公告</w:t>
      </w:r>
    </w:p>
    <w:p w14:paraId="4C447BE0" w14:textId="77777777" w:rsidR="00141C1B" w:rsidRPr="00141C1B" w:rsidRDefault="002B4881" w:rsidP="00A85C15">
      <w:pPr>
        <w:pStyle w:val="af3"/>
        <w:snapToGrid w:val="0"/>
        <w:ind w:firstLineChars="196" w:firstLine="412"/>
        <w:rPr>
          <w:rFonts w:ascii="宋体" w:hAnsi="宋体"/>
          <w:sz w:val="21"/>
          <w:szCs w:val="21"/>
          <w:lang w:val="en-US" w:eastAsia="zh-CN"/>
        </w:rPr>
      </w:pPr>
      <w:r w:rsidRPr="002B4881">
        <w:rPr>
          <w:rFonts w:ascii="宋体" w:hAnsi="宋体" w:hint="eastAsia"/>
          <w:sz w:val="21"/>
          <w:szCs w:val="21"/>
          <w:lang w:val="en-US" w:eastAsia="zh-CN"/>
        </w:rPr>
        <w:t>当发生上述巨额赎回并延期办理时，基金管理人应当通过邮寄、传真或者招募说明书规定的其他方式（包括但不限于短信、电子邮件或由基金销售机构通知等方式）在3个交易日内通知基金份额持有人，说明有关处理方法，同时在指定媒介上刊登公告。</w:t>
      </w:r>
    </w:p>
    <w:p w14:paraId="7A510D19" w14:textId="77777777" w:rsidR="0024691F" w:rsidRPr="00720E63" w:rsidRDefault="0024691F" w:rsidP="005668E9">
      <w:pPr>
        <w:pStyle w:val="af3"/>
        <w:snapToGrid w:val="0"/>
        <w:rPr>
          <w:rFonts w:ascii="宋体" w:hAnsi="宋体"/>
          <w:b/>
          <w:color w:val="000000"/>
          <w:sz w:val="21"/>
          <w:szCs w:val="21"/>
        </w:rPr>
      </w:pPr>
    </w:p>
    <w:p w14:paraId="1270784A" w14:textId="77777777" w:rsidR="0024691F" w:rsidRPr="00720E63" w:rsidRDefault="0024691F" w:rsidP="00DC24EC">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十</w:t>
      </w:r>
      <w:r w:rsidR="005668E9">
        <w:rPr>
          <w:rFonts w:ascii="宋体" w:hAnsi="宋体" w:hint="eastAsia"/>
          <w:b/>
          <w:color w:val="000000"/>
          <w:sz w:val="21"/>
          <w:szCs w:val="21"/>
          <w:lang w:eastAsia="zh-CN"/>
        </w:rPr>
        <w:t>二</w:t>
      </w:r>
      <w:r w:rsidRPr="00720E63">
        <w:rPr>
          <w:rFonts w:ascii="宋体" w:hAnsi="宋体" w:hint="eastAsia"/>
          <w:b/>
          <w:color w:val="000000"/>
          <w:sz w:val="21"/>
          <w:szCs w:val="21"/>
        </w:rPr>
        <w:t>、</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14:paraId="7FC35A43" w14:textId="77777777" w:rsidR="002B4881" w:rsidRPr="002B4881" w:rsidRDefault="002B4881" w:rsidP="002B4881">
      <w:pPr>
        <w:pStyle w:val="af3"/>
        <w:snapToGrid w:val="0"/>
        <w:ind w:firstLineChars="196" w:firstLine="412"/>
        <w:rPr>
          <w:rFonts w:ascii="宋体" w:hAnsi="宋体"/>
          <w:bCs/>
          <w:sz w:val="21"/>
          <w:szCs w:val="21"/>
          <w:lang w:val="en-US" w:eastAsia="zh-CN"/>
        </w:rPr>
      </w:pPr>
      <w:r w:rsidRPr="002B4881">
        <w:rPr>
          <w:rFonts w:ascii="宋体" w:hAnsi="宋体" w:hint="eastAsia"/>
          <w:bCs/>
          <w:sz w:val="21"/>
          <w:szCs w:val="21"/>
          <w:lang w:val="en-US" w:eastAsia="zh-CN"/>
        </w:rPr>
        <w:t>1、发生上述暂停申购或赎回情况的，基金管理人应及时向中国证监会备案，并在规定期限内在指定媒介上刊登暂停公告。</w:t>
      </w:r>
    </w:p>
    <w:p w14:paraId="046AC311" w14:textId="77777777" w:rsidR="002B4881" w:rsidRDefault="002B4881" w:rsidP="00363D8D">
      <w:pPr>
        <w:snapToGrid w:val="0"/>
        <w:spacing w:line="360" w:lineRule="auto"/>
        <w:ind w:firstLine="412"/>
        <w:rPr>
          <w:rFonts w:ascii="宋体" w:hAnsi="宋体"/>
          <w:bCs/>
          <w:szCs w:val="21"/>
        </w:rPr>
      </w:pPr>
      <w:r w:rsidRPr="002B4881">
        <w:rPr>
          <w:rFonts w:ascii="宋体" w:hAnsi="宋体" w:hint="eastAsia"/>
          <w:bCs/>
          <w:szCs w:val="21"/>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ECA0712" w14:textId="77777777" w:rsidR="0024691F" w:rsidRPr="00720E63" w:rsidRDefault="0024691F" w:rsidP="00DC24EC">
      <w:pPr>
        <w:snapToGrid w:val="0"/>
        <w:spacing w:line="360" w:lineRule="auto"/>
        <w:rPr>
          <w:rFonts w:ascii="宋体" w:hAnsi="宋体"/>
          <w:color w:val="000000"/>
        </w:rPr>
      </w:pPr>
    </w:p>
    <w:p w14:paraId="777DF13D" w14:textId="77777777" w:rsidR="0024691F" w:rsidRPr="00720E63" w:rsidRDefault="0024691F" w:rsidP="00DC24EC">
      <w:pPr>
        <w:pStyle w:val="af3"/>
        <w:snapToGrid w:val="0"/>
        <w:ind w:firstLineChars="196" w:firstLine="413"/>
        <w:rPr>
          <w:rFonts w:ascii="宋体" w:hAnsi="宋体"/>
          <w:b/>
          <w:color w:val="000000"/>
          <w:sz w:val="21"/>
          <w:szCs w:val="21"/>
        </w:rPr>
      </w:pPr>
      <w:r w:rsidRPr="00720E63">
        <w:rPr>
          <w:rFonts w:ascii="宋体" w:hAnsi="宋体" w:hint="eastAsia"/>
          <w:b/>
          <w:color w:val="000000"/>
          <w:sz w:val="21"/>
          <w:szCs w:val="21"/>
        </w:rPr>
        <w:t>十</w:t>
      </w:r>
      <w:r w:rsidR="005668E9">
        <w:rPr>
          <w:rFonts w:ascii="宋体" w:hAnsi="宋体" w:hint="eastAsia"/>
          <w:b/>
          <w:color w:val="000000"/>
          <w:sz w:val="21"/>
          <w:szCs w:val="21"/>
          <w:lang w:eastAsia="zh-CN"/>
        </w:rPr>
        <w:t>三</w:t>
      </w:r>
      <w:r w:rsidRPr="00720E63">
        <w:rPr>
          <w:rFonts w:ascii="宋体" w:hAnsi="宋体" w:hint="eastAsia"/>
          <w:b/>
          <w:color w:val="000000"/>
          <w:sz w:val="21"/>
          <w:szCs w:val="21"/>
        </w:rPr>
        <w:t>、基金转换</w:t>
      </w:r>
    </w:p>
    <w:p w14:paraId="359C97BD" w14:textId="77777777" w:rsidR="00E24E14" w:rsidRDefault="00E24E14" w:rsidP="0024691F">
      <w:pPr>
        <w:snapToGrid w:val="0"/>
        <w:spacing w:line="360" w:lineRule="auto"/>
        <w:ind w:firstLineChars="200" w:firstLine="420"/>
        <w:rPr>
          <w:rFonts w:ascii="宋体" w:hAnsi="宋体"/>
          <w:bCs/>
          <w:szCs w:val="21"/>
        </w:rPr>
      </w:pPr>
      <w:r w:rsidRPr="00E24E14">
        <w:rPr>
          <w:rFonts w:ascii="宋体" w:hAnsi="宋体" w:hint="eastAsia"/>
          <w:bCs/>
          <w:szCs w:val="21"/>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14:paraId="5375FAC3" w14:textId="77777777" w:rsidR="000814A4" w:rsidRPr="00720E63" w:rsidRDefault="000814A4" w:rsidP="0024691F">
      <w:pPr>
        <w:snapToGrid w:val="0"/>
        <w:spacing w:line="360" w:lineRule="auto"/>
        <w:ind w:firstLineChars="200" w:firstLine="420"/>
        <w:rPr>
          <w:rFonts w:ascii="宋体" w:hAnsi="宋体"/>
          <w:color w:val="000000"/>
        </w:rPr>
      </w:pPr>
    </w:p>
    <w:p w14:paraId="7021E128" w14:textId="77777777" w:rsidR="0024691F" w:rsidRPr="00720E63" w:rsidRDefault="0024691F" w:rsidP="0024691F">
      <w:pPr>
        <w:snapToGrid w:val="0"/>
        <w:spacing w:line="360" w:lineRule="auto"/>
        <w:ind w:firstLineChars="200" w:firstLine="422"/>
        <w:rPr>
          <w:rFonts w:ascii="宋体" w:hAnsi="宋体"/>
          <w:b/>
          <w:bCs/>
          <w:szCs w:val="21"/>
        </w:rPr>
      </w:pPr>
      <w:r w:rsidRPr="00720E63">
        <w:rPr>
          <w:rFonts w:ascii="宋体" w:hAnsi="宋体"/>
          <w:b/>
          <w:bCs/>
          <w:szCs w:val="21"/>
        </w:rPr>
        <w:t>十</w:t>
      </w:r>
      <w:r w:rsidR="005668E9">
        <w:rPr>
          <w:rFonts w:ascii="宋体" w:hAnsi="宋体" w:hint="eastAsia"/>
          <w:b/>
          <w:bCs/>
          <w:szCs w:val="21"/>
        </w:rPr>
        <w:t>四</w:t>
      </w:r>
      <w:r w:rsidRPr="00720E63">
        <w:rPr>
          <w:rFonts w:ascii="宋体" w:hAnsi="宋体" w:hint="eastAsia"/>
          <w:b/>
          <w:bCs/>
          <w:szCs w:val="21"/>
        </w:rPr>
        <w:t>、</w:t>
      </w:r>
      <w:r w:rsidRPr="00720E63">
        <w:rPr>
          <w:rFonts w:ascii="宋体" w:hAnsi="宋体"/>
          <w:b/>
          <w:bCs/>
          <w:szCs w:val="21"/>
        </w:rPr>
        <w:t>基金的</w:t>
      </w:r>
      <w:proofErr w:type="gramStart"/>
      <w:r w:rsidRPr="00720E63">
        <w:rPr>
          <w:rFonts w:ascii="宋体" w:hAnsi="宋体"/>
          <w:b/>
          <w:bCs/>
          <w:szCs w:val="21"/>
        </w:rPr>
        <w:t>非交易</w:t>
      </w:r>
      <w:proofErr w:type="gramEnd"/>
      <w:r w:rsidRPr="00720E63">
        <w:rPr>
          <w:rFonts w:ascii="宋体" w:hAnsi="宋体"/>
          <w:b/>
          <w:bCs/>
          <w:szCs w:val="21"/>
        </w:rPr>
        <w:t>过户</w:t>
      </w:r>
    </w:p>
    <w:p w14:paraId="5EC79EF6" w14:textId="77777777" w:rsidR="00E24E14" w:rsidRPr="00E24E14" w:rsidRDefault="00E24E14" w:rsidP="00E24E14">
      <w:pPr>
        <w:snapToGrid w:val="0"/>
        <w:spacing w:line="360" w:lineRule="auto"/>
        <w:ind w:firstLineChars="200" w:firstLine="420"/>
        <w:rPr>
          <w:rFonts w:ascii="宋体" w:hAnsi="宋体"/>
          <w:bCs/>
          <w:szCs w:val="21"/>
        </w:rPr>
      </w:pPr>
      <w:r w:rsidRPr="00E24E14">
        <w:rPr>
          <w:rFonts w:ascii="宋体" w:hAnsi="宋体" w:hint="eastAsia"/>
          <w:bCs/>
          <w:szCs w:val="21"/>
        </w:rPr>
        <w:t>基金的</w:t>
      </w:r>
      <w:proofErr w:type="gramStart"/>
      <w:r w:rsidRPr="00E24E14">
        <w:rPr>
          <w:rFonts w:ascii="宋体" w:hAnsi="宋体" w:hint="eastAsia"/>
          <w:bCs/>
          <w:szCs w:val="21"/>
        </w:rPr>
        <w:t>非交易</w:t>
      </w:r>
      <w:proofErr w:type="gramEnd"/>
      <w:r w:rsidRPr="00E24E14">
        <w:rPr>
          <w:rFonts w:ascii="宋体" w:hAnsi="宋体" w:hint="eastAsia"/>
          <w:bCs/>
          <w:szCs w:val="21"/>
        </w:rPr>
        <w:t>过户是指基金登记机构受理继承、捐赠和司法强制执行等情形而产生的</w:t>
      </w:r>
      <w:proofErr w:type="gramStart"/>
      <w:r w:rsidRPr="00E24E14">
        <w:rPr>
          <w:rFonts w:ascii="宋体" w:hAnsi="宋体" w:hint="eastAsia"/>
          <w:bCs/>
          <w:szCs w:val="21"/>
        </w:rPr>
        <w:t>非交易</w:t>
      </w:r>
      <w:proofErr w:type="gramEnd"/>
      <w:r w:rsidRPr="00E24E14">
        <w:rPr>
          <w:rFonts w:ascii="宋体" w:hAnsi="宋体" w:hint="eastAsia"/>
          <w:bCs/>
          <w:szCs w:val="21"/>
        </w:rPr>
        <w:t>过户以及登记机构认可、符合法律法规的其他</w:t>
      </w:r>
      <w:proofErr w:type="gramStart"/>
      <w:r w:rsidRPr="00E24E14">
        <w:rPr>
          <w:rFonts w:ascii="宋体" w:hAnsi="宋体" w:hint="eastAsia"/>
          <w:bCs/>
          <w:szCs w:val="21"/>
        </w:rPr>
        <w:t>非交易</w:t>
      </w:r>
      <w:proofErr w:type="gramEnd"/>
      <w:r w:rsidRPr="00E24E14">
        <w:rPr>
          <w:rFonts w:ascii="宋体" w:hAnsi="宋体" w:hint="eastAsia"/>
          <w:bCs/>
          <w:szCs w:val="21"/>
        </w:rPr>
        <w:t>过户。无论在上述何种情况下，接受划转的主体必须是依法可以持有本</w:t>
      </w:r>
      <w:proofErr w:type="gramStart"/>
      <w:r w:rsidRPr="00E24E14">
        <w:rPr>
          <w:rFonts w:ascii="宋体" w:hAnsi="宋体" w:hint="eastAsia"/>
          <w:bCs/>
          <w:szCs w:val="21"/>
        </w:rPr>
        <w:t>基金基金</w:t>
      </w:r>
      <w:proofErr w:type="gramEnd"/>
      <w:r w:rsidRPr="00E24E14">
        <w:rPr>
          <w:rFonts w:ascii="宋体" w:hAnsi="宋体" w:hint="eastAsia"/>
          <w:bCs/>
          <w:szCs w:val="21"/>
        </w:rPr>
        <w:t>份额的投资人。</w:t>
      </w:r>
    </w:p>
    <w:p w14:paraId="2B2A1EB5" w14:textId="77777777" w:rsidR="00E24E14" w:rsidRDefault="00E24E14" w:rsidP="0024691F">
      <w:pPr>
        <w:snapToGrid w:val="0"/>
        <w:spacing w:line="360" w:lineRule="auto"/>
        <w:ind w:firstLineChars="200" w:firstLine="420"/>
        <w:rPr>
          <w:rFonts w:ascii="宋体" w:hAnsi="宋体"/>
          <w:bCs/>
          <w:szCs w:val="21"/>
        </w:rPr>
      </w:pPr>
      <w:r w:rsidRPr="00E24E14">
        <w:rPr>
          <w:rFonts w:ascii="宋体" w:hAnsi="宋体" w:hint="eastAsia"/>
          <w:bCs/>
          <w:szCs w:val="21"/>
        </w:rPr>
        <w:t>继承是指基金份额持有人死亡，其持有的基金份额由其合法的继承人继承；</w:t>
      </w:r>
      <w:proofErr w:type="gramStart"/>
      <w:r w:rsidRPr="00E24E14">
        <w:rPr>
          <w:rFonts w:ascii="宋体" w:hAnsi="宋体" w:hint="eastAsia"/>
          <w:bCs/>
          <w:szCs w:val="21"/>
        </w:rPr>
        <w:t>捐赠指</w:t>
      </w:r>
      <w:proofErr w:type="gramEnd"/>
      <w:r w:rsidRPr="00E24E14">
        <w:rPr>
          <w:rFonts w:ascii="宋体" w:hAnsi="宋体" w:hint="eastAsia"/>
          <w:bCs/>
          <w:szCs w:val="21"/>
        </w:rPr>
        <w:t>基金</w:t>
      </w:r>
      <w:r w:rsidRPr="00E24E14">
        <w:rPr>
          <w:rFonts w:ascii="宋体" w:hAnsi="宋体" w:hint="eastAsia"/>
          <w:bCs/>
          <w:szCs w:val="21"/>
        </w:rPr>
        <w:lastRenderedPageBreak/>
        <w:t>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24E14">
        <w:rPr>
          <w:rFonts w:ascii="宋体" w:hAnsi="宋体" w:hint="eastAsia"/>
          <w:bCs/>
          <w:szCs w:val="21"/>
        </w:rPr>
        <w:t>非交易</w:t>
      </w:r>
      <w:proofErr w:type="gramEnd"/>
      <w:r w:rsidRPr="00E24E14">
        <w:rPr>
          <w:rFonts w:ascii="宋体" w:hAnsi="宋体" w:hint="eastAsia"/>
          <w:bCs/>
          <w:szCs w:val="21"/>
        </w:rPr>
        <w:t>过户必须提供基金登记机构要求提供的相关资料，对于符合条件的</w:t>
      </w:r>
      <w:proofErr w:type="gramStart"/>
      <w:r w:rsidRPr="00E24E14">
        <w:rPr>
          <w:rFonts w:ascii="宋体" w:hAnsi="宋体" w:hint="eastAsia"/>
          <w:bCs/>
          <w:szCs w:val="21"/>
        </w:rPr>
        <w:t>非交易过户申请按</w:t>
      </w:r>
      <w:proofErr w:type="gramEnd"/>
      <w:r w:rsidRPr="00E24E14">
        <w:rPr>
          <w:rFonts w:ascii="宋体" w:hAnsi="宋体" w:hint="eastAsia"/>
          <w:bCs/>
          <w:szCs w:val="21"/>
        </w:rPr>
        <w:t>基金登记机构的规定办理，并按基金登记机构规定的标准收费。</w:t>
      </w:r>
    </w:p>
    <w:p w14:paraId="09E8C958" w14:textId="77777777" w:rsidR="0024691F" w:rsidRPr="00720E63" w:rsidRDefault="0024691F" w:rsidP="0024691F">
      <w:pPr>
        <w:snapToGrid w:val="0"/>
        <w:spacing w:line="360" w:lineRule="auto"/>
        <w:ind w:firstLineChars="200" w:firstLine="420"/>
        <w:rPr>
          <w:rFonts w:ascii="宋体" w:hAnsi="宋体"/>
          <w:bCs/>
          <w:szCs w:val="21"/>
        </w:rPr>
      </w:pPr>
    </w:p>
    <w:p w14:paraId="4280E24D" w14:textId="77777777" w:rsidR="0024691F" w:rsidRPr="00720E63" w:rsidRDefault="0024691F" w:rsidP="0024691F">
      <w:pPr>
        <w:snapToGrid w:val="0"/>
        <w:spacing w:line="360" w:lineRule="auto"/>
        <w:ind w:firstLineChars="200" w:firstLine="422"/>
        <w:rPr>
          <w:rFonts w:ascii="宋体" w:hAnsi="宋体"/>
          <w:b/>
          <w:bCs/>
          <w:szCs w:val="21"/>
        </w:rPr>
      </w:pPr>
      <w:r w:rsidRPr="00720E63">
        <w:rPr>
          <w:rFonts w:ascii="宋体" w:hAnsi="宋体"/>
          <w:b/>
          <w:bCs/>
          <w:szCs w:val="21"/>
        </w:rPr>
        <w:t>十</w:t>
      </w:r>
      <w:r w:rsidR="005668E9">
        <w:rPr>
          <w:rFonts w:ascii="宋体" w:hAnsi="宋体" w:hint="eastAsia"/>
          <w:b/>
          <w:bCs/>
          <w:szCs w:val="21"/>
        </w:rPr>
        <w:t>五</w:t>
      </w:r>
      <w:r w:rsidRPr="00720E63">
        <w:rPr>
          <w:rFonts w:ascii="宋体" w:hAnsi="宋体" w:hint="eastAsia"/>
          <w:b/>
          <w:bCs/>
          <w:szCs w:val="21"/>
        </w:rPr>
        <w:t>、</w:t>
      </w:r>
      <w:r w:rsidRPr="00720E63">
        <w:rPr>
          <w:rFonts w:ascii="宋体" w:hAnsi="宋体"/>
          <w:b/>
          <w:bCs/>
          <w:szCs w:val="21"/>
        </w:rPr>
        <w:t>基金的转托管</w:t>
      </w:r>
    </w:p>
    <w:p w14:paraId="657679B0" w14:textId="77777777" w:rsidR="00E24E14" w:rsidRDefault="00E24E14" w:rsidP="0024691F">
      <w:pPr>
        <w:snapToGrid w:val="0"/>
        <w:spacing w:line="360" w:lineRule="auto"/>
        <w:ind w:firstLineChars="200" w:firstLine="420"/>
        <w:rPr>
          <w:rFonts w:ascii="宋体" w:hAnsi="宋体"/>
          <w:bCs/>
          <w:szCs w:val="21"/>
        </w:rPr>
      </w:pPr>
      <w:r w:rsidRPr="00E24E14">
        <w:rPr>
          <w:rFonts w:ascii="宋体" w:hAnsi="宋体" w:hint="eastAsia"/>
          <w:bCs/>
          <w:szCs w:val="21"/>
        </w:rPr>
        <w:t>基金份额持有人可办理已持有基金份额在不同销售机构之间的转托管，基金销售机构可以按照规定的标准收取转托管费。</w:t>
      </w:r>
    </w:p>
    <w:p w14:paraId="0D274D5A" w14:textId="77777777" w:rsidR="0024691F" w:rsidRPr="00720E63" w:rsidRDefault="0024691F" w:rsidP="0024691F">
      <w:pPr>
        <w:snapToGrid w:val="0"/>
        <w:spacing w:line="360" w:lineRule="auto"/>
        <w:ind w:firstLineChars="200" w:firstLine="420"/>
        <w:rPr>
          <w:rFonts w:ascii="宋体" w:hAnsi="宋体"/>
          <w:bCs/>
          <w:szCs w:val="21"/>
        </w:rPr>
      </w:pPr>
    </w:p>
    <w:p w14:paraId="37CF2533" w14:textId="77777777" w:rsidR="0024691F" w:rsidRPr="00720E63" w:rsidRDefault="0024691F" w:rsidP="0024691F">
      <w:pPr>
        <w:snapToGrid w:val="0"/>
        <w:spacing w:line="360" w:lineRule="auto"/>
        <w:ind w:firstLineChars="200" w:firstLine="422"/>
        <w:rPr>
          <w:rFonts w:ascii="宋体" w:hAnsi="宋体"/>
          <w:b/>
          <w:bCs/>
          <w:szCs w:val="21"/>
        </w:rPr>
      </w:pPr>
      <w:r w:rsidRPr="00720E63">
        <w:rPr>
          <w:rFonts w:ascii="宋体" w:hAnsi="宋体"/>
          <w:b/>
          <w:bCs/>
          <w:szCs w:val="21"/>
        </w:rPr>
        <w:t>十</w:t>
      </w:r>
      <w:r w:rsidR="005668E9">
        <w:rPr>
          <w:rFonts w:ascii="宋体" w:hAnsi="宋体" w:hint="eastAsia"/>
          <w:b/>
          <w:bCs/>
          <w:szCs w:val="21"/>
        </w:rPr>
        <w:t>六</w:t>
      </w:r>
      <w:r w:rsidRPr="00720E63">
        <w:rPr>
          <w:rFonts w:ascii="宋体" w:hAnsi="宋体" w:hint="eastAsia"/>
          <w:b/>
          <w:bCs/>
          <w:szCs w:val="21"/>
        </w:rPr>
        <w:t>、</w:t>
      </w:r>
      <w:proofErr w:type="gramStart"/>
      <w:r w:rsidRPr="00720E63">
        <w:rPr>
          <w:rFonts w:ascii="宋体" w:hAnsi="宋体" w:hint="eastAsia"/>
          <w:b/>
          <w:bCs/>
          <w:szCs w:val="21"/>
        </w:rPr>
        <w:t>定投</w:t>
      </w:r>
      <w:r w:rsidRPr="00720E63">
        <w:rPr>
          <w:rFonts w:ascii="宋体" w:hAnsi="宋体"/>
          <w:b/>
          <w:bCs/>
          <w:szCs w:val="21"/>
        </w:rPr>
        <w:t>计划</w:t>
      </w:r>
      <w:proofErr w:type="gramEnd"/>
    </w:p>
    <w:p w14:paraId="20D2F583" w14:textId="77777777" w:rsidR="00E24E14" w:rsidRDefault="00E24E14" w:rsidP="0024691F">
      <w:pPr>
        <w:snapToGrid w:val="0"/>
        <w:spacing w:line="360" w:lineRule="auto"/>
        <w:ind w:firstLineChars="200" w:firstLine="420"/>
        <w:rPr>
          <w:rFonts w:ascii="宋体" w:hAnsi="宋体"/>
          <w:bCs/>
          <w:szCs w:val="21"/>
        </w:rPr>
      </w:pPr>
      <w:r w:rsidRPr="00E24E14">
        <w:rPr>
          <w:rFonts w:ascii="宋体" w:hAnsi="宋体" w:hint="eastAsia"/>
          <w:bCs/>
          <w:szCs w:val="21"/>
        </w:rPr>
        <w:t>基金管理人可以为投资人</w:t>
      </w:r>
      <w:proofErr w:type="gramStart"/>
      <w:r w:rsidRPr="00E24E14">
        <w:rPr>
          <w:rFonts w:ascii="宋体" w:hAnsi="宋体" w:hint="eastAsia"/>
          <w:bCs/>
          <w:szCs w:val="21"/>
        </w:rPr>
        <w:t>办理定投计划</w:t>
      </w:r>
      <w:proofErr w:type="gramEnd"/>
      <w:r w:rsidRPr="00E24E14">
        <w:rPr>
          <w:rFonts w:ascii="宋体" w:hAnsi="宋体" w:hint="eastAsia"/>
          <w:bCs/>
          <w:szCs w:val="21"/>
        </w:rPr>
        <w:t>，具体规则由基金管理人另行规定。投资人在办理</w:t>
      </w:r>
      <w:proofErr w:type="gramStart"/>
      <w:r w:rsidRPr="00E24E14">
        <w:rPr>
          <w:rFonts w:ascii="宋体" w:hAnsi="宋体" w:hint="eastAsia"/>
          <w:bCs/>
          <w:szCs w:val="21"/>
        </w:rPr>
        <w:t>定投计划</w:t>
      </w:r>
      <w:proofErr w:type="gramEnd"/>
      <w:r w:rsidRPr="00E24E14">
        <w:rPr>
          <w:rFonts w:ascii="宋体" w:hAnsi="宋体" w:hint="eastAsia"/>
          <w:bCs/>
          <w:szCs w:val="21"/>
        </w:rPr>
        <w:t>时可自行约定每期扣款金额，每期扣款金额必须不低于基金管理人在相关公告或更新的招募说明书中所规定的</w:t>
      </w:r>
      <w:proofErr w:type="gramStart"/>
      <w:r w:rsidRPr="00E24E14">
        <w:rPr>
          <w:rFonts w:ascii="宋体" w:hAnsi="宋体" w:hint="eastAsia"/>
          <w:bCs/>
          <w:szCs w:val="21"/>
        </w:rPr>
        <w:t>定投计划</w:t>
      </w:r>
      <w:proofErr w:type="gramEnd"/>
      <w:r w:rsidRPr="00E24E14">
        <w:rPr>
          <w:rFonts w:ascii="宋体" w:hAnsi="宋体" w:hint="eastAsia"/>
          <w:bCs/>
          <w:szCs w:val="21"/>
        </w:rPr>
        <w:t>最低申购金额。</w:t>
      </w:r>
    </w:p>
    <w:p w14:paraId="58217037" w14:textId="77777777" w:rsidR="0024691F" w:rsidRPr="00720E63" w:rsidRDefault="0024691F" w:rsidP="0024691F">
      <w:pPr>
        <w:snapToGrid w:val="0"/>
        <w:spacing w:line="360" w:lineRule="auto"/>
        <w:ind w:firstLineChars="200" w:firstLine="420"/>
        <w:rPr>
          <w:rFonts w:ascii="宋体" w:hAnsi="宋体"/>
          <w:bCs/>
          <w:szCs w:val="21"/>
        </w:rPr>
      </w:pPr>
    </w:p>
    <w:p w14:paraId="15DACEB7" w14:textId="77777777" w:rsidR="0024691F" w:rsidRPr="00720E63" w:rsidRDefault="0024691F" w:rsidP="0024691F">
      <w:pPr>
        <w:snapToGrid w:val="0"/>
        <w:spacing w:line="360" w:lineRule="auto"/>
        <w:ind w:firstLineChars="200" w:firstLine="422"/>
        <w:rPr>
          <w:rFonts w:ascii="宋体" w:hAnsi="宋体"/>
          <w:b/>
          <w:bCs/>
          <w:szCs w:val="21"/>
        </w:rPr>
      </w:pPr>
      <w:r w:rsidRPr="00720E63">
        <w:rPr>
          <w:rFonts w:ascii="宋体" w:hAnsi="宋体"/>
          <w:b/>
          <w:bCs/>
          <w:szCs w:val="21"/>
        </w:rPr>
        <w:t>十</w:t>
      </w:r>
      <w:r w:rsidR="005668E9">
        <w:rPr>
          <w:rFonts w:ascii="宋体" w:hAnsi="宋体" w:hint="eastAsia"/>
          <w:b/>
          <w:bCs/>
          <w:szCs w:val="21"/>
        </w:rPr>
        <w:t>七</w:t>
      </w:r>
      <w:r w:rsidRPr="00720E63">
        <w:rPr>
          <w:rFonts w:ascii="宋体" w:hAnsi="宋体" w:hint="eastAsia"/>
          <w:b/>
          <w:bCs/>
          <w:szCs w:val="21"/>
        </w:rPr>
        <w:t>、</w:t>
      </w:r>
      <w:r w:rsidRPr="00720E63">
        <w:rPr>
          <w:rFonts w:ascii="宋体" w:hAnsi="宋体"/>
          <w:b/>
          <w:bCs/>
          <w:szCs w:val="21"/>
        </w:rPr>
        <w:t>基金</w:t>
      </w:r>
      <w:r w:rsidR="001B19BB" w:rsidRPr="001B19BB">
        <w:rPr>
          <w:rFonts w:ascii="宋体" w:hAnsi="宋体" w:hint="eastAsia"/>
          <w:b/>
          <w:bCs/>
          <w:szCs w:val="21"/>
        </w:rPr>
        <w:t>份额</w:t>
      </w:r>
      <w:r w:rsidRPr="00720E63">
        <w:rPr>
          <w:rFonts w:ascii="宋体" w:hAnsi="宋体"/>
          <w:b/>
          <w:bCs/>
          <w:szCs w:val="21"/>
        </w:rPr>
        <w:t>的冻结和解冻</w:t>
      </w:r>
    </w:p>
    <w:p w14:paraId="06390911" w14:textId="77777777" w:rsidR="00E24E14" w:rsidRDefault="00E24E14" w:rsidP="0024691F">
      <w:pPr>
        <w:snapToGrid w:val="0"/>
        <w:spacing w:line="360" w:lineRule="auto"/>
        <w:ind w:firstLineChars="200" w:firstLine="420"/>
        <w:rPr>
          <w:rFonts w:ascii="宋体" w:hAnsi="宋体"/>
          <w:bCs/>
          <w:szCs w:val="21"/>
        </w:rPr>
      </w:pPr>
      <w:r w:rsidRPr="00E24E1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551D88B2" w14:textId="77777777" w:rsidR="0024691F" w:rsidRPr="00720E63" w:rsidRDefault="0024691F" w:rsidP="0024691F">
      <w:pPr>
        <w:snapToGrid w:val="0"/>
        <w:spacing w:line="360" w:lineRule="auto"/>
        <w:ind w:firstLineChars="200" w:firstLine="420"/>
        <w:rPr>
          <w:rFonts w:ascii="宋体" w:hAnsi="宋体"/>
          <w:bCs/>
          <w:szCs w:val="21"/>
        </w:rPr>
      </w:pPr>
    </w:p>
    <w:p w14:paraId="6912055B" w14:textId="77777777" w:rsidR="00B12441" w:rsidRPr="00B12441" w:rsidRDefault="00702C48" w:rsidP="00B12441">
      <w:pPr>
        <w:snapToGrid w:val="0"/>
        <w:spacing w:line="360" w:lineRule="auto"/>
        <w:ind w:firstLineChars="200" w:firstLine="422"/>
        <w:rPr>
          <w:rFonts w:ascii="宋体" w:hAnsi="宋体"/>
          <w:b/>
          <w:bCs/>
          <w:szCs w:val="21"/>
        </w:rPr>
      </w:pPr>
      <w:r w:rsidRPr="00B12441">
        <w:rPr>
          <w:rFonts w:ascii="宋体" w:hAnsi="宋体" w:hint="eastAsia"/>
          <w:b/>
          <w:bCs/>
          <w:szCs w:val="21"/>
        </w:rPr>
        <w:t>十</w:t>
      </w:r>
      <w:r w:rsidR="005668E9">
        <w:rPr>
          <w:rFonts w:ascii="宋体" w:hAnsi="宋体" w:hint="eastAsia"/>
          <w:b/>
          <w:bCs/>
          <w:szCs w:val="21"/>
        </w:rPr>
        <w:t>八</w:t>
      </w:r>
      <w:r w:rsidRPr="00B12441">
        <w:rPr>
          <w:rFonts w:ascii="宋体" w:hAnsi="宋体" w:hint="eastAsia"/>
          <w:b/>
          <w:bCs/>
          <w:szCs w:val="21"/>
        </w:rPr>
        <w:t>、</w:t>
      </w:r>
      <w:r w:rsidR="00B12441" w:rsidRPr="00B12441">
        <w:rPr>
          <w:rFonts w:ascii="宋体" w:hAnsi="宋体" w:hint="eastAsia"/>
          <w:b/>
          <w:bCs/>
          <w:szCs w:val="21"/>
        </w:rPr>
        <w:t>基金份额的转让</w:t>
      </w:r>
    </w:p>
    <w:p w14:paraId="73645517" w14:textId="77777777" w:rsidR="00E24E14" w:rsidRDefault="00E24E14" w:rsidP="00B12441">
      <w:pPr>
        <w:snapToGrid w:val="0"/>
        <w:spacing w:line="360" w:lineRule="auto"/>
        <w:ind w:firstLineChars="200" w:firstLine="420"/>
        <w:rPr>
          <w:rFonts w:ascii="宋体" w:hAnsi="宋体"/>
          <w:color w:val="000000"/>
          <w:szCs w:val="21"/>
        </w:rPr>
      </w:pPr>
      <w:r w:rsidRPr="00E24E14">
        <w:rPr>
          <w:rFonts w:ascii="宋体" w:hAnsi="宋体" w:hint="eastAsia"/>
          <w:color w:val="000000"/>
          <w:szCs w:val="21"/>
        </w:rPr>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14:paraId="6B2135CF" w14:textId="77777777" w:rsidR="00B12441" w:rsidRDefault="00B12441" w:rsidP="00B12441">
      <w:pPr>
        <w:snapToGrid w:val="0"/>
        <w:spacing w:line="360" w:lineRule="auto"/>
        <w:ind w:firstLineChars="200" w:firstLine="420"/>
        <w:rPr>
          <w:rFonts w:ascii="宋体" w:hAnsi="宋体"/>
          <w:bCs/>
          <w:szCs w:val="21"/>
        </w:rPr>
      </w:pPr>
    </w:p>
    <w:p w14:paraId="741A3A1C" w14:textId="77777777" w:rsidR="00702C48" w:rsidRPr="00B12441" w:rsidRDefault="005668E9" w:rsidP="00B12441">
      <w:pPr>
        <w:snapToGrid w:val="0"/>
        <w:spacing w:line="360" w:lineRule="auto"/>
        <w:ind w:firstLineChars="200" w:firstLine="422"/>
        <w:rPr>
          <w:rFonts w:ascii="宋体" w:hAnsi="宋体"/>
          <w:b/>
          <w:bCs/>
          <w:szCs w:val="21"/>
        </w:rPr>
      </w:pPr>
      <w:r>
        <w:rPr>
          <w:rFonts w:ascii="宋体" w:hAnsi="宋体" w:hint="eastAsia"/>
          <w:b/>
          <w:bCs/>
          <w:szCs w:val="21"/>
        </w:rPr>
        <w:t>十九</w:t>
      </w:r>
      <w:r w:rsidR="00B12441" w:rsidRPr="00B12441">
        <w:rPr>
          <w:rFonts w:ascii="宋体" w:hAnsi="宋体" w:hint="eastAsia"/>
          <w:b/>
          <w:bCs/>
          <w:szCs w:val="21"/>
        </w:rPr>
        <w:t>、</w:t>
      </w:r>
      <w:r w:rsidR="00702C48" w:rsidRPr="00B12441">
        <w:rPr>
          <w:rFonts w:ascii="宋体" w:hAnsi="宋体" w:hint="eastAsia"/>
          <w:b/>
          <w:bCs/>
          <w:szCs w:val="21"/>
        </w:rPr>
        <w:t>其他业务</w:t>
      </w:r>
    </w:p>
    <w:p w14:paraId="2D344460" w14:textId="77777777" w:rsidR="00702C48" w:rsidRPr="00720E63" w:rsidRDefault="00702C48" w:rsidP="00702C48">
      <w:pPr>
        <w:snapToGrid w:val="0"/>
        <w:spacing w:line="360" w:lineRule="auto"/>
        <w:ind w:firstLineChars="200" w:firstLine="420"/>
        <w:rPr>
          <w:rFonts w:ascii="宋体" w:hAnsi="宋体"/>
          <w:bCs/>
          <w:szCs w:val="21"/>
        </w:rPr>
      </w:pPr>
      <w:r w:rsidRPr="00720E63">
        <w:rPr>
          <w:rFonts w:ascii="宋体" w:hAnsi="宋体" w:hint="eastAsia"/>
          <w:bCs/>
          <w:szCs w:val="21"/>
        </w:rPr>
        <w:t>在相关法律法规允许的条件下，基金登记机构可依据其业务规则，受理基金份额质押等业务，并收取一定的手续费用。</w:t>
      </w:r>
    </w:p>
    <w:p w14:paraId="492FE89F" w14:textId="77777777" w:rsidR="0024691F" w:rsidRPr="00720E63" w:rsidRDefault="0024691F" w:rsidP="0024691F">
      <w:pPr>
        <w:pStyle w:val="ac"/>
        <w:snapToGrid w:val="0"/>
        <w:spacing w:line="360" w:lineRule="auto"/>
        <w:ind w:firstLineChars="200"/>
        <w:rPr>
          <w:rFonts w:ascii="宋体" w:hAnsi="宋体"/>
          <w:color w:val="000000"/>
          <w:szCs w:val="24"/>
        </w:rPr>
      </w:pPr>
      <w:r w:rsidRPr="00720E63">
        <w:rPr>
          <w:rFonts w:ascii="宋体" w:hAnsi="宋体"/>
          <w:color w:val="000000"/>
        </w:rPr>
        <w:br w:type="page"/>
      </w:r>
    </w:p>
    <w:p w14:paraId="4DFBFC1E"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87" w:name="_Toc360793501"/>
      <w:bookmarkStart w:id="88" w:name="_Toc360793853"/>
      <w:bookmarkStart w:id="89" w:name="_Toc360794103"/>
      <w:bookmarkStart w:id="90" w:name="_Toc360794411"/>
      <w:bookmarkStart w:id="91" w:name="_Toc360794519"/>
      <w:bookmarkStart w:id="92" w:name="_Toc362455186"/>
      <w:bookmarkStart w:id="93" w:name="_Toc362533458"/>
      <w:bookmarkStart w:id="94" w:name="_Toc449526768"/>
      <w:r w:rsidRPr="00720E63">
        <w:rPr>
          <w:rFonts w:ascii="宋体" w:eastAsia="宋体" w:hAnsi="宋体" w:hint="eastAsia"/>
        </w:rPr>
        <w:lastRenderedPageBreak/>
        <w:t>基金的投资</w:t>
      </w:r>
      <w:bookmarkEnd w:id="87"/>
      <w:bookmarkEnd w:id="88"/>
      <w:bookmarkEnd w:id="89"/>
      <w:bookmarkEnd w:id="90"/>
      <w:bookmarkEnd w:id="91"/>
      <w:bookmarkEnd w:id="92"/>
      <w:bookmarkEnd w:id="93"/>
      <w:bookmarkEnd w:id="94"/>
    </w:p>
    <w:p w14:paraId="5703FB5D" w14:textId="77777777" w:rsidR="003B1181" w:rsidRDefault="003B1181" w:rsidP="00E24E14">
      <w:pPr>
        <w:snapToGrid w:val="0"/>
        <w:spacing w:line="360" w:lineRule="auto"/>
        <w:rPr>
          <w:rFonts w:ascii="宋体" w:hAnsi="宋体"/>
          <w:bCs/>
          <w:szCs w:val="21"/>
        </w:rPr>
      </w:pPr>
    </w:p>
    <w:p w14:paraId="4ECF1146"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一、投资目标</w:t>
      </w:r>
    </w:p>
    <w:p w14:paraId="78D6993F" w14:textId="77777777" w:rsidR="00721275" w:rsidRDefault="00721275" w:rsidP="00721275">
      <w:pPr>
        <w:adjustRightInd w:val="0"/>
        <w:snapToGrid w:val="0"/>
        <w:spacing w:line="360" w:lineRule="auto"/>
        <w:ind w:firstLineChars="200" w:firstLine="420"/>
        <w:rPr>
          <w:rFonts w:ascii="宋体" w:hAnsi="宋体" w:cs="Cambria"/>
          <w:szCs w:val="21"/>
        </w:rPr>
      </w:pPr>
      <w:r w:rsidRPr="00721275">
        <w:rPr>
          <w:rFonts w:ascii="宋体" w:hAnsi="宋体" w:cs="Cambria" w:hint="eastAsia"/>
          <w:szCs w:val="21"/>
        </w:rPr>
        <w:t>本基金为增强型股票指数基金，立足价值投资理念深入研究筛选，在力求对沪深300指数进行有效跟踪的基础上，通过主动投资基本面优秀、估值合理的个股的方式实现超越标的指数的投资收益，谋求基金资产的长期增值。</w:t>
      </w:r>
    </w:p>
    <w:p w14:paraId="5BC1F887" w14:textId="77777777" w:rsidR="006F331D" w:rsidRPr="00721275" w:rsidRDefault="006F331D" w:rsidP="00721275">
      <w:pPr>
        <w:adjustRightInd w:val="0"/>
        <w:snapToGrid w:val="0"/>
        <w:spacing w:line="360" w:lineRule="auto"/>
        <w:ind w:firstLineChars="200" w:firstLine="420"/>
        <w:rPr>
          <w:rFonts w:ascii="宋体" w:hAnsi="宋体" w:cs="Cambria"/>
          <w:szCs w:val="21"/>
        </w:rPr>
      </w:pPr>
    </w:p>
    <w:p w14:paraId="3B682996"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二、投资范围</w:t>
      </w:r>
    </w:p>
    <w:p w14:paraId="26103177" w14:textId="758467F3" w:rsidR="00721275" w:rsidRPr="00721275" w:rsidRDefault="00721275" w:rsidP="00721275">
      <w:pPr>
        <w:adjustRightInd w:val="0"/>
        <w:snapToGrid w:val="0"/>
        <w:spacing w:line="360" w:lineRule="auto"/>
        <w:ind w:firstLine="480"/>
        <w:rPr>
          <w:rFonts w:ascii="宋体" w:hAnsi="宋体" w:cs="Cambria"/>
          <w:szCs w:val="21"/>
        </w:rPr>
      </w:pPr>
      <w:r w:rsidRPr="00721275">
        <w:rPr>
          <w:rFonts w:ascii="宋体" w:hAnsi="宋体" w:cs="Cambria" w:hint="eastAsia"/>
          <w:szCs w:val="20"/>
        </w:rPr>
        <w:t>本基金的投资范围为具有良好流动性的金融工具，包括国内依法发行上市的股票（包括主板</w:t>
      </w:r>
      <w:r w:rsidRPr="00721275">
        <w:rPr>
          <w:rFonts w:ascii="宋体" w:hAnsi="宋体" w:cs="Cambria"/>
          <w:szCs w:val="20"/>
        </w:rPr>
        <w:t>、</w:t>
      </w:r>
      <w:r w:rsidRPr="00721275">
        <w:rPr>
          <w:rFonts w:ascii="宋体" w:hAnsi="宋体" w:cs="Cambria" w:hint="eastAsia"/>
          <w:szCs w:val="20"/>
        </w:rPr>
        <w:t>中小板、创业板及其他经中国证监会核准上市的股票）、债券（包括国内依法发行和上市交易的国债、央行票据、金融债券、企业债券、公司债券、中期票据、短期融资</w:t>
      </w:r>
      <w:proofErr w:type="gramStart"/>
      <w:r w:rsidRPr="00721275">
        <w:rPr>
          <w:rFonts w:ascii="宋体" w:hAnsi="宋体" w:cs="Cambria" w:hint="eastAsia"/>
          <w:szCs w:val="20"/>
        </w:rPr>
        <w:t>券</w:t>
      </w:r>
      <w:proofErr w:type="gramEnd"/>
      <w:r w:rsidRPr="00721275">
        <w:rPr>
          <w:rFonts w:ascii="宋体" w:hAnsi="宋体" w:cs="Cambria" w:hint="eastAsia"/>
          <w:szCs w:val="20"/>
        </w:rPr>
        <w:t>、超短期融资</w:t>
      </w:r>
      <w:proofErr w:type="gramStart"/>
      <w:r w:rsidRPr="00721275">
        <w:rPr>
          <w:rFonts w:ascii="宋体" w:hAnsi="宋体" w:cs="Cambria" w:hint="eastAsia"/>
          <w:szCs w:val="20"/>
        </w:rPr>
        <w:t>券</w:t>
      </w:r>
      <w:proofErr w:type="gramEnd"/>
      <w:r w:rsidRPr="00721275">
        <w:rPr>
          <w:rFonts w:ascii="宋体" w:hAnsi="宋体" w:cs="Cambria" w:hint="eastAsia"/>
          <w:szCs w:val="20"/>
        </w:rPr>
        <w:t>、次级债券、政府支持机构债券、政府支持债券、地方政府债券、可转换债券及其他经中国证监会允许投资的债券）</w:t>
      </w:r>
      <w:r w:rsidRPr="00721275">
        <w:rPr>
          <w:rFonts w:ascii="宋体" w:hAnsi="宋体" w:cs="Cambria" w:hint="eastAsia"/>
          <w:szCs w:val="21"/>
        </w:rPr>
        <w:t>、资产支持证券、债券回购、银行存款（包括协议存款、定期存款及其他银行存款）、货币市场工具、股指期货以及中国证监会允许基金投资的其他金融工具。其中，股票资产投资比例不低于基金资产的</w:t>
      </w:r>
      <w:r w:rsidRPr="00721275">
        <w:rPr>
          <w:rFonts w:ascii="宋体" w:hAnsi="宋体" w:cs="Cambria"/>
          <w:szCs w:val="21"/>
        </w:rPr>
        <w:t>90</w:t>
      </w:r>
      <w:r w:rsidRPr="00721275">
        <w:rPr>
          <w:rFonts w:ascii="宋体" w:hAnsi="宋体" w:cs="Cambria" w:hint="eastAsia"/>
          <w:szCs w:val="21"/>
        </w:rPr>
        <w:t>%，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14:paraId="56467121" w14:textId="77777777" w:rsidR="00721275" w:rsidRPr="00721275" w:rsidRDefault="00721275" w:rsidP="00721275">
      <w:pPr>
        <w:adjustRightInd w:val="0"/>
        <w:snapToGrid w:val="0"/>
        <w:spacing w:line="360" w:lineRule="auto"/>
        <w:ind w:firstLine="480"/>
        <w:rPr>
          <w:rFonts w:ascii="宋体" w:hAnsi="宋体" w:cs="Cambria"/>
          <w:szCs w:val="20"/>
        </w:rPr>
      </w:pPr>
      <w:r w:rsidRPr="00721275">
        <w:rPr>
          <w:rFonts w:ascii="宋体" w:hAnsi="宋体" w:cs="Cambria" w:hint="eastAsia"/>
          <w:szCs w:val="20"/>
        </w:rPr>
        <w:t>基金管理人根据相关</w:t>
      </w:r>
      <w:r w:rsidRPr="00721275">
        <w:rPr>
          <w:rFonts w:ascii="宋体" w:hAnsi="宋体" w:cs="Cambria"/>
          <w:szCs w:val="20"/>
        </w:rPr>
        <w:t>规定</w:t>
      </w:r>
      <w:r w:rsidRPr="00721275">
        <w:rPr>
          <w:rFonts w:ascii="宋体" w:hAnsi="宋体" w:cs="Cambria" w:hint="eastAsia"/>
          <w:szCs w:val="20"/>
        </w:rPr>
        <w:t>可参与转融通证券</w:t>
      </w:r>
      <w:r w:rsidRPr="00721275">
        <w:rPr>
          <w:rFonts w:ascii="宋体" w:hAnsi="宋体" w:cs="Cambria"/>
          <w:szCs w:val="20"/>
        </w:rPr>
        <w:t>出借</w:t>
      </w:r>
      <w:r w:rsidRPr="00721275">
        <w:rPr>
          <w:rFonts w:ascii="宋体" w:hAnsi="宋体" w:cs="Cambria" w:hint="eastAsia"/>
          <w:szCs w:val="20"/>
        </w:rPr>
        <w:t>业务。</w:t>
      </w:r>
    </w:p>
    <w:p w14:paraId="676EE317" w14:textId="77777777" w:rsidR="00721275" w:rsidRDefault="00721275" w:rsidP="00721275">
      <w:pPr>
        <w:adjustRightInd w:val="0"/>
        <w:snapToGrid w:val="0"/>
        <w:spacing w:line="360" w:lineRule="auto"/>
        <w:ind w:firstLine="480"/>
        <w:rPr>
          <w:rFonts w:ascii="宋体" w:hAnsi="宋体" w:cs="Cambria"/>
          <w:szCs w:val="20"/>
        </w:rPr>
      </w:pPr>
      <w:r w:rsidRPr="00721275">
        <w:rPr>
          <w:rFonts w:ascii="宋体" w:hAnsi="宋体" w:cs="Cambria" w:hint="eastAsia"/>
          <w:szCs w:val="20"/>
        </w:rPr>
        <w:t>如法律法规或监管机构以后允许基金投资其他品种，基金管理人在履行适当程序后，可以将其纳入投资范围。</w:t>
      </w:r>
    </w:p>
    <w:p w14:paraId="240ADCF9" w14:textId="77777777" w:rsidR="006F331D" w:rsidRPr="00721275" w:rsidRDefault="006F331D" w:rsidP="00721275">
      <w:pPr>
        <w:adjustRightInd w:val="0"/>
        <w:snapToGrid w:val="0"/>
        <w:spacing w:line="360" w:lineRule="auto"/>
        <w:ind w:firstLine="480"/>
        <w:rPr>
          <w:rFonts w:ascii="宋体" w:hAnsi="宋体" w:cs="Cambria"/>
          <w:szCs w:val="20"/>
        </w:rPr>
      </w:pPr>
    </w:p>
    <w:p w14:paraId="4FCBFA59"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三、投资策略</w:t>
      </w:r>
    </w:p>
    <w:p w14:paraId="5F500385"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通过指数复制和主动选股相结合的策略，追求接近或超过标的指数的业绩表现。本基金为增强型指数基金，股票投资比例为基金资产的90%-95%，其中沪深300指数的成份股及其备选成份股的投资比例不低于基金资产的80%。除因分红或基金持有人赎回或申购等原因，本基金将保持相对固定的股票投资比例。如因特殊情况导致基金无法获得足够数量的股票时，基金管理人将运用其他合理的投资方法构建本基金的实际投资组合，追求尽可能贴近标的指数的表现。</w:t>
      </w:r>
      <w:r w:rsidR="003F6231" w:rsidRPr="003F6231">
        <w:rPr>
          <w:rFonts w:ascii="宋体" w:hAnsi="宋体" w:cs="Cambria" w:hint="eastAsia"/>
          <w:bCs/>
          <w:szCs w:val="20"/>
        </w:rPr>
        <w:t>本基金力争使日均跟踪偏离度不超过0.5%，</w:t>
      </w:r>
      <w:proofErr w:type="gramStart"/>
      <w:r w:rsidR="003F6231" w:rsidRPr="003F6231">
        <w:rPr>
          <w:rFonts w:ascii="宋体" w:hAnsi="宋体" w:cs="Cambria" w:hint="eastAsia"/>
          <w:bCs/>
          <w:szCs w:val="20"/>
        </w:rPr>
        <w:t>年化跟踪误差</w:t>
      </w:r>
      <w:proofErr w:type="gramEnd"/>
      <w:r w:rsidR="003F6231" w:rsidRPr="003F6231">
        <w:rPr>
          <w:rFonts w:ascii="宋体" w:hAnsi="宋体" w:cs="Cambria" w:hint="eastAsia"/>
          <w:bCs/>
          <w:szCs w:val="20"/>
        </w:rPr>
        <w:t>不超过8%。</w:t>
      </w:r>
    </w:p>
    <w:p w14:paraId="1BA3E155"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1、指数</w:t>
      </w:r>
      <w:r w:rsidRPr="00721275">
        <w:rPr>
          <w:rFonts w:ascii="宋体" w:hAnsi="宋体" w:cs="Cambria"/>
          <w:bCs/>
          <w:szCs w:val="20"/>
        </w:rPr>
        <w:t>复制策略</w:t>
      </w:r>
    </w:p>
    <w:p w14:paraId="79082F73"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指数复制策略是指根据标的指数成份股在指数中的权重来确定成份股的买卖数量。在特殊情况下，本基金可以选择其他股票或股票组合用来替换标的指数中的股票，这些情况包括但不限于以下情形：①因法律法规的限制或股票停牌等原因，导致本基金不能投资相关股票；</w:t>
      </w:r>
      <w:r w:rsidRPr="00721275">
        <w:rPr>
          <w:rFonts w:ascii="宋体" w:hAnsi="宋体" w:cs="Cambria" w:hint="eastAsia"/>
          <w:bCs/>
          <w:szCs w:val="20"/>
        </w:rPr>
        <w:lastRenderedPageBreak/>
        <w:t>②因本基金资产规模过大，导致本基金持有股票比例过高；③标的指数成份股流动性严重不足等。</w:t>
      </w:r>
    </w:p>
    <w:p w14:paraId="4A114A1C"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进行替换遵循的原则如下：①从标的指数成份股及其备选成份股当中选择用以替换的股票；②用以替换的股票与被替换的股票属于同一行业；③用以替换的股票具有较好的流动性；④替换后，该成份</w:t>
      </w:r>
      <w:proofErr w:type="gramStart"/>
      <w:r w:rsidRPr="00721275">
        <w:rPr>
          <w:rFonts w:ascii="宋体" w:hAnsi="宋体" w:cs="Cambria" w:hint="eastAsia"/>
          <w:bCs/>
          <w:szCs w:val="20"/>
        </w:rPr>
        <w:t>股所在</w:t>
      </w:r>
      <w:proofErr w:type="gramEnd"/>
      <w:r w:rsidRPr="00721275">
        <w:rPr>
          <w:rFonts w:ascii="宋体" w:hAnsi="宋体" w:cs="Cambria" w:hint="eastAsia"/>
          <w:bCs/>
          <w:szCs w:val="20"/>
        </w:rPr>
        <w:t>行业在基金股票资产组合中的权重与标的指数中该行业权重基本一致；⑤用以替换的股票或股票组合与被替换的股票在考察期内日收益率序列风险收益特征力争高度相关，能较好地代表被替代股票的收益率波动情况；⑥在同一行业中，如无法找到用以替换的股票或者买不到足够用以替换的股票，本基金将考虑跟踪误差和投资者利益等因素，从标的指数成份股及其备选成份股当中，选择用以替换的股票或股票组合。</w:t>
      </w:r>
    </w:p>
    <w:p w14:paraId="1454ED6A"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股票资产跟踪的标的指数为沪深300指数。沪深300指数由上海和深圳证券市场中市值大、流动性好的300只股票组成，综合反映中国A股市场上市股票价格的整体表现。如果沪深300指数被停止编制及发布，或沪深300指数由其他指数替代(单纯更名除外)，或由于指数编制方法等重大变更导致沪深300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w:t>
      </w:r>
      <w:proofErr w:type="gramStart"/>
      <w:r w:rsidRPr="00721275">
        <w:rPr>
          <w:rFonts w:ascii="宋体" w:hAnsi="宋体" w:cs="Cambria" w:hint="eastAsia"/>
          <w:bCs/>
          <w:szCs w:val="20"/>
        </w:rPr>
        <w:t>原指数</w:t>
      </w:r>
      <w:proofErr w:type="gramEnd"/>
      <w:r w:rsidRPr="00721275">
        <w:rPr>
          <w:rFonts w:ascii="宋体" w:hAnsi="宋体" w:cs="Cambria" w:hint="eastAsia"/>
          <w:bCs/>
          <w:szCs w:val="20"/>
        </w:rPr>
        <w:t>的相关性等诸多因素选择确定新的标的指数。</w:t>
      </w:r>
    </w:p>
    <w:p w14:paraId="1924BBCD"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2、以增强指数投资收益为目的的主动选股投资策略</w:t>
      </w:r>
    </w:p>
    <w:p w14:paraId="3145551B"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主要通过主动精选个股，选取并持有预期收益较好的股票构成投资组合，在控制组合跟踪误差的基础上，力争实现超越业绩比较基准的投资回报。本基金所跟踪的目标指数为沪深300指数，该指数涵盖主板、中小板、创业板等多个市场，在满足投资比例要求基础上，本基金将在允许的投资板块范围内，参与基金合同规定范围内的成份股、非成份股和新股投资。</w:t>
      </w:r>
    </w:p>
    <w:p w14:paraId="4BDEB809"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股票投资采用定量和定性分析相结合的策略。</w:t>
      </w:r>
    </w:p>
    <w:p w14:paraId="3A471932"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（1）定性分析</w:t>
      </w:r>
    </w:p>
    <w:p w14:paraId="549E6A88"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在定性分析方面，本基金主要挑选全部或部分具备以下特征的上市公司：</w:t>
      </w:r>
    </w:p>
    <w:p w14:paraId="5C69B54D"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A、所处行业具备良好的长期发展前景，受益于消费升级、产业升级等国家战略发展方向，拥有良好盈利增长前景的优质企业；</w:t>
      </w:r>
    </w:p>
    <w:p w14:paraId="5E5D3944"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B、商业模式良好，具备中长期稳定的盈利预期；</w:t>
      </w:r>
    </w:p>
    <w:p w14:paraId="396ACDEE"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C、在行业中具有较为明显的竞争优势和地位,核心竞争力较为稳固；</w:t>
      </w:r>
    </w:p>
    <w:p w14:paraId="516AF056"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D、公司具有良好的治理结构，从大股东、管理层到中层业务骨干有良好的激励机制，并且企业的信息披露公开透明；</w:t>
      </w:r>
    </w:p>
    <w:p w14:paraId="0E92FB05"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E、公司具有良好的创新能力。</w:t>
      </w:r>
    </w:p>
    <w:p w14:paraId="37B4B83F"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（2）定量分析</w:t>
      </w:r>
    </w:p>
    <w:p w14:paraId="2B0D2307"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本基金将对反映上市公司质量和增长潜力的成长性指标、财务指标和估值指标等进行定</w:t>
      </w:r>
      <w:r w:rsidRPr="00721275">
        <w:rPr>
          <w:rFonts w:ascii="宋体" w:hAnsi="宋体" w:cs="Cambria" w:hint="eastAsia"/>
          <w:bCs/>
          <w:szCs w:val="20"/>
        </w:rPr>
        <w:lastRenderedPageBreak/>
        <w:t>量分析，以挑选具有成长优势、财务优势和估值优势的个股。</w:t>
      </w:r>
    </w:p>
    <w:p w14:paraId="32058ABA"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A、成长性指标：营业利润增长率、净利润增长率和收入增长率等；</w:t>
      </w:r>
    </w:p>
    <w:p w14:paraId="19A7CA7A"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B、财务指标：毛利率、营业利润率、净资产收益率、净利率、经营活动净收益/利润总额等；</w:t>
      </w:r>
    </w:p>
    <w:p w14:paraId="550F7A0B"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C、估值指标：市盈率（PE）、市盈率相对盈利增长比率（PEG）、市销率（PS）和总市值。</w:t>
      </w:r>
    </w:p>
    <w:p w14:paraId="4DC9DC06" w14:textId="470FBB13"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w:t>
      </w:r>
      <w:r w:rsidR="00C26412">
        <w:rPr>
          <w:rFonts w:ascii="宋体" w:hAnsi="宋体" w:cs="Cambria" w:hint="eastAsia"/>
          <w:bCs/>
          <w:szCs w:val="20"/>
        </w:rPr>
        <w:t>3</w:t>
      </w:r>
      <w:r w:rsidRPr="00721275">
        <w:rPr>
          <w:rFonts w:ascii="宋体" w:hAnsi="宋体" w:cs="Cambria" w:hint="eastAsia"/>
          <w:bCs/>
          <w:szCs w:val="20"/>
        </w:rPr>
        <w:t>）组合股票的投资吸引力评估分析</w:t>
      </w:r>
    </w:p>
    <w:p w14:paraId="540ABED3"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721275">
        <w:rPr>
          <w:rFonts w:ascii="宋体" w:hAnsi="宋体" w:cs="Cambria" w:hint="eastAsia"/>
          <w:bCs/>
          <w:szCs w:val="20"/>
        </w:rPr>
        <w:t>市净率</w:t>
      </w:r>
      <w:proofErr w:type="gramEnd"/>
      <w:r w:rsidRPr="00721275">
        <w:rPr>
          <w:rFonts w:ascii="宋体" w:hAnsi="宋体" w:cs="Cambria" w:hint="eastAsia"/>
          <w:bCs/>
          <w:szCs w:val="20"/>
        </w:rPr>
        <w:t>法、PEG、EV/EBITDA等估值方法。力争选择最具有投资吸引力的股票构建投资组合。</w:t>
      </w:r>
    </w:p>
    <w:p w14:paraId="3B478D07" w14:textId="41889F58"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w:t>
      </w:r>
      <w:r w:rsidR="00C26412">
        <w:rPr>
          <w:rFonts w:ascii="宋体" w:hAnsi="宋体" w:cs="Cambria" w:hint="eastAsia"/>
          <w:bCs/>
          <w:szCs w:val="20"/>
        </w:rPr>
        <w:t>4</w:t>
      </w:r>
      <w:r w:rsidRPr="00721275">
        <w:rPr>
          <w:rFonts w:ascii="宋体" w:hAnsi="宋体" w:cs="Cambria" w:hint="eastAsia"/>
          <w:bCs/>
          <w:szCs w:val="20"/>
        </w:rPr>
        <w:t>）投资组合构建与优化</w:t>
      </w:r>
    </w:p>
    <w:p w14:paraId="42FA205B"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基于基金组合中单个证券的预期收益及风险特性，对组合进行优化，在合理风险水平下追求基金收益最大化，同时监控组合</w:t>
      </w:r>
      <w:proofErr w:type="gramStart"/>
      <w:r w:rsidRPr="00721275">
        <w:rPr>
          <w:rFonts w:ascii="宋体" w:hAnsi="宋体" w:cs="Cambria" w:hint="eastAsia"/>
          <w:bCs/>
          <w:szCs w:val="20"/>
        </w:rPr>
        <w:t>中证券</w:t>
      </w:r>
      <w:proofErr w:type="gramEnd"/>
      <w:r w:rsidRPr="00721275">
        <w:rPr>
          <w:rFonts w:ascii="宋体" w:hAnsi="宋体" w:cs="Cambria" w:hint="eastAsia"/>
          <w:bCs/>
          <w:szCs w:val="20"/>
        </w:rPr>
        <w:t>的估值水平，在市场价格明显高于其内在合理价值时适时卖出证券。</w:t>
      </w:r>
    </w:p>
    <w:p w14:paraId="10B82298"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3、债券投资策略</w:t>
      </w:r>
    </w:p>
    <w:p w14:paraId="0313EB67"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721275">
        <w:rPr>
          <w:rFonts w:ascii="宋体" w:hAnsi="宋体" w:cs="Cambria" w:hint="eastAsia"/>
          <w:bCs/>
          <w:szCs w:val="20"/>
        </w:rPr>
        <w:t>券</w:t>
      </w:r>
      <w:proofErr w:type="gramEnd"/>
      <w:r w:rsidRPr="00721275">
        <w:rPr>
          <w:rFonts w:ascii="宋体" w:hAnsi="宋体" w:cs="Cambria" w:hint="eastAsia"/>
          <w:bCs/>
          <w:szCs w:val="20"/>
        </w:rPr>
        <w:t>选择，选择被低估的债券进行投资。在具体投资操作中，采用放大操作、骑乘操作、换</w:t>
      </w:r>
      <w:proofErr w:type="gramStart"/>
      <w:r w:rsidRPr="00721275">
        <w:rPr>
          <w:rFonts w:ascii="宋体" w:hAnsi="宋体" w:cs="Cambria" w:hint="eastAsia"/>
          <w:bCs/>
          <w:szCs w:val="20"/>
        </w:rPr>
        <w:t>券</w:t>
      </w:r>
      <w:proofErr w:type="gramEnd"/>
      <w:r w:rsidRPr="00721275">
        <w:rPr>
          <w:rFonts w:ascii="宋体" w:hAnsi="宋体" w:cs="Cambria" w:hint="eastAsia"/>
          <w:bCs/>
          <w:szCs w:val="20"/>
        </w:rPr>
        <w:t>操作等灵活多样的操作方式，获取超额的投资收益。</w:t>
      </w:r>
    </w:p>
    <w:p w14:paraId="2E3A7B27"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4、股指期货等投资策略</w:t>
      </w:r>
    </w:p>
    <w:p w14:paraId="14934B82" w14:textId="77777777" w:rsid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71C47784" w14:textId="77777777" w:rsidR="00B155CE" w:rsidRPr="00B155CE" w:rsidRDefault="00B155CE" w:rsidP="00B155CE">
      <w:pPr>
        <w:adjustRightInd w:val="0"/>
        <w:snapToGrid w:val="0"/>
        <w:spacing w:line="360" w:lineRule="auto"/>
        <w:ind w:firstLineChars="200" w:firstLine="420"/>
        <w:rPr>
          <w:rFonts w:ascii="宋体" w:hAnsi="宋体" w:cs="Cambria"/>
          <w:bCs/>
          <w:szCs w:val="20"/>
        </w:rPr>
      </w:pPr>
      <w:r w:rsidRPr="00B155CE">
        <w:rPr>
          <w:rFonts w:ascii="宋体" w:hAnsi="宋体" w:cs="Cambria" w:hint="eastAsia"/>
          <w:bCs/>
          <w:szCs w:val="20"/>
        </w:rPr>
        <w:t>5、资产支持证券投资策略</w:t>
      </w:r>
    </w:p>
    <w:p w14:paraId="1929F320" w14:textId="77777777" w:rsidR="00B155CE" w:rsidRPr="00721275" w:rsidRDefault="00B155CE" w:rsidP="00B155CE">
      <w:pPr>
        <w:adjustRightInd w:val="0"/>
        <w:snapToGrid w:val="0"/>
        <w:spacing w:line="360" w:lineRule="auto"/>
        <w:ind w:firstLineChars="200" w:firstLine="420"/>
        <w:rPr>
          <w:rFonts w:ascii="宋体" w:hAnsi="宋体" w:cs="Cambria"/>
          <w:bCs/>
          <w:szCs w:val="20"/>
        </w:rPr>
      </w:pPr>
      <w:r w:rsidRPr="00B155CE">
        <w:rPr>
          <w:rFonts w:ascii="宋体" w:hAnsi="宋体" w:cs="Cambria" w:hint="eastAsia"/>
          <w:bCs/>
          <w:szCs w:val="20"/>
        </w:rPr>
        <w:t>资产支持证券投资关键在于对基础资产质量及未来现金流的分析，本基金将在国内资产证券化产品具体政策框架下，采用基本面分析和数量化模型相结合，对个</w:t>
      </w:r>
      <w:proofErr w:type="gramStart"/>
      <w:r w:rsidRPr="00B155CE">
        <w:rPr>
          <w:rFonts w:ascii="宋体" w:hAnsi="宋体" w:cs="Cambria" w:hint="eastAsia"/>
          <w:bCs/>
          <w:szCs w:val="20"/>
        </w:rPr>
        <w:t>券</w:t>
      </w:r>
      <w:proofErr w:type="gramEnd"/>
      <w:r w:rsidRPr="00B155CE">
        <w:rPr>
          <w:rFonts w:ascii="宋体" w:hAnsi="宋体" w:cs="Cambria" w:hint="eastAsia"/>
          <w:bCs/>
          <w:szCs w:val="20"/>
        </w:rPr>
        <w:t>进行风险分析和价值评估后进行投资。本基金将严格控制资产支持证券的总体投资规模并进行分散投资，以降低流动性风险。</w:t>
      </w:r>
    </w:p>
    <w:p w14:paraId="7960C2F3" w14:textId="77777777" w:rsidR="00721275" w:rsidRPr="00721275" w:rsidRDefault="00B155CE" w:rsidP="00721275">
      <w:pPr>
        <w:adjustRightInd w:val="0"/>
        <w:snapToGrid w:val="0"/>
        <w:spacing w:line="360" w:lineRule="auto"/>
        <w:ind w:firstLineChars="200" w:firstLine="420"/>
        <w:rPr>
          <w:rFonts w:ascii="宋体" w:hAnsi="宋体" w:cs="Cambria"/>
          <w:bCs/>
          <w:szCs w:val="20"/>
        </w:rPr>
      </w:pPr>
      <w:r>
        <w:rPr>
          <w:rFonts w:ascii="宋体" w:hAnsi="宋体" w:cs="Cambria"/>
          <w:bCs/>
          <w:szCs w:val="20"/>
        </w:rPr>
        <w:t>6</w:t>
      </w:r>
      <w:r w:rsidR="00721275" w:rsidRPr="00721275">
        <w:rPr>
          <w:rFonts w:ascii="宋体" w:hAnsi="宋体" w:cs="Cambria" w:hint="eastAsia"/>
          <w:bCs/>
          <w:szCs w:val="20"/>
        </w:rPr>
        <w:t>、转融通证券出借业务投资策略</w:t>
      </w:r>
    </w:p>
    <w:p w14:paraId="1023EA8D"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lastRenderedPageBreak/>
        <w:t>本基金在参与转融通证券出借业务时将根据风险管理的原则，在法律法规允许的范围和比例内，在风险可控的前提下，本着谨慎原则，参与转融通证券出借业务，</w:t>
      </w:r>
      <w:r w:rsidRPr="00721275">
        <w:rPr>
          <w:rFonts w:ascii="宋体" w:hAnsi="宋体" w:cs="Cambria"/>
          <w:bCs/>
          <w:szCs w:val="20"/>
        </w:rPr>
        <w:t>以</w:t>
      </w:r>
      <w:r w:rsidRPr="00721275">
        <w:rPr>
          <w:rFonts w:ascii="宋体" w:hAnsi="宋体" w:cs="Cambria" w:hint="eastAsia"/>
          <w:bCs/>
          <w:szCs w:val="20"/>
        </w:rPr>
        <w:t>提高</w:t>
      </w:r>
      <w:r w:rsidRPr="00721275">
        <w:rPr>
          <w:rFonts w:ascii="宋体" w:hAnsi="宋体" w:cs="Cambria"/>
          <w:bCs/>
          <w:szCs w:val="20"/>
        </w:rPr>
        <w:t>投资效率</w:t>
      </w:r>
      <w:r w:rsidRPr="00721275">
        <w:rPr>
          <w:rFonts w:ascii="宋体" w:hAnsi="宋体" w:cs="Cambria" w:hint="eastAsia"/>
          <w:bCs/>
          <w:szCs w:val="20"/>
        </w:rPr>
        <w:t>及</w:t>
      </w:r>
      <w:r w:rsidRPr="00721275">
        <w:rPr>
          <w:rFonts w:ascii="宋体" w:hAnsi="宋体" w:cs="Cambria"/>
          <w:bCs/>
          <w:szCs w:val="20"/>
        </w:rPr>
        <w:t>进行风险管理</w:t>
      </w:r>
      <w:r w:rsidRPr="00721275">
        <w:rPr>
          <w:rFonts w:ascii="宋体" w:hAnsi="宋体" w:cs="Cambria" w:hint="eastAsia"/>
          <w:bCs/>
          <w:szCs w:val="20"/>
        </w:rPr>
        <w:t>。参与转融通证券出借业务时，本基金将从基金持有的融券标的股票中选择流动性好、交易活跃的股票作为转融通证券出借业务对象，力争为本基金份额持有人增厚投资收益。</w:t>
      </w:r>
    </w:p>
    <w:p w14:paraId="4CE9E9E1" w14:textId="77777777" w:rsidR="00721275" w:rsidRP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本基金参与转融通证券出借业务，应综合考虑市场情况，例如出借证券停牌的风险、出借指数成分股调出指数的风险；综合考虑基金持有</w:t>
      </w:r>
      <w:proofErr w:type="gramStart"/>
      <w:r w:rsidRPr="00721275">
        <w:rPr>
          <w:rFonts w:ascii="宋体" w:hAnsi="宋体" w:cs="Cambria" w:hint="eastAsia"/>
          <w:bCs/>
          <w:szCs w:val="20"/>
        </w:rPr>
        <w:t>人类型</w:t>
      </w:r>
      <w:proofErr w:type="gramEnd"/>
      <w:r w:rsidRPr="00721275">
        <w:rPr>
          <w:rFonts w:ascii="宋体" w:hAnsi="宋体" w:cs="Cambria" w:hint="eastAsia"/>
          <w:bCs/>
          <w:szCs w:val="20"/>
        </w:rPr>
        <w:t>与结构，例如个人投资者占比、持有人份额集中度等因素，衡量出现大额集中赎回可能性；综合考虑基金</w:t>
      </w:r>
      <w:proofErr w:type="gramStart"/>
      <w:r w:rsidRPr="00721275">
        <w:rPr>
          <w:rFonts w:ascii="宋体" w:hAnsi="宋体" w:cs="Cambria" w:hint="eastAsia"/>
          <w:bCs/>
          <w:szCs w:val="20"/>
        </w:rPr>
        <w:t>历史申赎情况</w:t>
      </w:r>
      <w:proofErr w:type="gramEnd"/>
      <w:r w:rsidRPr="00721275">
        <w:rPr>
          <w:rFonts w:ascii="宋体" w:hAnsi="宋体" w:cs="Cambria" w:hint="eastAsia"/>
          <w:bCs/>
          <w:szCs w:val="20"/>
        </w:rPr>
        <w:t>，例如大额赎回份额占总份额的比例、</w:t>
      </w:r>
      <w:proofErr w:type="gramStart"/>
      <w:r w:rsidRPr="00721275">
        <w:rPr>
          <w:rFonts w:ascii="宋体" w:hAnsi="宋体" w:cs="Cambria" w:hint="eastAsia"/>
          <w:bCs/>
          <w:szCs w:val="20"/>
        </w:rPr>
        <w:t>申赎情况</w:t>
      </w:r>
      <w:proofErr w:type="gramEnd"/>
      <w:r w:rsidRPr="00721275">
        <w:rPr>
          <w:rFonts w:ascii="宋体" w:hAnsi="宋体" w:cs="Cambria" w:hint="eastAsia"/>
          <w:bCs/>
          <w:szCs w:val="20"/>
        </w:rPr>
        <w:t>与市场涨跌之间的关联等，防范大额赎回风险；综合考虑出借证券流动性情况，衡量变现难度。在</w:t>
      </w:r>
      <w:r w:rsidRPr="00721275">
        <w:rPr>
          <w:rFonts w:ascii="宋体" w:hAnsi="宋体" w:cs="Cambria"/>
          <w:bCs/>
          <w:szCs w:val="20"/>
        </w:rPr>
        <w:t>分析上述因素的基础上，</w:t>
      </w:r>
      <w:r w:rsidRPr="00721275">
        <w:rPr>
          <w:rFonts w:ascii="宋体" w:hAnsi="宋体" w:cs="Cambria" w:hint="eastAsia"/>
          <w:bCs/>
          <w:szCs w:val="20"/>
        </w:rPr>
        <w:t>合理确定出借证券的范围、期限和比例。</w:t>
      </w:r>
    </w:p>
    <w:p w14:paraId="44BE4198" w14:textId="77777777" w:rsidR="00721275" w:rsidRDefault="00721275" w:rsidP="00721275">
      <w:pPr>
        <w:adjustRightInd w:val="0"/>
        <w:snapToGrid w:val="0"/>
        <w:spacing w:line="360" w:lineRule="auto"/>
        <w:ind w:firstLineChars="200" w:firstLine="420"/>
        <w:rPr>
          <w:rFonts w:ascii="宋体" w:hAnsi="宋体" w:cs="Cambria"/>
          <w:bCs/>
          <w:szCs w:val="20"/>
        </w:rPr>
      </w:pPr>
      <w:r w:rsidRPr="00721275">
        <w:rPr>
          <w:rFonts w:ascii="宋体" w:hAnsi="宋体" w:cs="Cambria" w:hint="eastAsia"/>
          <w:bCs/>
          <w:szCs w:val="20"/>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1E72A6D" w14:textId="77777777" w:rsidR="006F331D" w:rsidRPr="00721275" w:rsidRDefault="006F331D" w:rsidP="00721275">
      <w:pPr>
        <w:adjustRightInd w:val="0"/>
        <w:snapToGrid w:val="0"/>
        <w:spacing w:line="360" w:lineRule="auto"/>
        <w:ind w:firstLineChars="200" w:firstLine="360"/>
        <w:rPr>
          <w:rFonts w:ascii="宋体" w:hAnsi="宋体" w:cs="Cambria"/>
          <w:bCs/>
          <w:sz w:val="18"/>
          <w:szCs w:val="21"/>
        </w:rPr>
      </w:pPr>
    </w:p>
    <w:p w14:paraId="2C537902"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四、投资限制</w:t>
      </w:r>
    </w:p>
    <w:p w14:paraId="1955FA4D"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szCs w:val="20"/>
        </w:rPr>
        <w:t>1</w:t>
      </w:r>
      <w:r w:rsidRPr="00721275">
        <w:rPr>
          <w:rFonts w:ascii="宋体" w:hAnsi="宋体" w:cs="Cambria" w:hint="eastAsia"/>
          <w:szCs w:val="20"/>
        </w:rPr>
        <w:t>、组合限制</w:t>
      </w:r>
    </w:p>
    <w:p w14:paraId="127014C5"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bCs/>
          <w:szCs w:val="21"/>
        </w:rPr>
        <w:t>本</w:t>
      </w:r>
      <w:r w:rsidRPr="00721275">
        <w:rPr>
          <w:rFonts w:ascii="宋体" w:hAnsi="宋体" w:cs="Cambria" w:hint="eastAsia"/>
          <w:szCs w:val="20"/>
        </w:rPr>
        <w:t>基金的投资组合应遵循以下限制：</w:t>
      </w:r>
    </w:p>
    <w:p w14:paraId="70D99744" w14:textId="2A44CDD3"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1</w:t>
      </w:r>
      <w:r w:rsidRPr="00721275">
        <w:rPr>
          <w:rFonts w:ascii="宋体" w:hAnsi="宋体" w:cs="Cambria" w:hint="eastAsia"/>
          <w:szCs w:val="20"/>
        </w:rPr>
        <w:t>）</w:t>
      </w:r>
      <w:r w:rsidRPr="00721275">
        <w:rPr>
          <w:rFonts w:ascii="宋体" w:hAnsi="宋体" w:cs="Cambria" w:hint="eastAsia"/>
          <w:bCs/>
          <w:szCs w:val="21"/>
        </w:rPr>
        <w:t>本</w:t>
      </w:r>
      <w:r w:rsidRPr="00721275">
        <w:rPr>
          <w:rFonts w:ascii="宋体" w:hAnsi="宋体" w:cs="Cambria" w:hint="eastAsia"/>
          <w:szCs w:val="20"/>
        </w:rPr>
        <w:t>基金股票</w:t>
      </w:r>
      <w:r w:rsidRPr="00721275">
        <w:rPr>
          <w:rFonts w:ascii="宋体" w:hAnsi="宋体" w:cs="Cambria" w:hint="eastAsia"/>
          <w:szCs w:val="21"/>
        </w:rPr>
        <w:t>资产</w:t>
      </w:r>
      <w:r w:rsidRPr="00721275">
        <w:rPr>
          <w:rFonts w:ascii="宋体" w:hAnsi="宋体" w:cs="Cambria" w:hint="eastAsia"/>
          <w:szCs w:val="20"/>
        </w:rPr>
        <w:t>投资比例</w:t>
      </w:r>
      <w:r w:rsidRPr="00721275">
        <w:rPr>
          <w:rFonts w:ascii="宋体" w:hAnsi="宋体" w:cs="Cambria" w:hint="eastAsia"/>
          <w:szCs w:val="21"/>
        </w:rPr>
        <w:t>不低于基金资产的</w:t>
      </w:r>
      <w:r w:rsidRPr="00721275">
        <w:rPr>
          <w:rFonts w:ascii="宋体" w:hAnsi="宋体" w:cs="Cambria"/>
          <w:szCs w:val="21"/>
        </w:rPr>
        <w:t>90%</w:t>
      </w:r>
      <w:r w:rsidRPr="00721275">
        <w:rPr>
          <w:rFonts w:ascii="宋体" w:hAnsi="宋体" w:cs="Cambria" w:hint="eastAsia"/>
          <w:szCs w:val="20"/>
        </w:rPr>
        <w:t>；</w:t>
      </w:r>
    </w:p>
    <w:p w14:paraId="668CF367"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szCs w:val="20"/>
        </w:rPr>
        <w:t>（</w:t>
      </w:r>
      <w:r w:rsidRPr="00721275">
        <w:rPr>
          <w:rFonts w:ascii="宋体" w:hAnsi="宋体" w:cs="Cambria"/>
          <w:szCs w:val="20"/>
        </w:rPr>
        <w:t>2</w:t>
      </w:r>
      <w:r w:rsidRPr="00721275">
        <w:rPr>
          <w:rFonts w:ascii="宋体" w:hAnsi="宋体" w:cs="Cambria" w:hint="eastAsia"/>
          <w:szCs w:val="20"/>
        </w:rPr>
        <w:t>）</w:t>
      </w:r>
      <w:r w:rsidRPr="00721275">
        <w:rPr>
          <w:rFonts w:ascii="宋体" w:hAnsi="宋体" w:cs="Cambria" w:hint="eastAsia"/>
          <w:szCs w:val="21"/>
        </w:rPr>
        <w:t>投资于沪深300指数成份股和备选成份股的资产不低于非现金基金资产的80%</w:t>
      </w:r>
      <w:r w:rsidRPr="00721275">
        <w:rPr>
          <w:rFonts w:ascii="宋体" w:hAnsi="宋体" w:cs="Cambria"/>
          <w:bCs/>
          <w:szCs w:val="21"/>
        </w:rPr>
        <w:t>；</w:t>
      </w:r>
    </w:p>
    <w:p w14:paraId="48629F3E"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bCs/>
          <w:szCs w:val="21"/>
        </w:rPr>
        <w:t>（</w:t>
      </w:r>
      <w:r w:rsidRPr="00721275">
        <w:rPr>
          <w:rFonts w:ascii="宋体" w:hAnsi="宋体" w:cs="Cambria" w:hint="eastAsia"/>
          <w:bCs/>
          <w:szCs w:val="21"/>
        </w:rPr>
        <w:t>3</w:t>
      </w:r>
      <w:r w:rsidRPr="00721275">
        <w:rPr>
          <w:rFonts w:ascii="宋体" w:hAnsi="宋体" w:cs="Cambria"/>
          <w:bCs/>
          <w:szCs w:val="21"/>
        </w:rPr>
        <w:t>）</w:t>
      </w:r>
      <w:r w:rsidRPr="00721275">
        <w:rPr>
          <w:rFonts w:ascii="宋体" w:hAnsi="宋体" w:cs="Cambria" w:hint="eastAsia"/>
          <w:szCs w:val="21"/>
        </w:rPr>
        <w:t>本基金在每个交易日日终在扣除股指期货合约需缴纳的交易保证金后，</w:t>
      </w:r>
      <w:r w:rsidRPr="00721275">
        <w:rPr>
          <w:rFonts w:ascii="宋体" w:hAnsi="宋体" w:cs="Cambria" w:hint="eastAsia"/>
          <w:szCs w:val="20"/>
        </w:rPr>
        <w:t>保持不低于基金资产净值</w:t>
      </w:r>
      <w:r w:rsidRPr="00721275">
        <w:rPr>
          <w:rFonts w:ascii="宋体" w:hAnsi="宋体" w:cs="Cambria"/>
          <w:szCs w:val="20"/>
        </w:rPr>
        <w:t>5</w:t>
      </w:r>
      <w:r w:rsidRPr="00721275">
        <w:rPr>
          <w:rFonts w:ascii="宋体" w:hAnsi="宋体" w:cs="Cambria" w:hint="eastAsia"/>
          <w:szCs w:val="20"/>
        </w:rPr>
        <w:t>％的现金或者到期日在一年以内的政府债券</w:t>
      </w:r>
      <w:r w:rsidRPr="00721275">
        <w:rPr>
          <w:rFonts w:ascii="宋体" w:hAnsi="宋体" w:cs="Cambria" w:hint="eastAsia"/>
          <w:bCs/>
          <w:szCs w:val="21"/>
        </w:rPr>
        <w:t>，其中现金不包括结算备付金、存出保证金、应收申购款等</w:t>
      </w:r>
      <w:r w:rsidRPr="00721275">
        <w:rPr>
          <w:rFonts w:ascii="宋体" w:hAnsi="宋体" w:cs="Cambria" w:hint="eastAsia"/>
          <w:szCs w:val="20"/>
        </w:rPr>
        <w:t>；</w:t>
      </w:r>
    </w:p>
    <w:p w14:paraId="0A83EBC9"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hint="eastAsia"/>
          <w:bCs/>
          <w:szCs w:val="21"/>
        </w:rPr>
        <w:t>4</w:t>
      </w:r>
      <w:r w:rsidRPr="00721275">
        <w:rPr>
          <w:rFonts w:ascii="宋体" w:hAnsi="宋体" w:cs="Cambria" w:hint="eastAsia"/>
          <w:szCs w:val="20"/>
        </w:rPr>
        <w:t>）本基金持有一家公司</w:t>
      </w:r>
      <w:r w:rsidRPr="00721275">
        <w:rPr>
          <w:rFonts w:ascii="宋体" w:hAnsi="宋体" w:cs="Cambria" w:hint="eastAsia"/>
          <w:bCs/>
          <w:szCs w:val="21"/>
        </w:rPr>
        <w:t>发行</w:t>
      </w:r>
      <w:r w:rsidRPr="00721275">
        <w:rPr>
          <w:rFonts w:ascii="宋体" w:hAnsi="宋体" w:cs="Cambria" w:hint="eastAsia"/>
          <w:szCs w:val="20"/>
        </w:rPr>
        <w:t>的证券（A股和H股合并计算），其市值不超过基金资产净值的</w:t>
      </w:r>
      <w:r w:rsidRPr="00721275">
        <w:rPr>
          <w:rFonts w:ascii="宋体" w:hAnsi="宋体" w:cs="Cambria"/>
          <w:szCs w:val="20"/>
        </w:rPr>
        <w:t>10</w:t>
      </w:r>
      <w:r w:rsidRPr="00721275">
        <w:rPr>
          <w:rFonts w:ascii="宋体" w:hAnsi="宋体" w:cs="Cambria" w:hint="eastAsia"/>
          <w:szCs w:val="20"/>
        </w:rPr>
        <w:t>％，但完全按照指数的构成比例进行投资的部分不受前述限制；</w:t>
      </w:r>
    </w:p>
    <w:p w14:paraId="01F944D5"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hint="eastAsia"/>
          <w:bCs/>
          <w:szCs w:val="21"/>
        </w:rPr>
        <w:t>5</w:t>
      </w:r>
      <w:r w:rsidRPr="00721275">
        <w:rPr>
          <w:rFonts w:ascii="宋体" w:hAnsi="宋体" w:cs="Cambria" w:hint="eastAsia"/>
          <w:szCs w:val="20"/>
        </w:rPr>
        <w:t>）本基金管理人管理的全部基金持有一家公司发行的证券（A股和H股合并计算），不超过该证券的</w:t>
      </w:r>
      <w:r w:rsidRPr="00721275">
        <w:rPr>
          <w:rFonts w:ascii="宋体" w:hAnsi="宋体" w:cs="Cambria"/>
          <w:szCs w:val="20"/>
        </w:rPr>
        <w:t>10</w:t>
      </w:r>
      <w:r w:rsidRPr="00721275">
        <w:rPr>
          <w:rFonts w:ascii="宋体" w:hAnsi="宋体" w:cs="Cambria" w:hint="eastAsia"/>
          <w:szCs w:val="20"/>
        </w:rPr>
        <w:t>％，但完全按照指数的构成比例进行投资的部分不受前述限制；</w:t>
      </w:r>
    </w:p>
    <w:p w14:paraId="52D24571"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6</w:t>
      </w:r>
      <w:r w:rsidRPr="00721275">
        <w:rPr>
          <w:rFonts w:ascii="宋体" w:hAnsi="宋体" w:cs="Cambria" w:hint="eastAsia"/>
          <w:szCs w:val="20"/>
        </w:rPr>
        <w:t>）本基金管理人管理的全部</w:t>
      </w:r>
      <w:r w:rsidRPr="00721275">
        <w:rPr>
          <w:rFonts w:ascii="宋体" w:hAnsi="宋体" w:cs="Cambria" w:hint="eastAsia"/>
          <w:bCs/>
          <w:szCs w:val="21"/>
        </w:rPr>
        <w:t>开放式基金（包括开放式基金以及处于开放期的定期开放</w:t>
      </w:r>
      <w:r w:rsidRPr="00721275">
        <w:rPr>
          <w:rFonts w:ascii="宋体" w:hAnsi="宋体" w:cs="Cambria" w:hint="eastAsia"/>
          <w:szCs w:val="20"/>
        </w:rPr>
        <w:t>基金</w:t>
      </w:r>
      <w:r w:rsidRPr="00721275">
        <w:rPr>
          <w:rFonts w:ascii="宋体" w:hAnsi="宋体" w:cs="Cambria" w:hint="eastAsia"/>
          <w:bCs/>
          <w:szCs w:val="21"/>
        </w:rPr>
        <w:t>）</w:t>
      </w:r>
      <w:r w:rsidRPr="00721275">
        <w:rPr>
          <w:rFonts w:ascii="宋体" w:hAnsi="宋体" w:cs="Cambria" w:hint="eastAsia"/>
          <w:szCs w:val="20"/>
        </w:rPr>
        <w:t>持有</w:t>
      </w:r>
      <w:r w:rsidRPr="00721275">
        <w:rPr>
          <w:rFonts w:ascii="宋体" w:hAnsi="宋体" w:cs="Cambria" w:hint="eastAsia"/>
          <w:bCs/>
          <w:szCs w:val="21"/>
        </w:rPr>
        <w:t>一家上市公司发行</w:t>
      </w:r>
      <w:r w:rsidRPr="00721275">
        <w:rPr>
          <w:rFonts w:ascii="宋体" w:hAnsi="宋体" w:cs="Cambria" w:hint="eastAsia"/>
          <w:szCs w:val="20"/>
        </w:rPr>
        <w:t>的</w:t>
      </w:r>
      <w:r w:rsidRPr="00721275">
        <w:rPr>
          <w:rFonts w:ascii="宋体" w:hAnsi="宋体" w:cs="Cambria" w:hint="eastAsia"/>
          <w:bCs/>
          <w:szCs w:val="21"/>
        </w:rPr>
        <w:t>可流通股票</w:t>
      </w:r>
      <w:r w:rsidRPr="00721275">
        <w:rPr>
          <w:rFonts w:ascii="宋体" w:hAnsi="宋体" w:cs="Cambria" w:hint="eastAsia"/>
          <w:szCs w:val="20"/>
        </w:rPr>
        <w:t>，不得超过该</w:t>
      </w:r>
      <w:r w:rsidRPr="00721275">
        <w:rPr>
          <w:rFonts w:ascii="宋体" w:hAnsi="宋体" w:cs="Cambria" w:hint="eastAsia"/>
          <w:bCs/>
          <w:szCs w:val="21"/>
        </w:rPr>
        <w:t>上市公司可流通股票的15%；本基金管理人管理的全部投资组合持有一家上市公司发行的可流通股票，不得超过该上市公司可流通股票的30%，但完全按照指数的构成比例进行投资的部分不受前述限制</w:t>
      </w:r>
      <w:r w:rsidRPr="00721275">
        <w:rPr>
          <w:rFonts w:ascii="宋体" w:hAnsi="宋体" w:cs="Cambria" w:hint="eastAsia"/>
          <w:szCs w:val="20"/>
        </w:rPr>
        <w:t>；</w:t>
      </w:r>
    </w:p>
    <w:p w14:paraId="67BEE461"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7</w:t>
      </w:r>
      <w:r w:rsidRPr="00721275">
        <w:rPr>
          <w:rFonts w:ascii="宋体" w:hAnsi="宋体" w:cs="Cambria" w:hint="eastAsia"/>
          <w:szCs w:val="20"/>
        </w:rPr>
        <w:t>）本基金</w:t>
      </w:r>
      <w:r w:rsidRPr="00721275">
        <w:rPr>
          <w:rFonts w:ascii="宋体" w:hAnsi="宋体" w:cs="Cambria" w:hint="eastAsia"/>
          <w:bCs/>
          <w:szCs w:val="21"/>
        </w:rPr>
        <w:t>主动投资于流动性受限资产</w:t>
      </w:r>
      <w:r w:rsidRPr="00721275">
        <w:rPr>
          <w:rFonts w:ascii="宋体" w:hAnsi="宋体" w:cs="Cambria" w:hint="eastAsia"/>
          <w:szCs w:val="20"/>
        </w:rPr>
        <w:t>的</w:t>
      </w:r>
      <w:r w:rsidRPr="00721275">
        <w:rPr>
          <w:rFonts w:ascii="宋体" w:hAnsi="宋体" w:cs="Cambria" w:hint="eastAsia"/>
          <w:bCs/>
          <w:szCs w:val="21"/>
        </w:rPr>
        <w:t>市值合计</w:t>
      </w:r>
      <w:r w:rsidRPr="00721275">
        <w:rPr>
          <w:rFonts w:ascii="宋体" w:hAnsi="宋体" w:cs="Cambria" w:hint="eastAsia"/>
          <w:szCs w:val="20"/>
        </w:rPr>
        <w:t>不得超过基金资产净值的</w:t>
      </w:r>
      <w:r w:rsidRPr="00721275">
        <w:rPr>
          <w:rFonts w:ascii="宋体" w:hAnsi="宋体" w:cs="Cambria" w:hint="eastAsia"/>
          <w:bCs/>
          <w:szCs w:val="21"/>
        </w:rPr>
        <w:t>15%；因证券市场波动、上市公司股票停牌、基金规模变动等基金管理人之外的因素致使基金不符合该比例限制的，基金管理人不得主动新增流动性受限资产的投资</w:t>
      </w:r>
      <w:r w:rsidRPr="00721275">
        <w:rPr>
          <w:rFonts w:ascii="宋体" w:hAnsi="宋体" w:cs="Cambria" w:hint="eastAsia"/>
          <w:szCs w:val="20"/>
        </w:rPr>
        <w:t>；</w:t>
      </w:r>
    </w:p>
    <w:p w14:paraId="214C5666"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szCs w:val="20"/>
        </w:rPr>
        <w:lastRenderedPageBreak/>
        <w:t>（</w:t>
      </w:r>
      <w:r w:rsidRPr="00721275">
        <w:rPr>
          <w:rFonts w:ascii="宋体" w:hAnsi="宋体" w:cs="Cambria"/>
          <w:szCs w:val="20"/>
        </w:rPr>
        <w:t>8</w:t>
      </w:r>
      <w:r w:rsidRPr="00721275">
        <w:rPr>
          <w:rFonts w:ascii="宋体" w:hAnsi="宋体" w:cs="Cambria" w:hint="eastAsia"/>
          <w:szCs w:val="20"/>
        </w:rPr>
        <w:t>）本基金</w:t>
      </w:r>
      <w:r w:rsidRPr="00721275">
        <w:rPr>
          <w:rFonts w:ascii="宋体" w:hAnsi="宋体" w:cs="Cambria" w:hint="eastAsia"/>
          <w:bCs/>
          <w:szCs w:val="21"/>
        </w:rPr>
        <w:t>与私募类</w:t>
      </w:r>
      <w:proofErr w:type="gramStart"/>
      <w:r w:rsidRPr="00721275">
        <w:rPr>
          <w:rFonts w:ascii="宋体" w:hAnsi="宋体" w:cs="Cambria" w:hint="eastAsia"/>
          <w:bCs/>
          <w:szCs w:val="21"/>
        </w:rPr>
        <w:t>证券资管产品</w:t>
      </w:r>
      <w:proofErr w:type="gramEnd"/>
      <w:r w:rsidRPr="00721275">
        <w:rPr>
          <w:rFonts w:ascii="宋体" w:hAnsi="宋体" w:cs="Cambria" w:hint="eastAsia"/>
          <w:bCs/>
          <w:szCs w:val="21"/>
        </w:rPr>
        <w:t>及中国证监会认定的其他主体为交易对手开展逆回购交易的，可接受质押品的资质要求应当与基金合同约定的投资范围保持一致；</w:t>
      </w:r>
    </w:p>
    <w:p w14:paraId="089B55E2"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bCs/>
          <w:szCs w:val="21"/>
        </w:rPr>
        <w:t>（9）本基金</w:t>
      </w:r>
      <w:r w:rsidRPr="00721275">
        <w:rPr>
          <w:rFonts w:ascii="宋体" w:hAnsi="宋体" w:cs="Cambria" w:hint="eastAsia"/>
          <w:szCs w:val="20"/>
        </w:rPr>
        <w:t>投资于同一原始权益人的各类资产支持证券的比例，不得超过基金资产净值的</w:t>
      </w:r>
      <w:r w:rsidRPr="00721275">
        <w:rPr>
          <w:rFonts w:ascii="宋体" w:hAnsi="宋体" w:cs="Cambria"/>
          <w:szCs w:val="20"/>
        </w:rPr>
        <w:t>10</w:t>
      </w:r>
      <w:r w:rsidRPr="00721275">
        <w:rPr>
          <w:rFonts w:ascii="宋体" w:hAnsi="宋体" w:cs="Cambria" w:hint="eastAsia"/>
          <w:szCs w:val="20"/>
        </w:rPr>
        <w:t>％；</w:t>
      </w:r>
    </w:p>
    <w:p w14:paraId="4A3A75E0"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10</w:t>
      </w:r>
      <w:r w:rsidRPr="00721275">
        <w:rPr>
          <w:rFonts w:ascii="宋体" w:hAnsi="宋体" w:cs="Cambria" w:hint="eastAsia"/>
          <w:szCs w:val="20"/>
        </w:rPr>
        <w:t>）本基金持有的全部资产支持证券，其市值不得超过基金资产净值的</w:t>
      </w:r>
      <w:r w:rsidRPr="00721275">
        <w:rPr>
          <w:rFonts w:ascii="宋体" w:hAnsi="宋体" w:cs="Cambria"/>
          <w:szCs w:val="20"/>
        </w:rPr>
        <w:t>20</w:t>
      </w:r>
      <w:r w:rsidRPr="00721275">
        <w:rPr>
          <w:rFonts w:ascii="宋体" w:hAnsi="宋体" w:cs="Cambria" w:hint="eastAsia"/>
          <w:szCs w:val="20"/>
        </w:rPr>
        <w:t>％；</w:t>
      </w:r>
    </w:p>
    <w:p w14:paraId="3FC8E3BF"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w:t>
      </w:r>
      <w:r w:rsidRPr="00721275">
        <w:rPr>
          <w:rFonts w:ascii="宋体" w:hAnsi="宋体" w:cs="Cambria" w:hint="eastAsia"/>
          <w:bCs/>
          <w:szCs w:val="21"/>
        </w:rPr>
        <w:t>1</w:t>
      </w:r>
      <w:r w:rsidRPr="00721275">
        <w:rPr>
          <w:rFonts w:ascii="宋体" w:hAnsi="宋体" w:cs="Cambria" w:hint="eastAsia"/>
          <w:szCs w:val="20"/>
        </w:rPr>
        <w:t>）本基金持有的同一</w:t>
      </w:r>
      <w:r w:rsidRPr="00721275">
        <w:rPr>
          <w:rFonts w:ascii="宋体" w:hAnsi="宋体" w:cs="Cambria"/>
          <w:szCs w:val="20"/>
        </w:rPr>
        <w:t>(</w:t>
      </w:r>
      <w:r w:rsidRPr="00721275">
        <w:rPr>
          <w:rFonts w:ascii="宋体" w:hAnsi="宋体" w:cs="Cambria" w:hint="eastAsia"/>
          <w:szCs w:val="20"/>
        </w:rPr>
        <w:t>指同一信用级别</w:t>
      </w:r>
      <w:r w:rsidRPr="00721275">
        <w:rPr>
          <w:rFonts w:ascii="宋体" w:hAnsi="宋体" w:cs="Cambria"/>
          <w:szCs w:val="20"/>
        </w:rPr>
        <w:t>)</w:t>
      </w:r>
      <w:r w:rsidRPr="00721275">
        <w:rPr>
          <w:rFonts w:ascii="宋体" w:hAnsi="宋体" w:cs="Cambria" w:hint="eastAsia"/>
          <w:szCs w:val="20"/>
        </w:rPr>
        <w:t>资产支持证券的比例，不得超过该资产支持证券规模的</w:t>
      </w:r>
      <w:r w:rsidRPr="00721275">
        <w:rPr>
          <w:rFonts w:ascii="宋体" w:hAnsi="宋体" w:cs="Cambria"/>
          <w:szCs w:val="20"/>
        </w:rPr>
        <w:t>10</w:t>
      </w:r>
      <w:r w:rsidRPr="00721275">
        <w:rPr>
          <w:rFonts w:ascii="宋体" w:hAnsi="宋体" w:cs="Cambria" w:hint="eastAsia"/>
          <w:szCs w:val="20"/>
        </w:rPr>
        <w:t>％；</w:t>
      </w:r>
    </w:p>
    <w:p w14:paraId="18D5FA45"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w:t>
      </w:r>
      <w:r w:rsidRPr="00721275">
        <w:rPr>
          <w:rFonts w:ascii="宋体" w:hAnsi="宋体" w:cs="Cambria" w:hint="eastAsia"/>
          <w:bCs/>
          <w:szCs w:val="21"/>
        </w:rPr>
        <w:t>2</w:t>
      </w:r>
      <w:r w:rsidRPr="00721275">
        <w:rPr>
          <w:rFonts w:ascii="宋体" w:hAnsi="宋体" w:cs="Cambria" w:hint="eastAsia"/>
          <w:szCs w:val="20"/>
        </w:rPr>
        <w:t>）本基金管理人管理的全部基金投资于同一原始权益人的各类资产支持证券，不得超过其各类资产支持证券合计规模的</w:t>
      </w:r>
      <w:r w:rsidRPr="00721275">
        <w:rPr>
          <w:rFonts w:ascii="宋体" w:hAnsi="宋体" w:cs="Cambria"/>
          <w:szCs w:val="20"/>
        </w:rPr>
        <w:t>10</w:t>
      </w:r>
      <w:r w:rsidRPr="00721275">
        <w:rPr>
          <w:rFonts w:ascii="宋体" w:hAnsi="宋体" w:cs="Cambria" w:hint="eastAsia"/>
          <w:szCs w:val="20"/>
        </w:rPr>
        <w:t>％；</w:t>
      </w:r>
    </w:p>
    <w:p w14:paraId="63EEE169"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13</w:t>
      </w:r>
      <w:r w:rsidRPr="00721275">
        <w:rPr>
          <w:rFonts w:ascii="宋体" w:hAnsi="宋体" w:cs="Cambria" w:hint="eastAsia"/>
          <w:szCs w:val="20"/>
        </w:rPr>
        <w:t>）本基金应投资于信用级别评级为</w:t>
      </w:r>
      <w:r w:rsidRPr="00721275">
        <w:rPr>
          <w:rFonts w:ascii="宋体" w:hAnsi="宋体" w:cs="Cambria"/>
          <w:szCs w:val="20"/>
        </w:rPr>
        <w:t>BBB</w:t>
      </w:r>
      <w:r w:rsidRPr="00721275">
        <w:rPr>
          <w:rFonts w:ascii="宋体" w:hAnsi="宋体" w:cs="Cambria" w:hint="eastAsia"/>
          <w:szCs w:val="20"/>
        </w:rPr>
        <w:t>以上</w:t>
      </w:r>
      <w:r w:rsidRPr="00721275">
        <w:rPr>
          <w:rFonts w:ascii="宋体" w:hAnsi="宋体" w:cs="Cambria"/>
          <w:szCs w:val="20"/>
        </w:rPr>
        <w:t>(</w:t>
      </w:r>
      <w:r w:rsidRPr="00721275">
        <w:rPr>
          <w:rFonts w:ascii="宋体" w:hAnsi="宋体" w:cs="Cambria" w:hint="eastAsia"/>
          <w:szCs w:val="20"/>
        </w:rPr>
        <w:t>含</w:t>
      </w:r>
      <w:r w:rsidRPr="00721275">
        <w:rPr>
          <w:rFonts w:ascii="宋体" w:hAnsi="宋体" w:cs="Cambria"/>
          <w:szCs w:val="20"/>
        </w:rPr>
        <w:t>BBB)</w:t>
      </w:r>
      <w:r w:rsidRPr="00721275">
        <w:rPr>
          <w:rFonts w:ascii="宋体" w:hAnsi="宋体" w:cs="Cambria" w:hint="eastAsia"/>
          <w:szCs w:val="20"/>
        </w:rPr>
        <w:t>的资产支持证券。基金持有资产支持证券期间，如果其信用等级下降、不再符合投资标准，应在评级报告发布之日起</w:t>
      </w:r>
      <w:r w:rsidRPr="00721275">
        <w:rPr>
          <w:rFonts w:ascii="宋体" w:hAnsi="宋体" w:cs="Cambria"/>
          <w:szCs w:val="20"/>
        </w:rPr>
        <w:t>3</w:t>
      </w:r>
      <w:r w:rsidRPr="00721275">
        <w:rPr>
          <w:rFonts w:ascii="宋体" w:hAnsi="宋体" w:cs="Cambria" w:hint="eastAsia"/>
          <w:szCs w:val="20"/>
        </w:rPr>
        <w:t>个月内予以全部卖出；</w:t>
      </w:r>
    </w:p>
    <w:p w14:paraId="5E4A69C3"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14</w:t>
      </w:r>
      <w:r w:rsidRPr="00721275">
        <w:rPr>
          <w:rFonts w:ascii="宋体" w:hAnsi="宋体" w:cs="Cambria" w:hint="eastAsia"/>
          <w:szCs w:val="20"/>
        </w:rPr>
        <w:t>）基金财产参与股票发行申购，本基金所申报的金额不超过本基金的总资产，本基金所申报的股票数量不超过拟发行股票公司本次发行股票的总量；</w:t>
      </w:r>
    </w:p>
    <w:p w14:paraId="67C837E7"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bCs/>
          <w:szCs w:val="21"/>
        </w:rPr>
        <w:t>15</w:t>
      </w:r>
      <w:r w:rsidRPr="00721275">
        <w:rPr>
          <w:rFonts w:ascii="宋体" w:hAnsi="宋体" w:cs="Cambria" w:hint="eastAsia"/>
          <w:szCs w:val="20"/>
        </w:rPr>
        <w:t>）本基金进入全国银行间同业市场进行债券回购的资金余额不得超过基金资产净值的</w:t>
      </w:r>
      <w:r w:rsidRPr="00721275">
        <w:rPr>
          <w:rFonts w:ascii="宋体" w:hAnsi="宋体" w:cs="Cambria"/>
          <w:szCs w:val="20"/>
        </w:rPr>
        <w:t>40%</w:t>
      </w:r>
      <w:r w:rsidRPr="00721275">
        <w:rPr>
          <w:rFonts w:ascii="宋体" w:hAnsi="宋体" w:cs="Cambria" w:hint="eastAsia"/>
          <w:szCs w:val="20"/>
        </w:rPr>
        <w:t>；</w:t>
      </w:r>
      <w:r w:rsidRPr="00721275">
        <w:rPr>
          <w:rFonts w:ascii="宋体" w:hAnsi="宋体" w:cs="Cambria" w:hint="eastAsia"/>
          <w:bCs/>
          <w:szCs w:val="21"/>
        </w:rPr>
        <w:t>在全国银行间同业市场中的债券回购最长期限为1年，债券回购到期后不得展期；</w:t>
      </w:r>
    </w:p>
    <w:p w14:paraId="07157F80"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bCs/>
          <w:szCs w:val="21"/>
        </w:rPr>
        <w:t>（16）</w:t>
      </w:r>
      <w:r w:rsidRPr="00721275">
        <w:rPr>
          <w:rFonts w:ascii="宋体" w:hAnsi="宋体" w:cs="Cambria" w:hint="eastAsia"/>
          <w:bCs/>
          <w:szCs w:val="21"/>
        </w:rPr>
        <w:t>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5EC8F829"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（17）本基金参与转融通证券出借业务的,应当符合下列要求：</w:t>
      </w:r>
    </w:p>
    <w:p w14:paraId="5EE5329B" w14:textId="77777777" w:rsidR="00721275" w:rsidRPr="00721275" w:rsidRDefault="00721275" w:rsidP="00721275">
      <w:pPr>
        <w:adjustRightInd w:val="0"/>
        <w:snapToGrid w:val="0"/>
        <w:spacing w:line="360" w:lineRule="auto"/>
        <w:ind w:leftChars="100" w:left="210" w:firstLineChars="200" w:firstLine="420"/>
        <w:rPr>
          <w:rFonts w:ascii="宋体" w:hAnsi="宋体" w:cs="Cambria"/>
          <w:bCs/>
          <w:szCs w:val="21"/>
        </w:rPr>
      </w:pPr>
      <w:r w:rsidRPr="00721275">
        <w:rPr>
          <w:rFonts w:ascii="宋体" w:hAnsi="宋体" w:cs="Cambria"/>
          <w:bCs/>
          <w:szCs w:val="21"/>
        </w:rPr>
        <w:t>1</w:t>
      </w:r>
      <w:r w:rsidRPr="00721275">
        <w:rPr>
          <w:rFonts w:ascii="宋体" w:hAnsi="宋体" w:cs="Cambria" w:hint="eastAsia"/>
          <w:bCs/>
          <w:szCs w:val="21"/>
        </w:rPr>
        <w:t>）本基金在任何交易日日终，参与转融通证券出借业务的资产不得超过基金资产净值的</w:t>
      </w:r>
      <w:r w:rsidRPr="00721275">
        <w:rPr>
          <w:rFonts w:ascii="宋体" w:hAnsi="宋体" w:cs="Cambria"/>
          <w:bCs/>
          <w:szCs w:val="21"/>
        </w:rPr>
        <w:t>30</w:t>
      </w:r>
      <w:r w:rsidRPr="00721275">
        <w:rPr>
          <w:rFonts w:ascii="宋体" w:hAnsi="宋体" w:cs="Cambria" w:hint="eastAsia"/>
          <w:bCs/>
          <w:szCs w:val="21"/>
        </w:rPr>
        <w:t>%，其中出借期限在10个交易日以上的出借证券应纳入《流动性风险管理规定》所述流动性受限证券的范围；</w:t>
      </w:r>
    </w:p>
    <w:p w14:paraId="19D34BDD" w14:textId="77777777" w:rsidR="00721275" w:rsidRPr="00721275" w:rsidRDefault="00721275" w:rsidP="00721275">
      <w:pPr>
        <w:adjustRightInd w:val="0"/>
        <w:snapToGrid w:val="0"/>
        <w:spacing w:line="360" w:lineRule="auto"/>
        <w:ind w:leftChars="100" w:left="210" w:firstLineChars="200" w:firstLine="420"/>
        <w:rPr>
          <w:rFonts w:ascii="宋体" w:hAnsi="宋体" w:cs="Cambria"/>
          <w:bCs/>
          <w:szCs w:val="21"/>
        </w:rPr>
      </w:pPr>
      <w:r w:rsidRPr="00721275">
        <w:rPr>
          <w:rFonts w:ascii="宋体" w:hAnsi="宋体" w:cs="Cambria"/>
          <w:bCs/>
          <w:szCs w:val="21"/>
        </w:rPr>
        <w:t>2</w:t>
      </w:r>
      <w:r w:rsidRPr="00721275">
        <w:rPr>
          <w:rFonts w:ascii="宋体" w:hAnsi="宋体" w:cs="Cambria" w:hint="eastAsia"/>
          <w:bCs/>
          <w:szCs w:val="21"/>
        </w:rPr>
        <w:t>）本基金在任何交易日日终，参与出借业务的单只证券不得超过基金持有该证券总量的50%；</w:t>
      </w:r>
    </w:p>
    <w:p w14:paraId="5A1211CF" w14:textId="77777777" w:rsidR="00721275" w:rsidRPr="00721275" w:rsidRDefault="00721275" w:rsidP="00721275">
      <w:pPr>
        <w:adjustRightInd w:val="0"/>
        <w:snapToGrid w:val="0"/>
        <w:spacing w:line="360" w:lineRule="auto"/>
        <w:ind w:leftChars="100" w:left="210" w:firstLineChars="200" w:firstLine="420"/>
        <w:rPr>
          <w:rFonts w:ascii="宋体" w:hAnsi="宋体" w:cs="Cambria"/>
          <w:bCs/>
          <w:szCs w:val="21"/>
        </w:rPr>
      </w:pPr>
      <w:r w:rsidRPr="00721275">
        <w:rPr>
          <w:rFonts w:ascii="宋体" w:hAnsi="宋体" w:cs="Cambria" w:hint="eastAsia"/>
          <w:bCs/>
          <w:szCs w:val="21"/>
        </w:rPr>
        <w:t>3）证券出借的平均剩余期限不得超过30天，平均剩余期限按市值加权平均计算；</w:t>
      </w:r>
    </w:p>
    <w:p w14:paraId="024218B5" w14:textId="77777777" w:rsidR="00721275" w:rsidRPr="00721275" w:rsidRDefault="00721275" w:rsidP="00721275">
      <w:pPr>
        <w:adjustRightInd w:val="0"/>
        <w:snapToGrid w:val="0"/>
        <w:spacing w:line="360" w:lineRule="auto"/>
        <w:ind w:leftChars="100" w:left="210" w:firstLineChars="200" w:firstLine="420"/>
        <w:rPr>
          <w:rFonts w:ascii="宋体" w:hAnsi="宋体" w:cs="Cambria"/>
          <w:bCs/>
          <w:szCs w:val="21"/>
        </w:rPr>
      </w:pPr>
      <w:r w:rsidRPr="00721275">
        <w:rPr>
          <w:rFonts w:ascii="宋体" w:hAnsi="宋体" w:cs="Cambria"/>
          <w:bCs/>
          <w:szCs w:val="21"/>
        </w:rPr>
        <w:t>4</w:t>
      </w:r>
      <w:r w:rsidRPr="00721275">
        <w:rPr>
          <w:rFonts w:ascii="宋体" w:hAnsi="宋体" w:cs="Cambria" w:hint="eastAsia"/>
          <w:bCs/>
          <w:szCs w:val="21"/>
        </w:rPr>
        <w:t>）最近6个月内日均基金资产净值不得低于2亿元；</w:t>
      </w:r>
    </w:p>
    <w:p w14:paraId="3CBA7773"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w:t>
      </w:r>
      <w:r w:rsidRPr="00721275">
        <w:rPr>
          <w:rFonts w:ascii="宋体" w:hAnsi="宋体" w:cs="Cambria"/>
          <w:bCs/>
          <w:szCs w:val="21"/>
        </w:rPr>
        <w:t>18</w:t>
      </w:r>
      <w:r w:rsidRPr="00721275">
        <w:rPr>
          <w:rFonts w:ascii="宋体" w:hAnsi="宋体" w:cs="Cambria" w:hint="eastAsia"/>
          <w:bCs/>
          <w:szCs w:val="21"/>
        </w:rPr>
        <w:t>）基金资产总值不得超过基金资产净值的140%；</w:t>
      </w:r>
    </w:p>
    <w:p w14:paraId="58854A40"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bCs/>
          <w:szCs w:val="21"/>
        </w:rPr>
        <w:t>（</w:t>
      </w:r>
      <w:r w:rsidRPr="00721275">
        <w:rPr>
          <w:rFonts w:ascii="宋体" w:hAnsi="宋体" w:cs="Cambria"/>
          <w:bCs/>
          <w:szCs w:val="21"/>
        </w:rPr>
        <w:t>19</w:t>
      </w:r>
      <w:r w:rsidRPr="00721275">
        <w:rPr>
          <w:rFonts w:ascii="宋体" w:hAnsi="宋体" w:cs="Cambria" w:hint="eastAsia"/>
          <w:bCs/>
          <w:szCs w:val="21"/>
        </w:rPr>
        <w:t>）</w:t>
      </w:r>
      <w:r w:rsidRPr="00721275">
        <w:rPr>
          <w:rFonts w:ascii="宋体" w:hAnsi="宋体" w:cs="Cambria" w:hint="eastAsia"/>
          <w:szCs w:val="20"/>
        </w:rPr>
        <w:t>法律法规及中国证监会规定的和《基金合同》约定的其他投资限制。</w:t>
      </w:r>
    </w:p>
    <w:p w14:paraId="0C7E5112" w14:textId="77777777" w:rsidR="00721275" w:rsidRPr="00721275" w:rsidRDefault="00721275" w:rsidP="00721275">
      <w:pPr>
        <w:adjustRightInd w:val="0"/>
        <w:snapToGrid w:val="0"/>
        <w:spacing w:line="360" w:lineRule="auto"/>
        <w:ind w:firstLineChars="202" w:firstLine="424"/>
        <w:rPr>
          <w:rFonts w:ascii="宋体" w:hAnsi="宋体" w:cs="Cambria"/>
          <w:szCs w:val="20"/>
        </w:rPr>
      </w:pPr>
      <w:r w:rsidRPr="00721275">
        <w:rPr>
          <w:rFonts w:ascii="宋体" w:hAnsi="宋体" w:cs="Cambria"/>
          <w:bCs/>
          <w:szCs w:val="21"/>
        </w:rPr>
        <w:lastRenderedPageBreak/>
        <w:t>除上述第</w:t>
      </w:r>
      <w:r w:rsidRPr="00721275">
        <w:rPr>
          <w:rFonts w:ascii="宋体" w:hAnsi="宋体" w:cs="Cambria" w:hint="eastAsia"/>
          <w:bCs/>
          <w:szCs w:val="21"/>
        </w:rPr>
        <w:t>（3）、</w:t>
      </w:r>
      <w:r w:rsidRPr="00721275">
        <w:rPr>
          <w:rFonts w:ascii="宋体" w:hAnsi="宋体" w:cs="Cambria"/>
          <w:bCs/>
          <w:szCs w:val="21"/>
        </w:rPr>
        <w:t>（</w:t>
      </w:r>
      <w:r w:rsidRPr="00721275">
        <w:rPr>
          <w:rFonts w:ascii="宋体" w:hAnsi="宋体" w:cs="Cambria" w:hint="eastAsia"/>
          <w:bCs/>
          <w:szCs w:val="21"/>
        </w:rPr>
        <w:t>7</w:t>
      </w:r>
      <w:r w:rsidRPr="00721275">
        <w:rPr>
          <w:rFonts w:ascii="宋体" w:hAnsi="宋体" w:cs="Cambria"/>
          <w:bCs/>
          <w:szCs w:val="21"/>
        </w:rPr>
        <w:t>）</w:t>
      </w:r>
      <w:r w:rsidRPr="00721275">
        <w:rPr>
          <w:rFonts w:ascii="宋体" w:hAnsi="宋体" w:cs="Cambria" w:hint="eastAsia"/>
          <w:bCs/>
          <w:szCs w:val="21"/>
        </w:rPr>
        <w:t>、（8）、（13）和</w:t>
      </w:r>
      <w:r w:rsidRPr="00721275">
        <w:rPr>
          <w:rFonts w:ascii="宋体" w:hAnsi="宋体" w:cs="Cambria"/>
          <w:bCs/>
          <w:szCs w:val="21"/>
        </w:rPr>
        <w:t>（</w:t>
      </w:r>
      <w:r w:rsidRPr="00721275">
        <w:rPr>
          <w:rFonts w:ascii="宋体" w:hAnsi="宋体" w:cs="Cambria" w:hint="eastAsia"/>
          <w:bCs/>
          <w:szCs w:val="21"/>
        </w:rPr>
        <w:t>17</w:t>
      </w:r>
      <w:r w:rsidRPr="00721275">
        <w:rPr>
          <w:rFonts w:ascii="宋体" w:hAnsi="宋体" w:cs="Cambria"/>
          <w:bCs/>
          <w:szCs w:val="21"/>
        </w:rPr>
        <w:t>）</w:t>
      </w:r>
      <w:r w:rsidRPr="00721275">
        <w:rPr>
          <w:rFonts w:ascii="宋体" w:hAnsi="宋体" w:cs="Cambria" w:hint="eastAsia"/>
          <w:bCs/>
          <w:szCs w:val="21"/>
        </w:rPr>
        <w:t>项另有约定</w:t>
      </w:r>
      <w:r w:rsidRPr="00721275">
        <w:rPr>
          <w:rFonts w:ascii="宋体" w:hAnsi="宋体" w:cs="Cambria"/>
          <w:bCs/>
          <w:szCs w:val="21"/>
        </w:rPr>
        <w:t>外，</w:t>
      </w:r>
      <w:r w:rsidRPr="00721275">
        <w:rPr>
          <w:rFonts w:ascii="宋体" w:hAnsi="宋体" w:cs="Cambria" w:hint="eastAsia"/>
          <w:szCs w:val="20"/>
        </w:rPr>
        <w:t>因</w:t>
      </w:r>
      <w:r w:rsidRPr="00721275">
        <w:rPr>
          <w:rFonts w:ascii="宋体" w:hAnsi="宋体" w:cs="Cambria"/>
          <w:bCs/>
          <w:szCs w:val="21"/>
        </w:rPr>
        <w:t>证券</w:t>
      </w:r>
      <w:r w:rsidRPr="00721275">
        <w:rPr>
          <w:rFonts w:ascii="宋体" w:hAnsi="宋体" w:cs="Cambria" w:hint="eastAsia"/>
          <w:bCs/>
          <w:szCs w:val="21"/>
        </w:rPr>
        <w:t>、期货</w:t>
      </w:r>
      <w:r w:rsidRPr="00721275">
        <w:rPr>
          <w:rFonts w:ascii="宋体" w:hAnsi="宋体" w:cs="Cambria"/>
          <w:bCs/>
          <w:szCs w:val="21"/>
        </w:rPr>
        <w:t>市场</w:t>
      </w:r>
      <w:r w:rsidRPr="00721275">
        <w:rPr>
          <w:rFonts w:ascii="宋体" w:hAnsi="宋体" w:cs="Cambria" w:hint="eastAsia"/>
          <w:szCs w:val="20"/>
        </w:rPr>
        <w:t>波动、</w:t>
      </w:r>
      <w:r w:rsidRPr="00721275">
        <w:rPr>
          <w:rFonts w:ascii="宋体" w:hAnsi="宋体" w:cs="Cambria"/>
          <w:bCs/>
          <w:szCs w:val="21"/>
        </w:rPr>
        <w:t>上市公司</w:t>
      </w:r>
      <w:r w:rsidRPr="00721275">
        <w:rPr>
          <w:rFonts w:ascii="宋体" w:hAnsi="宋体" w:cs="Cambria" w:hint="eastAsia"/>
          <w:szCs w:val="20"/>
        </w:rPr>
        <w:t>合并、基金规模变动等基金管理人之外的因素致使基金投资比例不符合上述规定投资比例的，基金管理人应当在</w:t>
      </w:r>
      <w:r w:rsidRPr="00721275">
        <w:rPr>
          <w:rFonts w:ascii="宋体" w:hAnsi="宋体" w:cs="Cambria"/>
          <w:szCs w:val="20"/>
        </w:rPr>
        <w:t>10</w:t>
      </w:r>
      <w:r w:rsidRPr="00721275">
        <w:rPr>
          <w:rFonts w:ascii="宋体" w:hAnsi="宋体" w:cs="Cambria" w:hint="eastAsia"/>
          <w:szCs w:val="20"/>
        </w:rPr>
        <w:t>个交易日内进行调整</w:t>
      </w:r>
      <w:r w:rsidRPr="00721275">
        <w:rPr>
          <w:rFonts w:ascii="宋体" w:hAnsi="宋体" w:cs="Cambria" w:hint="eastAsia"/>
          <w:bCs/>
          <w:szCs w:val="21"/>
        </w:rPr>
        <w:t>，但中国证监会规定的特殊情形除外</w:t>
      </w:r>
      <w:r w:rsidRPr="00721275">
        <w:rPr>
          <w:rFonts w:ascii="宋体" w:hAnsi="宋体" w:cs="Cambria"/>
          <w:bCs/>
          <w:szCs w:val="21"/>
        </w:rPr>
        <w:t>。</w:t>
      </w:r>
      <w:r w:rsidRPr="00721275">
        <w:rPr>
          <w:rFonts w:ascii="宋体" w:hAnsi="宋体" w:cs="Cambria" w:hint="eastAsia"/>
          <w:bCs/>
          <w:szCs w:val="21"/>
        </w:rPr>
        <w:t>法律法规另有规定的从其规定</w:t>
      </w:r>
      <w:r w:rsidRPr="00721275">
        <w:rPr>
          <w:rFonts w:ascii="宋体" w:hAnsi="宋体" w:cs="Cambria" w:hint="eastAsia"/>
          <w:szCs w:val="20"/>
        </w:rPr>
        <w:t>。</w:t>
      </w:r>
    </w:p>
    <w:p w14:paraId="64F8CE84" w14:textId="77777777" w:rsidR="00721275" w:rsidRPr="00721275" w:rsidRDefault="00721275" w:rsidP="00721275">
      <w:pPr>
        <w:adjustRightInd w:val="0"/>
        <w:snapToGrid w:val="0"/>
        <w:spacing w:line="360" w:lineRule="auto"/>
        <w:ind w:firstLineChars="202" w:firstLine="424"/>
        <w:rPr>
          <w:rFonts w:ascii="宋体" w:hAnsi="宋体" w:cs="Cambria"/>
          <w:szCs w:val="20"/>
        </w:rPr>
      </w:pPr>
      <w:r w:rsidRPr="00721275">
        <w:rPr>
          <w:rFonts w:ascii="宋体" w:hAnsi="宋体" w:cs="Cambria" w:hint="eastAsia"/>
          <w:szCs w:val="20"/>
        </w:rPr>
        <w:t>本基金参与转融通</w:t>
      </w:r>
      <w:r w:rsidRPr="00721275">
        <w:rPr>
          <w:rFonts w:ascii="宋体" w:hAnsi="宋体" w:cs="Cambria"/>
          <w:szCs w:val="20"/>
        </w:rPr>
        <w:t>证券</w:t>
      </w:r>
      <w:r w:rsidRPr="00721275">
        <w:rPr>
          <w:rFonts w:ascii="宋体" w:hAnsi="宋体" w:cs="Cambria" w:hint="eastAsia"/>
          <w:szCs w:val="20"/>
        </w:rPr>
        <w:t>出借</w:t>
      </w:r>
      <w:r w:rsidRPr="00721275">
        <w:rPr>
          <w:rFonts w:ascii="宋体" w:hAnsi="宋体" w:cs="Cambria"/>
          <w:szCs w:val="20"/>
        </w:rPr>
        <w:t>业务，</w:t>
      </w:r>
      <w:r w:rsidRPr="00721275">
        <w:rPr>
          <w:rFonts w:ascii="宋体" w:hAnsi="宋体" w:cs="Cambria" w:hint="eastAsia"/>
          <w:szCs w:val="20"/>
        </w:rPr>
        <w:t>因证券市场波动、上市公司合并、基金规模变动等基金管理人之外的因素致使基金投资不符合上述</w:t>
      </w:r>
      <w:r w:rsidRPr="00721275">
        <w:rPr>
          <w:rFonts w:ascii="宋体" w:hAnsi="宋体" w:cs="Cambria"/>
          <w:szCs w:val="20"/>
        </w:rPr>
        <w:t>第</w:t>
      </w:r>
      <w:r w:rsidRPr="00721275">
        <w:rPr>
          <w:rFonts w:ascii="宋体" w:hAnsi="宋体" w:cs="Cambria" w:hint="eastAsia"/>
          <w:szCs w:val="20"/>
        </w:rPr>
        <w:t>（17）项规定的，基金管理人不得新增出借业务。</w:t>
      </w:r>
    </w:p>
    <w:p w14:paraId="381799E3"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基金管理人应当自基金合同生效之日起</w:t>
      </w:r>
      <w:r w:rsidRPr="00721275">
        <w:rPr>
          <w:rFonts w:ascii="宋体" w:hAnsi="宋体" w:cs="Cambria"/>
          <w:szCs w:val="20"/>
        </w:rPr>
        <w:t>6</w:t>
      </w:r>
      <w:r w:rsidRPr="00721275">
        <w:rPr>
          <w:rFonts w:ascii="宋体" w:hAnsi="宋体" w:cs="Cambria" w:hint="eastAsia"/>
          <w:szCs w:val="20"/>
        </w:rPr>
        <w:t>个月内使基金的投资组合比例符合基金合同的有关约定。</w:t>
      </w:r>
      <w:r w:rsidRPr="00721275">
        <w:rPr>
          <w:rFonts w:ascii="宋体" w:hAnsi="宋体" w:cs="Cambria" w:hint="eastAsia"/>
          <w:bCs/>
          <w:szCs w:val="21"/>
        </w:rPr>
        <w:t>在上述</w:t>
      </w:r>
      <w:r w:rsidRPr="00721275">
        <w:rPr>
          <w:rFonts w:ascii="宋体" w:hAnsi="宋体" w:cs="Cambria" w:hint="eastAsia"/>
          <w:szCs w:val="20"/>
        </w:rPr>
        <w:t>期间</w:t>
      </w:r>
      <w:r w:rsidRPr="00721275">
        <w:rPr>
          <w:rFonts w:ascii="宋体" w:hAnsi="宋体" w:cs="Cambria" w:hint="eastAsia"/>
          <w:bCs/>
          <w:szCs w:val="21"/>
        </w:rPr>
        <w:t>内，本</w:t>
      </w:r>
      <w:r w:rsidRPr="00721275">
        <w:rPr>
          <w:rFonts w:ascii="宋体" w:hAnsi="宋体" w:cs="Cambria" w:hint="eastAsia"/>
          <w:szCs w:val="20"/>
        </w:rPr>
        <w:t>基金的投资范围、投资策略应当符合基金合同的约定。基金托管人对基金的投资的监督与检查自本基金合同生效之日起开始。</w:t>
      </w:r>
    </w:p>
    <w:p w14:paraId="7C775D92"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1"/>
        </w:rPr>
        <w:t>如法律法规</w:t>
      </w:r>
      <w:r w:rsidRPr="00721275">
        <w:rPr>
          <w:rFonts w:ascii="宋体" w:hAnsi="宋体" w:cs="Cambria" w:hint="eastAsia"/>
          <w:szCs w:val="20"/>
        </w:rPr>
        <w:t>或监管部门</w:t>
      </w:r>
      <w:r w:rsidRPr="00721275">
        <w:rPr>
          <w:rFonts w:ascii="宋体" w:hAnsi="宋体" w:cs="Cambria" w:hint="eastAsia"/>
          <w:szCs w:val="21"/>
        </w:rPr>
        <w:t>对上述投资组合比例限制进行变更的，以变更后的规定为准。</w:t>
      </w:r>
      <w:r w:rsidRPr="00721275">
        <w:rPr>
          <w:rFonts w:ascii="宋体" w:hAnsi="宋体" w:cs="Cambria" w:hint="eastAsia"/>
          <w:szCs w:val="20"/>
        </w:rPr>
        <w:t>法律法规或监管部门取消上述限制，如适用于本基金，则本基金投资不再受相关限制。</w:t>
      </w:r>
    </w:p>
    <w:p w14:paraId="0A4DAE84"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szCs w:val="20"/>
        </w:rPr>
        <w:t>2</w:t>
      </w:r>
      <w:r w:rsidRPr="00721275">
        <w:rPr>
          <w:rFonts w:ascii="宋体" w:hAnsi="宋体" w:cs="Cambria" w:hint="eastAsia"/>
          <w:szCs w:val="20"/>
        </w:rPr>
        <w:t>、禁止行为</w:t>
      </w:r>
    </w:p>
    <w:p w14:paraId="612CB6D2"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为维护基金份额持有人的合法权益，基金财产不得用于下列投资或者活动：</w:t>
      </w:r>
    </w:p>
    <w:p w14:paraId="0B6E9153"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1</w:t>
      </w:r>
      <w:r w:rsidRPr="00721275">
        <w:rPr>
          <w:rFonts w:ascii="宋体" w:hAnsi="宋体" w:cs="Cambria" w:hint="eastAsia"/>
          <w:szCs w:val="20"/>
        </w:rPr>
        <w:t>）承销证券；</w:t>
      </w:r>
    </w:p>
    <w:p w14:paraId="2BC9DA5F"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2</w:t>
      </w:r>
      <w:r w:rsidRPr="00721275">
        <w:rPr>
          <w:rFonts w:ascii="宋体" w:hAnsi="宋体" w:cs="Cambria" w:hint="eastAsia"/>
          <w:szCs w:val="20"/>
        </w:rPr>
        <w:t>）</w:t>
      </w:r>
      <w:r w:rsidRPr="00721275">
        <w:rPr>
          <w:rFonts w:ascii="宋体" w:hAnsi="宋体" w:cs="Cambria"/>
          <w:bCs/>
          <w:szCs w:val="21"/>
        </w:rPr>
        <w:t>违反规定</w:t>
      </w:r>
      <w:r w:rsidRPr="00721275">
        <w:rPr>
          <w:rFonts w:ascii="宋体" w:hAnsi="宋体" w:cs="Cambria" w:hint="eastAsia"/>
          <w:szCs w:val="20"/>
        </w:rPr>
        <w:t>向他人贷款或者提供担保；</w:t>
      </w:r>
    </w:p>
    <w:p w14:paraId="79CB3158"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3</w:t>
      </w:r>
      <w:r w:rsidRPr="00721275">
        <w:rPr>
          <w:rFonts w:ascii="宋体" w:hAnsi="宋体" w:cs="Cambria" w:hint="eastAsia"/>
          <w:szCs w:val="20"/>
        </w:rPr>
        <w:t>）从事承担无限责任的投资；</w:t>
      </w:r>
    </w:p>
    <w:p w14:paraId="0330FE13"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4</w:t>
      </w:r>
      <w:r w:rsidRPr="00721275">
        <w:rPr>
          <w:rFonts w:ascii="宋体" w:hAnsi="宋体" w:cs="Cambria" w:hint="eastAsia"/>
          <w:szCs w:val="20"/>
        </w:rPr>
        <w:t>）买卖其他基金份额，</w:t>
      </w:r>
      <w:r w:rsidRPr="00721275">
        <w:rPr>
          <w:rFonts w:ascii="宋体" w:hAnsi="宋体" w:cs="Cambria"/>
          <w:bCs/>
          <w:szCs w:val="21"/>
        </w:rPr>
        <w:t>但</w:t>
      </w:r>
      <w:r w:rsidRPr="00721275">
        <w:rPr>
          <w:rFonts w:ascii="宋体" w:hAnsi="宋体" w:cs="Cambria" w:hint="eastAsia"/>
          <w:szCs w:val="21"/>
        </w:rPr>
        <w:t>法律法规或</w:t>
      </w:r>
      <w:r w:rsidRPr="00721275">
        <w:rPr>
          <w:rFonts w:ascii="宋体" w:hAnsi="宋体" w:cs="Cambria" w:hint="eastAsia"/>
          <w:bCs/>
          <w:szCs w:val="21"/>
        </w:rPr>
        <w:t>中国证监会</w:t>
      </w:r>
      <w:r w:rsidRPr="00721275">
        <w:rPr>
          <w:rFonts w:ascii="宋体" w:hAnsi="宋体" w:cs="Cambria" w:hint="eastAsia"/>
          <w:szCs w:val="20"/>
        </w:rPr>
        <w:t>另有规定的除外；</w:t>
      </w:r>
    </w:p>
    <w:p w14:paraId="098FD12F"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5</w:t>
      </w:r>
      <w:r w:rsidRPr="00721275">
        <w:rPr>
          <w:rFonts w:ascii="宋体" w:hAnsi="宋体" w:cs="Cambria" w:hint="eastAsia"/>
          <w:szCs w:val="20"/>
        </w:rPr>
        <w:t>）向其基金管理人、基金托管人出资</w:t>
      </w:r>
      <w:r w:rsidRPr="00721275">
        <w:rPr>
          <w:rFonts w:ascii="宋体" w:hAnsi="宋体" w:cs="Cambria"/>
          <w:bCs/>
          <w:szCs w:val="21"/>
        </w:rPr>
        <w:t>；</w:t>
      </w:r>
    </w:p>
    <w:p w14:paraId="6D58A6FB"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6</w:t>
      </w:r>
      <w:r w:rsidRPr="00721275">
        <w:rPr>
          <w:rFonts w:ascii="宋体" w:hAnsi="宋体" w:cs="Cambria" w:hint="eastAsia"/>
          <w:szCs w:val="20"/>
        </w:rPr>
        <w:t>）从事内幕交易、操纵证券交易价格及其他不正当的证券交易活动；</w:t>
      </w:r>
    </w:p>
    <w:p w14:paraId="7D0AD0C6"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w:t>
      </w:r>
      <w:r w:rsidRPr="00721275">
        <w:rPr>
          <w:rFonts w:ascii="宋体" w:hAnsi="宋体" w:cs="Cambria"/>
          <w:szCs w:val="20"/>
        </w:rPr>
        <w:t>7</w:t>
      </w:r>
      <w:r w:rsidRPr="00721275">
        <w:rPr>
          <w:rFonts w:ascii="宋体" w:hAnsi="宋体" w:cs="Cambria" w:hint="eastAsia"/>
          <w:szCs w:val="20"/>
        </w:rPr>
        <w:t>）法律</w:t>
      </w:r>
      <w:r w:rsidRPr="00721275">
        <w:rPr>
          <w:rFonts w:ascii="宋体" w:hAnsi="宋体" w:cs="Cambria" w:hint="eastAsia"/>
          <w:bCs/>
          <w:szCs w:val="21"/>
        </w:rPr>
        <w:t>、</w:t>
      </w:r>
      <w:r w:rsidRPr="00721275">
        <w:rPr>
          <w:rFonts w:ascii="宋体" w:hAnsi="宋体" w:cs="Cambria"/>
          <w:bCs/>
          <w:szCs w:val="21"/>
        </w:rPr>
        <w:t>行政</w:t>
      </w:r>
      <w:r w:rsidRPr="00721275">
        <w:rPr>
          <w:rFonts w:ascii="宋体" w:hAnsi="宋体" w:cs="Cambria" w:hint="eastAsia"/>
          <w:szCs w:val="20"/>
        </w:rPr>
        <w:t>法规</w:t>
      </w:r>
      <w:r w:rsidRPr="00721275">
        <w:rPr>
          <w:rFonts w:ascii="宋体" w:hAnsi="宋体" w:cs="Cambria" w:hint="eastAsia"/>
          <w:bCs/>
          <w:szCs w:val="21"/>
        </w:rPr>
        <w:t>和</w:t>
      </w:r>
      <w:r w:rsidRPr="00721275">
        <w:rPr>
          <w:rFonts w:ascii="宋体" w:hAnsi="宋体" w:cs="Cambria" w:hint="eastAsia"/>
          <w:szCs w:val="20"/>
        </w:rPr>
        <w:t>中国证监会规定禁止的其他活动。</w:t>
      </w:r>
    </w:p>
    <w:p w14:paraId="22F838B0" w14:textId="77777777" w:rsidR="00721275" w:rsidRPr="00721275" w:rsidRDefault="00721275" w:rsidP="00721275">
      <w:pPr>
        <w:spacing w:line="360" w:lineRule="auto"/>
        <w:ind w:firstLineChars="200" w:firstLine="420"/>
        <w:rPr>
          <w:rFonts w:ascii="宋体" w:hAnsi="宋体" w:cs="Cambria"/>
          <w:szCs w:val="20"/>
        </w:rPr>
      </w:pPr>
      <w:r w:rsidRPr="00721275">
        <w:rPr>
          <w:rFonts w:ascii="宋体" w:hAnsi="宋体" w:cs="Cambria" w:hint="eastAsia"/>
          <w:szCs w:val="20"/>
        </w:rPr>
        <w:t>运用基金财产买卖基金管理人、基金托管人及其控股股东、实际控制人或者与其有</w:t>
      </w:r>
      <w:r w:rsidRPr="00721275">
        <w:rPr>
          <w:rFonts w:ascii="宋体" w:hAnsi="宋体" w:cs="Courier New" w:hint="eastAsia"/>
          <w:bCs/>
          <w:szCs w:val="32"/>
        </w:rPr>
        <w:t>其他</w:t>
      </w:r>
      <w:r w:rsidRPr="00721275">
        <w:rPr>
          <w:rFonts w:ascii="宋体" w:hAnsi="宋体" w:cs="Cambria" w:hint="eastAsia"/>
          <w:szCs w:val="20"/>
        </w:rPr>
        <w:t>重大利害关系的公司发行的证券或者承销期内承销的证券，或者从事其他重大关联交易的，应当符合基金的投资目标和投资策略，遵循基金份额持有人利益优先</w:t>
      </w:r>
      <w:r w:rsidRPr="00721275">
        <w:rPr>
          <w:rFonts w:ascii="宋体" w:hAnsi="宋体" w:cs="Courier New" w:hint="eastAsia"/>
          <w:bCs/>
          <w:szCs w:val="32"/>
        </w:rPr>
        <w:t>的</w:t>
      </w:r>
      <w:r w:rsidRPr="00721275">
        <w:rPr>
          <w:rFonts w:ascii="宋体" w:hAnsi="宋体" w:cs="Cambria" w:hint="eastAsia"/>
          <w:szCs w:val="20"/>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A37C0D" w14:textId="77777777" w:rsid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如法律</w:t>
      </w:r>
      <w:r w:rsidRPr="00721275">
        <w:rPr>
          <w:rFonts w:ascii="宋体" w:hAnsi="宋体" w:cs="Cambria" w:hint="eastAsia"/>
          <w:szCs w:val="21"/>
        </w:rPr>
        <w:t>、行政</w:t>
      </w:r>
      <w:r w:rsidRPr="00721275">
        <w:rPr>
          <w:rFonts w:ascii="宋体" w:hAnsi="宋体" w:cs="Cambria" w:hint="eastAsia"/>
          <w:szCs w:val="20"/>
        </w:rPr>
        <w:t>法规或监管部门取消上述限制，如适用于本基金，则本基金投资不再受相关限制。</w:t>
      </w:r>
    </w:p>
    <w:p w14:paraId="45DAB678" w14:textId="77777777" w:rsidR="006F331D" w:rsidRPr="00721275" w:rsidRDefault="006F331D" w:rsidP="00721275">
      <w:pPr>
        <w:adjustRightInd w:val="0"/>
        <w:snapToGrid w:val="0"/>
        <w:spacing w:line="360" w:lineRule="auto"/>
        <w:ind w:firstLineChars="200" w:firstLine="420"/>
        <w:rPr>
          <w:rFonts w:ascii="宋体" w:hAnsi="宋体" w:cs="Cambria"/>
          <w:szCs w:val="20"/>
        </w:rPr>
      </w:pPr>
    </w:p>
    <w:p w14:paraId="7296F8D3"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五、业绩比较基准</w:t>
      </w:r>
    </w:p>
    <w:p w14:paraId="24D4B1B0"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color w:val="000000"/>
          <w:szCs w:val="21"/>
        </w:rPr>
        <w:t>比较基准的标的指数：沪深300指数</w:t>
      </w:r>
    </w:p>
    <w:p w14:paraId="0EB16A4F" w14:textId="77777777" w:rsidR="00721275" w:rsidRPr="00721275" w:rsidRDefault="00721275" w:rsidP="00721275">
      <w:pPr>
        <w:adjustRightInd w:val="0"/>
        <w:snapToGrid w:val="0"/>
        <w:spacing w:line="360" w:lineRule="auto"/>
        <w:ind w:firstLineChars="200" w:firstLine="420"/>
        <w:rPr>
          <w:rFonts w:ascii="宋体" w:hAnsi="宋体" w:cs="Cambria"/>
          <w:szCs w:val="21"/>
        </w:rPr>
      </w:pPr>
      <w:r w:rsidRPr="00721275">
        <w:rPr>
          <w:rFonts w:ascii="宋体" w:hAnsi="宋体" w:cs="Cambria" w:hint="eastAsia"/>
          <w:bCs/>
          <w:szCs w:val="21"/>
        </w:rPr>
        <w:lastRenderedPageBreak/>
        <w:t>本基金的</w:t>
      </w:r>
      <w:r w:rsidRPr="00721275">
        <w:rPr>
          <w:rFonts w:ascii="宋体" w:hAnsi="宋体" w:cs="Cambria" w:hint="eastAsia"/>
          <w:szCs w:val="20"/>
        </w:rPr>
        <w:t>业绩比较基准</w:t>
      </w:r>
      <w:r w:rsidRPr="00721275">
        <w:rPr>
          <w:rFonts w:ascii="宋体" w:hAnsi="宋体" w:cs="Cambria" w:hint="eastAsia"/>
          <w:bCs/>
          <w:szCs w:val="21"/>
        </w:rPr>
        <w:t>：</w:t>
      </w:r>
      <w:r w:rsidRPr="00721275">
        <w:rPr>
          <w:rFonts w:ascii="宋体" w:hAnsi="宋体" w:cs="Cambria" w:hint="eastAsia"/>
          <w:color w:val="000000"/>
          <w:szCs w:val="21"/>
        </w:rPr>
        <w:t>沪深300指数收益率*95%+银行活期存款利率(税后)*5%</w:t>
      </w:r>
    </w:p>
    <w:p w14:paraId="4748031C" w14:textId="77777777" w:rsid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如果指数编制单位</w:t>
      </w:r>
      <w:r w:rsidRPr="00721275">
        <w:rPr>
          <w:rFonts w:ascii="宋体" w:hAnsi="宋体" w:cs="Cambria" w:hint="eastAsia"/>
          <w:szCs w:val="20"/>
        </w:rPr>
        <w:t>变更</w:t>
      </w:r>
      <w:r w:rsidRPr="00721275">
        <w:rPr>
          <w:rFonts w:ascii="宋体" w:hAnsi="宋体" w:cs="Cambria" w:hint="eastAsia"/>
          <w:bCs/>
          <w:szCs w:val="21"/>
        </w:rPr>
        <w:t>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w:t>
      </w:r>
      <w:r w:rsidRPr="00721275">
        <w:rPr>
          <w:rFonts w:ascii="宋体" w:hAnsi="宋体" w:cs="Cambria" w:hint="eastAsia"/>
          <w:szCs w:val="20"/>
        </w:rPr>
        <w:t>业绩比较基准</w:t>
      </w:r>
      <w:r w:rsidRPr="00721275">
        <w:rPr>
          <w:rFonts w:ascii="宋体" w:hAnsi="宋体" w:cs="Cambria" w:hint="eastAsia"/>
          <w:bCs/>
          <w:szCs w:val="21"/>
        </w:rPr>
        <w:t>和基金名称。其中，若变更标的指数涉及本基金投资范围或投资策略的实质性变更，</w:t>
      </w:r>
      <w:proofErr w:type="gramStart"/>
      <w:r w:rsidRPr="00721275">
        <w:rPr>
          <w:rFonts w:ascii="宋体" w:hAnsi="宋体" w:cs="Cambria" w:hint="eastAsia"/>
          <w:bCs/>
          <w:szCs w:val="21"/>
        </w:rPr>
        <w:t>则基金</w:t>
      </w:r>
      <w:proofErr w:type="gramEnd"/>
      <w:r w:rsidRPr="00721275">
        <w:rPr>
          <w:rFonts w:ascii="宋体" w:hAnsi="宋体" w:cs="Cambria" w:hint="eastAsia"/>
          <w:bCs/>
          <w:szCs w:val="21"/>
        </w:rPr>
        <w:t>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w:t>
      </w:r>
      <w:r w:rsidRPr="00721275">
        <w:rPr>
          <w:rFonts w:ascii="宋体" w:hAnsi="宋体" w:cs="Cambria" w:hint="eastAsia"/>
          <w:szCs w:val="20"/>
        </w:rPr>
        <w:t>基金托管人</w:t>
      </w:r>
      <w:r w:rsidRPr="00721275">
        <w:rPr>
          <w:rFonts w:ascii="宋体" w:hAnsi="宋体" w:cs="Cambria" w:hint="eastAsia"/>
          <w:bCs/>
          <w:szCs w:val="21"/>
        </w:rPr>
        <w:t>协商一致后，报中国证监会备案并及时公告。</w:t>
      </w:r>
    </w:p>
    <w:p w14:paraId="30AC1BAB" w14:textId="77777777" w:rsidR="006F331D" w:rsidRPr="00721275" w:rsidRDefault="006F331D" w:rsidP="00721275">
      <w:pPr>
        <w:adjustRightInd w:val="0"/>
        <w:snapToGrid w:val="0"/>
        <w:spacing w:line="360" w:lineRule="auto"/>
        <w:ind w:firstLineChars="200" w:firstLine="420"/>
        <w:rPr>
          <w:rFonts w:ascii="宋体" w:hAnsi="宋体" w:cs="Cambria"/>
          <w:szCs w:val="20"/>
        </w:rPr>
      </w:pPr>
    </w:p>
    <w:p w14:paraId="55AE486F" w14:textId="77777777" w:rsidR="00721275" w:rsidRPr="00721275" w:rsidRDefault="00721275" w:rsidP="00721275">
      <w:pPr>
        <w:adjustRightInd w:val="0"/>
        <w:snapToGrid w:val="0"/>
        <w:spacing w:line="360" w:lineRule="auto"/>
        <w:ind w:firstLineChars="200" w:firstLine="422"/>
        <w:rPr>
          <w:rFonts w:ascii="宋体" w:hAnsi="宋体" w:cs="Cambria"/>
          <w:b/>
          <w:szCs w:val="20"/>
        </w:rPr>
      </w:pPr>
      <w:r w:rsidRPr="00721275">
        <w:rPr>
          <w:rFonts w:ascii="宋体" w:hAnsi="宋体" w:cs="Cambria" w:hint="eastAsia"/>
          <w:b/>
          <w:szCs w:val="20"/>
        </w:rPr>
        <w:t>六、风险收益特征</w:t>
      </w:r>
    </w:p>
    <w:p w14:paraId="1A1DB7F2" w14:textId="2C98E102" w:rsidR="006F331D"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本基金为股票型基金，一般而言</w:t>
      </w:r>
      <w:r w:rsidRPr="00721275">
        <w:rPr>
          <w:rFonts w:ascii="宋体" w:hAnsi="宋体" w:cs="Cambria"/>
          <w:bCs/>
          <w:szCs w:val="21"/>
        </w:rPr>
        <w:t>，</w:t>
      </w:r>
      <w:r w:rsidRPr="00721275">
        <w:rPr>
          <w:rFonts w:ascii="宋体" w:hAnsi="宋体" w:cs="Cambria" w:hint="eastAsia"/>
          <w:bCs/>
          <w:szCs w:val="21"/>
        </w:rPr>
        <w:t>其预期风险收益水平高于混合型基金、债券型基金和货币市场基金。本基金主要投资于标的指数成份股及其备选成份股，具有与标的指数类似的风险收益特征。</w:t>
      </w:r>
      <w:r w:rsidRPr="00721275">
        <w:rPr>
          <w:rFonts w:ascii="宋体" w:hAnsi="宋体" w:cs="Cambria"/>
          <w:bCs/>
          <w:szCs w:val="21"/>
        </w:rPr>
        <w:cr/>
      </w:r>
    </w:p>
    <w:p w14:paraId="01268ECB" w14:textId="77777777" w:rsidR="00721275" w:rsidRPr="00721275" w:rsidRDefault="00721275" w:rsidP="00721275">
      <w:pPr>
        <w:adjustRightInd w:val="0"/>
        <w:snapToGrid w:val="0"/>
        <w:spacing w:line="360" w:lineRule="auto"/>
        <w:ind w:firstLineChars="200" w:firstLine="422"/>
        <w:rPr>
          <w:rFonts w:ascii="宋体" w:hAnsi="宋体" w:cs="Cambria"/>
          <w:b/>
          <w:bCs/>
          <w:szCs w:val="21"/>
        </w:rPr>
      </w:pPr>
      <w:r w:rsidRPr="00721275">
        <w:rPr>
          <w:rFonts w:ascii="宋体" w:hAnsi="宋体" w:cs="Cambria" w:hint="eastAsia"/>
          <w:b/>
          <w:bCs/>
          <w:szCs w:val="21"/>
        </w:rPr>
        <w:t>七、基金管理人代表基金行使权利的处理原则及方法</w:t>
      </w:r>
    </w:p>
    <w:p w14:paraId="3F40A6FC"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1、不谋求对上市公司的控股，不参与所投资上市公司的经营管理；</w:t>
      </w:r>
    </w:p>
    <w:p w14:paraId="2E52F5F4"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2、有利于基金资产的安全与增值；</w:t>
      </w:r>
    </w:p>
    <w:p w14:paraId="3FB25FDE" w14:textId="77777777" w:rsidR="00721275" w:rsidRPr="00721275" w:rsidRDefault="00721275" w:rsidP="00721275">
      <w:pPr>
        <w:adjustRightInd w:val="0"/>
        <w:snapToGrid w:val="0"/>
        <w:spacing w:line="360" w:lineRule="auto"/>
        <w:ind w:firstLineChars="200" w:firstLine="420"/>
        <w:rPr>
          <w:rFonts w:ascii="宋体" w:hAnsi="宋体" w:cs="Cambria"/>
          <w:bCs/>
          <w:szCs w:val="21"/>
        </w:rPr>
      </w:pPr>
      <w:r w:rsidRPr="00721275">
        <w:rPr>
          <w:rFonts w:ascii="宋体" w:hAnsi="宋体" w:cs="Cambria" w:hint="eastAsia"/>
          <w:bCs/>
          <w:szCs w:val="21"/>
        </w:rPr>
        <w:t>3、基金管理人按照国家有关规定代表基金独立行使权利，保护基金份额持有人的利益。</w:t>
      </w:r>
    </w:p>
    <w:p w14:paraId="39149367"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八</w:t>
      </w:r>
      <w:r w:rsidRPr="00721275">
        <w:rPr>
          <w:rFonts w:ascii="宋体" w:hAnsi="宋体" w:cs="Cambria"/>
          <w:szCs w:val="20"/>
        </w:rPr>
        <w:t>、</w:t>
      </w:r>
      <w:r w:rsidRPr="00721275">
        <w:rPr>
          <w:rFonts w:ascii="宋体" w:hAnsi="宋体" w:cs="Cambria" w:hint="eastAsia"/>
          <w:szCs w:val="20"/>
        </w:rPr>
        <w:t>基金</w:t>
      </w:r>
      <w:r w:rsidRPr="00721275">
        <w:rPr>
          <w:rFonts w:ascii="宋体" w:hAnsi="宋体" w:cs="Cambria"/>
          <w:szCs w:val="20"/>
        </w:rPr>
        <w:t>的融资融券和转融通证券出借业务</w:t>
      </w:r>
    </w:p>
    <w:p w14:paraId="6567A265" w14:textId="77777777" w:rsidR="00721275" w:rsidRPr="00721275" w:rsidRDefault="00721275" w:rsidP="00721275">
      <w:pPr>
        <w:adjustRightInd w:val="0"/>
        <w:snapToGrid w:val="0"/>
        <w:spacing w:line="360" w:lineRule="auto"/>
        <w:ind w:firstLineChars="200" w:firstLine="420"/>
        <w:rPr>
          <w:rFonts w:ascii="宋体" w:hAnsi="宋体" w:cs="Cambria"/>
          <w:szCs w:val="20"/>
        </w:rPr>
      </w:pPr>
      <w:r w:rsidRPr="00721275">
        <w:rPr>
          <w:rFonts w:ascii="宋体" w:hAnsi="宋体" w:cs="Cambria" w:hint="eastAsia"/>
          <w:szCs w:val="20"/>
        </w:rPr>
        <w:t>本基金可以根据有关法律法规和政策的规定进行融资融券和转融通证券</w:t>
      </w:r>
      <w:r w:rsidRPr="00721275">
        <w:rPr>
          <w:rFonts w:ascii="宋体" w:hAnsi="宋体" w:cs="Cambria"/>
          <w:szCs w:val="20"/>
        </w:rPr>
        <w:t>出借业务</w:t>
      </w:r>
      <w:r w:rsidRPr="00721275">
        <w:rPr>
          <w:rFonts w:ascii="宋体" w:hAnsi="宋体" w:cs="Cambria" w:hint="eastAsia"/>
          <w:szCs w:val="20"/>
        </w:rPr>
        <w:t>，在不改变本基金既有投资策略和风险收益特征并在控制风险的前提下，参与融资融券业务以及通过证券金融公司办理转融通证券</w:t>
      </w:r>
      <w:r w:rsidRPr="00721275">
        <w:rPr>
          <w:rFonts w:ascii="宋体" w:hAnsi="宋体" w:cs="Cambria"/>
          <w:szCs w:val="20"/>
        </w:rPr>
        <w:t>出借</w:t>
      </w:r>
      <w:r w:rsidRPr="00721275">
        <w:rPr>
          <w:rFonts w:ascii="宋体" w:hAnsi="宋体" w:cs="Cambria" w:hint="eastAsia"/>
          <w:szCs w:val="20"/>
        </w:rPr>
        <w:t>业务，以提高投资效率并进行风险管理，无需召开基金份额持有人大会。基金参与融资融券和转融通证券</w:t>
      </w:r>
      <w:r w:rsidRPr="00721275">
        <w:rPr>
          <w:rFonts w:ascii="宋体" w:hAnsi="宋体" w:cs="Cambria"/>
          <w:szCs w:val="20"/>
        </w:rPr>
        <w:t>出借</w:t>
      </w:r>
      <w:r w:rsidRPr="00721275">
        <w:rPr>
          <w:rFonts w:ascii="宋体" w:hAnsi="宋体" w:cs="Cambria" w:hint="eastAsia"/>
          <w:szCs w:val="20"/>
        </w:rPr>
        <w:t>等业务的风险控制原则、具体参与比例限制、费用收支、信息披露、估值方法、人员</w:t>
      </w:r>
      <w:r w:rsidRPr="00721275">
        <w:rPr>
          <w:rFonts w:ascii="宋体" w:hAnsi="宋体" w:cs="Cambria"/>
          <w:szCs w:val="20"/>
        </w:rPr>
        <w:t>及系统配备、风险管理制度</w:t>
      </w:r>
      <w:r w:rsidRPr="00721275">
        <w:rPr>
          <w:rFonts w:ascii="宋体" w:hAnsi="宋体" w:cs="Cambria" w:hint="eastAsia"/>
          <w:szCs w:val="20"/>
        </w:rPr>
        <w:t>、</w:t>
      </w:r>
      <w:r w:rsidRPr="00721275">
        <w:rPr>
          <w:rFonts w:ascii="宋体" w:hAnsi="宋体" w:cs="Cambria"/>
          <w:szCs w:val="20"/>
        </w:rPr>
        <w:t>出借业务的</w:t>
      </w:r>
      <w:r w:rsidRPr="00721275">
        <w:rPr>
          <w:rFonts w:ascii="宋体" w:hAnsi="宋体" w:cs="Cambria" w:hint="eastAsia"/>
          <w:szCs w:val="20"/>
        </w:rPr>
        <w:t>相关</w:t>
      </w:r>
      <w:r w:rsidRPr="00721275">
        <w:rPr>
          <w:rFonts w:ascii="宋体" w:hAnsi="宋体" w:cs="Cambria"/>
          <w:szCs w:val="20"/>
        </w:rPr>
        <w:t>安排</w:t>
      </w:r>
      <w:r w:rsidRPr="00721275">
        <w:rPr>
          <w:rFonts w:ascii="宋体" w:hAnsi="宋体" w:cs="Cambria" w:hint="eastAsia"/>
          <w:szCs w:val="20"/>
        </w:rPr>
        <w:t>及其他相关事项按照中国证监会的规定及其他相关法律法规的要求执行。</w:t>
      </w:r>
    </w:p>
    <w:p w14:paraId="53CDDD93" w14:textId="77777777" w:rsidR="00721275" w:rsidRPr="00721275" w:rsidRDefault="00721275" w:rsidP="00721275">
      <w:pPr>
        <w:adjustRightInd w:val="0"/>
        <w:snapToGrid w:val="0"/>
        <w:spacing w:line="360" w:lineRule="auto"/>
        <w:rPr>
          <w:rFonts w:ascii="宋体" w:hAnsi="宋体" w:cs="Cambria"/>
          <w:szCs w:val="20"/>
        </w:rPr>
      </w:pPr>
    </w:p>
    <w:p w14:paraId="1BBA24ED"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color w:val="000000"/>
        </w:rPr>
        <w:br w:type="page"/>
      </w:r>
    </w:p>
    <w:p w14:paraId="4F274760"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95" w:name="_Toc360793502"/>
      <w:bookmarkStart w:id="96" w:name="_Toc360793854"/>
      <w:bookmarkStart w:id="97" w:name="_Toc360794104"/>
      <w:bookmarkStart w:id="98" w:name="_Toc360794412"/>
      <w:bookmarkStart w:id="99" w:name="_Toc360794520"/>
      <w:bookmarkStart w:id="100" w:name="_Toc362455187"/>
      <w:bookmarkStart w:id="101" w:name="_Toc362533459"/>
      <w:bookmarkStart w:id="102" w:name="_Toc449526769"/>
      <w:r w:rsidRPr="00720E63">
        <w:rPr>
          <w:rFonts w:ascii="宋体" w:eastAsia="宋体" w:hAnsi="宋体" w:hint="eastAsia"/>
        </w:rPr>
        <w:lastRenderedPageBreak/>
        <w:t>基金的财产</w:t>
      </w:r>
      <w:bookmarkEnd w:id="95"/>
      <w:bookmarkEnd w:id="96"/>
      <w:bookmarkEnd w:id="97"/>
      <w:bookmarkEnd w:id="98"/>
      <w:bookmarkEnd w:id="99"/>
      <w:bookmarkEnd w:id="100"/>
      <w:bookmarkEnd w:id="101"/>
      <w:bookmarkEnd w:id="102"/>
    </w:p>
    <w:p w14:paraId="30EA1F51" w14:textId="77777777" w:rsidR="00EA43EB" w:rsidRPr="00720E63" w:rsidRDefault="00EA43EB" w:rsidP="00EA43EB">
      <w:pPr>
        <w:adjustRightInd w:val="0"/>
        <w:snapToGrid w:val="0"/>
        <w:spacing w:line="360" w:lineRule="auto"/>
        <w:ind w:left="420"/>
        <w:rPr>
          <w:rFonts w:ascii="宋体" w:hAnsi="宋体"/>
          <w:b/>
          <w:bCs/>
          <w:color w:val="000000"/>
        </w:rPr>
      </w:pPr>
    </w:p>
    <w:p w14:paraId="20C0406B" w14:textId="77777777" w:rsidR="00E24E14" w:rsidRPr="00E24E14" w:rsidRDefault="00E24E14" w:rsidP="00E24E14">
      <w:pPr>
        <w:adjustRightInd w:val="0"/>
        <w:snapToGrid w:val="0"/>
        <w:spacing w:line="360" w:lineRule="auto"/>
        <w:ind w:firstLineChars="200" w:firstLine="422"/>
        <w:rPr>
          <w:rFonts w:ascii="宋体" w:hAnsi="宋体" w:cs="Cambria"/>
          <w:b/>
          <w:szCs w:val="20"/>
        </w:rPr>
      </w:pPr>
      <w:r w:rsidRPr="00E24E14">
        <w:rPr>
          <w:rFonts w:ascii="宋体" w:hAnsi="宋体" w:cs="Cambria" w:hint="eastAsia"/>
          <w:b/>
          <w:szCs w:val="20"/>
        </w:rPr>
        <w:t>一、基金资产总值</w:t>
      </w:r>
    </w:p>
    <w:p w14:paraId="0A74021F" w14:textId="77777777" w:rsid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基金资产总值是指购买的各类证券及票据价值、银行存款本息和基金应收的申购基金款以及其他投资所形成的价值总和。</w:t>
      </w:r>
    </w:p>
    <w:p w14:paraId="1F820A0C" w14:textId="77777777" w:rsidR="00E24E14" w:rsidRPr="00E24E14" w:rsidRDefault="00E24E14" w:rsidP="00E24E14">
      <w:pPr>
        <w:adjustRightInd w:val="0"/>
        <w:snapToGrid w:val="0"/>
        <w:spacing w:line="360" w:lineRule="auto"/>
        <w:ind w:firstLineChars="200" w:firstLine="420"/>
        <w:rPr>
          <w:rFonts w:ascii="宋体" w:hAnsi="宋体" w:cs="Cambria"/>
          <w:szCs w:val="20"/>
        </w:rPr>
      </w:pPr>
    </w:p>
    <w:p w14:paraId="5AC83D55" w14:textId="77777777" w:rsidR="00E24E14" w:rsidRPr="00E24E14" w:rsidRDefault="00E24E14" w:rsidP="00E24E14">
      <w:pPr>
        <w:adjustRightInd w:val="0"/>
        <w:snapToGrid w:val="0"/>
        <w:spacing w:line="360" w:lineRule="auto"/>
        <w:ind w:firstLineChars="200" w:firstLine="422"/>
        <w:rPr>
          <w:rFonts w:ascii="宋体" w:hAnsi="宋体" w:cs="Cambria"/>
          <w:b/>
          <w:szCs w:val="20"/>
        </w:rPr>
      </w:pPr>
      <w:r w:rsidRPr="00E24E14">
        <w:rPr>
          <w:rFonts w:ascii="宋体" w:hAnsi="宋体" w:cs="Cambria" w:hint="eastAsia"/>
          <w:b/>
          <w:szCs w:val="20"/>
        </w:rPr>
        <w:t>二、基金资产净值</w:t>
      </w:r>
    </w:p>
    <w:p w14:paraId="4EE5D0F3" w14:textId="77777777" w:rsid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基金资产净值是指基金资产总值减去基金负债后的价值。</w:t>
      </w:r>
    </w:p>
    <w:p w14:paraId="618DE9C5" w14:textId="77777777" w:rsidR="00E24E14" w:rsidRPr="00E24E14" w:rsidRDefault="00E24E14" w:rsidP="00E24E14">
      <w:pPr>
        <w:adjustRightInd w:val="0"/>
        <w:snapToGrid w:val="0"/>
        <w:spacing w:line="360" w:lineRule="auto"/>
        <w:ind w:firstLineChars="200" w:firstLine="420"/>
        <w:rPr>
          <w:rFonts w:ascii="宋体" w:hAnsi="宋体" w:cs="Cambria"/>
          <w:szCs w:val="20"/>
        </w:rPr>
      </w:pPr>
    </w:p>
    <w:p w14:paraId="1C4E0F33" w14:textId="77777777" w:rsidR="00E24E14" w:rsidRPr="00E24E14" w:rsidRDefault="00E24E14" w:rsidP="00E24E14">
      <w:pPr>
        <w:adjustRightInd w:val="0"/>
        <w:snapToGrid w:val="0"/>
        <w:spacing w:line="360" w:lineRule="auto"/>
        <w:ind w:firstLineChars="200" w:firstLine="422"/>
        <w:rPr>
          <w:rFonts w:ascii="宋体" w:hAnsi="宋体" w:cs="Cambria"/>
          <w:b/>
          <w:szCs w:val="20"/>
        </w:rPr>
      </w:pPr>
      <w:r w:rsidRPr="00E24E14">
        <w:rPr>
          <w:rFonts w:ascii="宋体" w:hAnsi="宋体" w:cs="Cambria" w:hint="eastAsia"/>
          <w:b/>
          <w:szCs w:val="20"/>
        </w:rPr>
        <w:t>三、基金财产的账户</w:t>
      </w:r>
    </w:p>
    <w:p w14:paraId="79A9C8D4" w14:textId="77777777" w:rsid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03" w:name="_Hlt88841837"/>
      <w:bookmarkEnd w:id="103"/>
    </w:p>
    <w:p w14:paraId="018A5ACA" w14:textId="77777777" w:rsidR="00E24E14" w:rsidRPr="00E24E14" w:rsidRDefault="00E24E14" w:rsidP="00E24E14">
      <w:pPr>
        <w:adjustRightInd w:val="0"/>
        <w:snapToGrid w:val="0"/>
        <w:spacing w:line="360" w:lineRule="auto"/>
        <w:ind w:firstLineChars="200" w:firstLine="420"/>
        <w:rPr>
          <w:rFonts w:ascii="宋体" w:hAnsi="宋体" w:cs="Cambria"/>
          <w:szCs w:val="20"/>
        </w:rPr>
      </w:pPr>
    </w:p>
    <w:p w14:paraId="33C9AEE8" w14:textId="77777777" w:rsidR="00E24E14" w:rsidRPr="00E24E14" w:rsidRDefault="00E24E14" w:rsidP="00E24E14">
      <w:pPr>
        <w:adjustRightInd w:val="0"/>
        <w:snapToGrid w:val="0"/>
        <w:spacing w:line="360" w:lineRule="auto"/>
        <w:ind w:firstLineChars="200" w:firstLine="422"/>
        <w:rPr>
          <w:rFonts w:ascii="宋体" w:hAnsi="宋体" w:cs="Cambria"/>
          <w:b/>
          <w:szCs w:val="20"/>
        </w:rPr>
      </w:pPr>
      <w:r w:rsidRPr="00E24E14">
        <w:rPr>
          <w:rFonts w:ascii="宋体" w:hAnsi="宋体" w:cs="Cambria" w:hint="eastAsia"/>
          <w:b/>
          <w:szCs w:val="20"/>
        </w:rPr>
        <w:t>四、基金财产的保管和处分</w:t>
      </w:r>
      <w:bookmarkStart w:id="104" w:name="_Hlt88900062"/>
      <w:bookmarkEnd w:id="104"/>
    </w:p>
    <w:p w14:paraId="5B47C49C"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24E14">
        <w:rPr>
          <w:rFonts w:ascii="宋体" w:hAnsi="宋体" w:cs="Cambria" w:hint="eastAsia"/>
          <w:szCs w:val="20"/>
        </w:rPr>
        <w:t>律法规</w:t>
      </w:r>
      <w:proofErr w:type="gramEnd"/>
      <w:r w:rsidRPr="00E24E14">
        <w:rPr>
          <w:rFonts w:ascii="宋体" w:hAnsi="宋体" w:cs="Cambria" w:hint="eastAsia"/>
          <w:szCs w:val="20"/>
        </w:rPr>
        <w:t>和《基金合同》的规定处分外，基金财产不得被处分。</w:t>
      </w:r>
    </w:p>
    <w:p w14:paraId="6B4E8134"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24E14">
        <w:rPr>
          <w:rFonts w:ascii="宋体" w:hAnsi="宋体" w:cs="Cambria" w:hint="eastAsia"/>
          <w:szCs w:val="20"/>
        </w:rPr>
        <w:t>抵销</w:t>
      </w:r>
      <w:proofErr w:type="gramEnd"/>
      <w:r w:rsidRPr="00E24E14">
        <w:rPr>
          <w:rFonts w:ascii="宋体" w:hAnsi="宋体" w:cs="Cambria" w:hint="eastAsia"/>
          <w:szCs w:val="20"/>
        </w:rPr>
        <w:t>；基金管理人管理运作不同基金的基金财产所产生的债权债务不得相互</w:t>
      </w:r>
      <w:proofErr w:type="gramStart"/>
      <w:r w:rsidRPr="00E24E14">
        <w:rPr>
          <w:rFonts w:ascii="宋体" w:hAnsi="宋体" w:cs="Cambria" w:hint="eastAsia"/>
          <w:szCs w:val="20"/>
        </w:rPr>
        <w:t>抵销</w:t>
      </w:r>
      <w:proofErr w:type="gramEnd"/>
      <w:r w:rsidRPr="00E24E14">
        <w:rPr>
          <w:rFonts w:ascii="宋体" w:hAnsi="宋体" w:cs="Cambria" w:hint="eastAsia"/>
          <w:szCs w:val="20"/>
        </w:rPr>
        <w:t>。</w:t>
      </w:r>
      <w:r w:rsidRPr="00E24E14">
        <w:rPr>
          <w:rFonts w:ascii="宋体" w:hAnsi="宋体" w:cs="Cambria" w:hint="eastAsia"/>
          <w:bCs/>
          <w:szCs w:val="21"/>
        </w:rPr>
        <w:t>非因基金财产本身承担的债务，不得对基金财产强制执行。</w:t>
      </w:r>
    </w:p>
    <w:p w14:paraId="3DBF9908" w14:textId="77777777" w:rsidR="0024691F" w:rsidRPr="00E24E14" w:rsidRDefault="0024691F" w:rsidP="0024691F">
      <w:pPr>
        <w:snapToGrid w:val="0"/>
        <w:spacing w:line="360" w:lineRule="auto"/>
        <w:ind w:firstLineChars="200" w:firstLine="420"/>
        <w:rPr>
          <w:rFonts w:ascii="宋体" w:hAnsi="宋体"/>
          <w:color w:val="000000"/>
        </w:rPr>
      </w:pPr>
    </w:p>
    <w:p w14:paraId="7A5EAC88" w14:textId="77777777" w:rsidR="0024691F" w:rsidRPr="00720E63" w:rsidRDefault="0024691F" w:rsidP="0024691F">
      <w:pPr>
        <w:pStyle w:val="ac"/>
        <w:snapToGrid w:val="0"/>
        <w:spacing w:line="360" w:lineRule="auto"/>
        <w:ind w:firstLineChars="200"/>
        <w:rPr>
          <w:rFonts w:ascii="宋体" w:hAnsi="宋体"/>
          <w:color w:val="000000"/>
          <w:szCs w:val="23"/>
        </w:rPr>
      </w:pPr>
      <w:r w:rsidRPr="00720E63">
        <w:rPr>
          <w:rFonts w:ascii="宋体" w:hAnsi="宋体"/>
          <w:color w:val="000000"/>
          <w:kern w:val="0"/>
        </w:rPr>
        <w:br w:type="page"/>
      </w:r>
    </w:p>
    <w:p w14:paraId="1D0DDB70"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05" w:name="_Toc360793503"/>
      <w:bookmarkStart w:id="106" w:name="_Toc360793855"/>
      <w:bookmarkStart w:id="107" w:name="_Toc360794105"/>
      <w:bookmarkStart w:id="108" w:name="_Toc360794413"/>
      <w:bookmarkStart w:id="109" w:name="_Toc360794521"/>
      <w:bookmarkStart w:id="110" w:name="_Toc362455188"/>
      <w:bookmarkStart w:id="111" w:name="_Toc362533460"/>
      <w:bookmarkStart w:id="112" w:name="_Toc449526770"/>
      <w:r w:rsidRPr="00720E63">
        <w:rPr>
          <w:rFonts w:ascii="宋体" w:eastAsia="宋体" w:hAnsi="宋体" w:hint="eastAsia"/>
        </w:rPr>
        <w:lastRenderedPageBreak/>
        <w:t>基金资产估值</w:t>
      </w:r>
      <w:bookmarkEnd w:id="105"/>
      <w:bookmarkEnd w:id="106"/>
      <w:bookmarkEnd w:id="107"/>
      <w:bookmarkEnd w:id="108"/>
      <w:bookmarkEnd w:id="109"/>
      <w:bookmarkEnd w:id="110"/>
      <w:bookmarkEnd w:id="111"/>
      <w:bookmarkEnd w:id="112"/>
    </w:p>
    <w:p w14:paraId="37A81F3F" w14:textId="77777777" w:rsidR="00BC133B" w:rsidRPr="00142C4D" w:rsidRDefault="00BC133B" w:rsidP="00BC133B">
      <w:pPr>
        <w:snapToGrid w:val="0"/>
        <w:spacing w:line="360" w:lineRule="auto"/>
        <w:ind w:firstLineChars="200" w:firstLine="420"/>
        <w:rPr>
          <w:rFonts w:ascii="宋体" w:hAnsi="宋体"/>
          <w:bCs/>
          <w:szCs w:val="21"/>
        </w:rPr>
      </w:pPr>
    </w:p>
    <w:p w14:paraId="47C37945"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b/>
          <w:bCs/>
          <w:szCs w:val="21"/>
        </w:rPr>
        <w:t>一、估值日</w:t>
      </w:r>
    </w:p>
    <w:p w14:paraId="31102D8D" w14:textId="77777777" w:rsidR="00E24E14" w:rsidRDefault="00E24E14" w:rsidP="005B6C2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本基金的估值日为本基金相关的证券交易场所的交易日以及国家法律法规规定需要对外披露基金净值的</w:t>
      </w:r>
      <w:proofErr w:type="gramStart"/>
      <w:r w:rsidRPr="00E24E14">
        <w:rPr>
          <w:rFonts w:ascii="宋体" w:hAnsi="宋体" w:hint="eastAsia"/>
          <w:bCs/>
          <w:szCs w:val="21"/>
        </w:rPr>
        <w:t>非交易</w:t>
      </w:r>
      <w:proofErr w:type="gramEnd"/>
      <w:r w:rsidRPr="00E24E14">
        <w:rPr>
          <w:rFonts w:ascii="宋体" w:hAnsi="宋体" w:hint="eastAsia"/>
          <w:bCs/>
          <w:szCs w:val="21"/>
        </w:rPr>
        <w:t>日。</w:t>
      </w:r>
    </w:p>
    <w:p w14:paraId="54B039C3"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07A4C8E2"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b/>
          <w:bCs/>
          <w:szCs w:val="21"/>
        </w:rPr>
        <w:t>二、估值对象</w:t>
      </w:r>
    </w:p>
    <w:p w14:paraId="57BB2DD0" w14:textId="77777777" w:rsidR="005B6C24" w:rsidRDefault="00E24E14" w:rsidP="005B6C2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基金所拥有的股票、债券、衍生工具和其他持续以公允价值计量的金融资产及负债。</w:t>
      </w:r>
    </w:p>
    <w:p w14:paraId="42D968BE"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2994153F"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b/>
          <w:bCs/>
          <w:szCs w:val="21"/>
        </w:rPr>
        <w:t>三</w:t>
      </w:r>
      <w:r w:rsidRPr="005B6C24">
        <w:rPr>
          <w:rFonts w:ascii="宋体" w:hAnsi="宋体" w:hint="eastAsia"/>
          <w:b/>
          <w:bCs/>
          <w:szCs w:val="21"/>
        </w:rPr>
        <w:t>、估值原则</w:t>
      </w:r>
    </w:p>
    <w:p w14:paraId="30FFCBA8"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基金管理人在确定相关金融资产和金融负债的公允价值时，应符合《企业会计准则》、监管部门有关规定。</w:t>
      </w:r>
    </w:p>
    <w:p w14:paraId="6034C798" w14:textId="77777777" w:rsidR="00E24E14" w:rsidRPr="00E24E14" w:rsidRDefault="005E7F56" w:rsidP="00E24E14">
      <w:pPr>
        <w:adjustRightInd w:val="0"/>
        <w:snapToGrid w:val="0"/>
        <w:spacing w:line="360" w:lineRule="auto"/>
        <w:ind w:firstLineChars="200" w:firstLine="420"/>
        <w:rPr>
          <w:rFonts w:ascii="宋体" w:hAnsi="宋体"/>
          <w:bCs/>
          <w:szCs w:val="21"/>
        </w:rPr>
      </w:pPr>
      <w:r>
        <w:rPr>
          <w:rFonts w:ascii="宋体" w:hAnsi="宋体" w:hint="eastAsia"/>
          <w:bCs/>
          <w:szCs w:val="21"/>
        </w:rPr>
        <w:t>（一）</w:t>
      </w:r>
      <w:r w:rsidR="00E24E14" w:rsidRPr="00E24E14">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3D9EAB5"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A0E0F73" w14:textId="77777777" w:rsidR="00E24E14" w:rsidRPr="00E24E14" w:rsidRDefault="005E7F56" w:rsidP="00E24E14">
      <w:pPr>
        <w:adjustRightInd w:val="0"/>
        <w:snapToGrid w:val="0"/>
        <w:spacing w:line="360" w:lineRule="auto"/>
        <w:ind w:firstLineChars="200" w:firstLine="420"/>
        <w:rPr>
          <w:rFonts w:ascii="宋体" w:hAnsi="宋体"/>
          <w:bCs/>
          <w:szCs w:val="21"/>
        </w:rPr>
      </w:pPr>
      <w:r>
        <w:rPr>
          <w:rFonts w:ascii="宋体" w:hAnsi="宋体" w:hint="eastAsia"/>
          <w:bCs/>
          <w:szCs w:val="21"/>
        </w:rPr>
        <w:t>（二）</w:t>
      </w:r>
      <w:r w:rsidR="00E24E14" w:rsidRPr="00E24E14">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873859E" w14:textId="77777777" w:rsidR="00E24E14" w:rsidRDefault="00231EC8" w:rsidP="005B6C24">
      <w:pPr>
        <w:adjustRightInd w:val="0"/>
        <w:snapToGrid w:val="0"/>
        <w:spacing w:line="360" w:lineRule="auto"/>
        <w:ind w:firstLineChars="200" w:firstLine="420"/>
        <w:rPr>
          <w:rFonts w:ascii="宋体" w:hAnsi="宋体"/>
          <w:bCs/>
          <w:szCs w:val="21"/>
        </w:rPr>
      </w:pPr>
      <w:r w:rsidRPr="00191E80">
        <w:rPr>
          <w:rFonts w:ascii="宋体" w:hAnsi="宋体" w:hint="eastAsia"/>
          <w:bCs/>
          <w:szCs w:val="21"/>
        </w:rPr>
        <w:t>（三）</w:t>
      </w:r>
      <w:r w:rsidR="00E24E14" w:rsidRPr="00E24E14">
        <w:rPr>
          <w:rFonts w:ascii="宋体" w:hAnsi="宋体" w:hint="eastAsia"/>
          <w:bCs/>
          <w:szCs w:val="21"/>
        </w:rPr>
        <w:t>如经济环境发生重大变化或证券发行人发生影响证券价格的重大事件，使潜在估值调整对前一估值日的基金资产净值的影响在0.25%以上的，应对估值进行调整并确定公允价值。</w:t>
      </w:r>
    </w:p>
    <w:p w14:paraId="12D9EC3F"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4D48EB4D"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四</w:t>
      </w:r>
      <w:r w:rsidRPr="005B6C24">
        <w:rPr>
          <w:rFonts w:ascii="宋体" w:hAnsi="宋体"/>
          <w:b/>
          <w:bCs/>
          <w:szCs w:val="21"/>
        </w:rPr>
        <w:t>、估值方法</w:t>
      </w:r>
    </w:p>
    <w:p w14:paraId="0177CE94"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szCs w:val="20"/>
        </w:rPr>
        <w:t>1</w:t>
      </w:r>
      <w:r w:rsidRPr="00E24E14">
        <w:rPr>
          <w:rFonts w:ascii="宋体" w:hAnsi="宋体" w:cs="Cambria" w:hint="eastAsia"/>
          <w:szCs w:val="20"/>
        </w:rPr>
        <w:t>、证券交易所上市的有价证券的估值</w:t>
      </w:r>
    </w:p>
    <w:p w14:paraId="6C3CC2EE"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1</w:t>
      </w:r>
      <w:r w:rsidRPr="00E24E14">
        <w:rPr>
          <w:rFonts w:ascii="宋体" w:hAnsi="宋体" w:cs="Cambria" w:hint="eastAsia"/>
          <w:szCs w:val="20"/>
        </w:rPr>
        <w:t>）交易所上市的有价证券（包括股票等），以其估值日在证券交易所挂牌的市价（收盘价）估值；估值日无交易的，且最近交易日后经济环境未发生重大变化或证券发行机构未</w:t>
      </w:r>
      <w:r w:rsidRPr="00E24E14">
        <w:rPr>
          <w:rFonts w:ascii="宋体" w:hAnsi="宋体" w:cs="Cambria" w:hint="eastAsia"/>
          <w:szCs w:val="20"/>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0F0305"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2</w:t>
      </w:r>
      <w:r w:rsidRPr="00E24E14">
        <w:rPr>
          <w:rFonts w:ascii="宋体" w:hAnsi="宋体" w:cs="Cambria" w:hint="eastAsia"/>
          <w:szCs w:val="20"/>
        </w:rPr>
        <w:t>）交易所上市交易或挂牌转让的</w:t>
      </w:r>
      <w:r w:rsidRPr="00E24E14">
        <w:rPr>
          <w:rFonts w:ascii="宋体" w:hAnsi="宋体" w:cs="Cambria"/>
          <w:bCs/>
          <w:szCs w:val="21"/>
        </w:rPr>
        <w:t>不含</w:t>
      </w:r>
      <w:proofErr w:type="gramStart"/>
      <w:r w:rsidRPr="00E24E14">
        <w:rPr>
          <w:rFonts w:ascii="宋体" w:hAnsi="宋体" w:cs="Cambria"/>
          <w:bCs/>
          <w:szCs w:val="21"/>
        </w:rPr>
        <w:t>权</w:t>
      </w:r>
      <w:r w:rsidRPr="00E24E14">
        <w:rPr>
          <w:rFonts w:ascii="宋体" w:hAnsi="宋体" w:cs="Cambria" w:hint="eastAsia"/>
          <w:szCs w:val="20"/>
        </w:rPr>
        <w:t>固定</w:t>
      </w:r>
      <w:proofErr w:type="gramEnd"/>
      <w:r w:rsidRPr="00E24E14">
        <w:rPr>
          <w:rFonts w:ascii="宋体" w:hAnsi="宋体" w:cs="Cambria" w:hint="eastAsia"/>
          <w:szCs w:val="20"/>
        </w:rPr>
        <w:t>收益品种</w:t>
      </w:r>
      <w:r w:rsidRPr="00E24E14">
        <w:rPr>
          <w:rFonts w:ascii="宋体" w:hAnsi="宋体" w:cs="Cambria"/>
          <w:bCs/>
          <w:szCs w:val="21"/>
        </w:rPr>
        <w:t>，</w:t>
      </w:r>
      <w:r w:rsidRPr="00E24E14">
        <w:rPr>
          <w:rFonts w:ascii="宋体" w:hAnsi="宋体" w:cs="Cambria" w:hint="eastAsia"/>
          <w:szCs w:val="20"/>
        </w:rPr>
        <w:t>选取估值日第三方估值机构提供的相应品种</w:t>
      </w:r>
      <w:r w:rsidRPr="00E24E14">
        <w:rPr>
          <w:rFonts w:ascii="宋体" w:hAnsi="宋体" w:cs="Cambria"/>
          <w:bCs/>
          <w:szCs w:val="21"/>
        </w:rPr>
        <w:t>当日</w:t>
      </w:r>
      <w:r w:rsidRPr="00E24E14">
        <w:rPr>
          <w:rFonts w:ascii="宋体" w:hAnsi="宋体" w:cs="Cambria" w:hint="eastAsia"/>
          <w:szCs w:val="20"/>
        </w:rPr>
        <w:t>的估值净价</w:t>
      </w:r>
      <w:r w:rsidRPr="00E24E14">
        <w:rPr>
          <w:rFonts w:ascii="宋体" w:hAnsi="宋体" w:cs="Cambria"/>
          <w:bCs/>
          <w:szCs w:val="21"/>
        </w:rPr>
        <w:t>进行</w:t>
      </w:r>
      <w:r w:rsidRPr="00E24E14">
        <w:rPr>
          <w:rFonts w:ascii="宋体" w:hAnsi="宋体" w:cs="Cambria" w:hint="eastAsia"/>
          <w:szCs w:val="20"/>
        </w:rPr>
        <w:t>估值；</w:t>
      </w:r>
    </w:p>
    <w:p w14:paraId="44F3C509"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3</w:t>
      </w:r>
      <w:r w:rsidRPr="00E24E14">
        <w:rPr>
          <w:rFonts w:ascii="宋体" w:hAnsi="宋体" w:cs="Cambria" w:hint="eastAsia"/>
          <w:szCs w:val="20"/>
        </w:rPr>
        <w:t>）交易所上市交易</w:t>
      </w:r>
      <w:r w:rsidRPr="00E24E14">
        <w:rPr>
          <w:rFonts w:ascii="宋体" w:hAnsi="宋体" w:cs="Cambria"/>
          <w:bCs/>
          <w:szCs w:val="21"/>
        </w:rPr>
        <w:t>或挂牌转让</w:t>
      </w:r>
      <w:r w:rsidRPr="00E24E14">
        <w:rPr>
          <w:rFonts w:ascii="宋体" w:hAnsi="宋体" w:cs="Cambria"/>
          <w:szCs w:val="20"/>
        </w:rPr>
        <w:t>的</w:t>
      </w:r>
      <w:r w:rsidRPr="00E24E14">
        <w:rPr>
          <w:rFonts w:ascii="宋体" w:hAnsi="宋体" w:cs="Cambria" w:hint="eastAsia"/>
          <w:szCs w:val="20"/>
        </w:rPr>
        <w:t>含</w:t>
      </w:r>
      <w:proofErr w:type="gramStart"/>
      <w:r w:rsidRPr="00E24E14">
        <w:rPr>
          <w:rFonts w:ascii="宋体" w:hAnsi="宋体" w:cs="Cambria"/>
          <w:bCs/>
          <w:szCs w:val="21"/>
        </w:rPr>
        <w:t>权固定</w:t>
      </w:r>
      <w:proofErr w:type="gramEnd"/>
      <w:r w:rsidRPr="00E24E14">
        <w:rPr>
          <w:rFonts w:ascii="宋体" w:hAnsi="宋体" w:cs="Cambria"/>
          <w:bCs/>
          <w:szCs w:val="21"/>
        </w:rPr>
        <w:t>收益</w:t>
      </w:r>
      <w:r w:rsidRPr="00E24E14">
        <w:rPr>
          <w:rFonts w:ascii="宋体" w:hAnsi="宋体" w:cs="Cambria" w:hint="eastAsia"/>
          <w:szCs w:val="20"/>
        </w:rPr>
        <w:t>品种</w:t>
      </w:r>
      <w:r w:rsidRPr="00E24E14">
        <w:rPr>
          <w:rFonts w:ascii="宋体" w:hAnsi="宋体" w:cs="Cambria"/>
          <w:bCs/>
          <w:szCs w:val="21"/>
        </w:rPr>
        <w:t>，</w:t>
      </w:r>
      <w:r w:rsidRPr="00E24E14">
        <w:rPr>
          <w:rFonts w:ascii="宋体" w:hAnsi="宋体" w:cs="Cambria"/>
          <w:szCs w:val="20"/>
        </w:rPr>
        <w:t>选取</w:t>
      </w:r>
      <w:r w:rsidRPr="00E24E14">
        <w:rPr>
          <w:rFonts w:ascii="宋体" w:hAnsi="宋体" w:cs="Cambria"/>
          <w:bCs/>
          <w:szCs w:val="21"/>
        </w:rPr>
        <w:t>估值日</w:t>
      </w:r>
      <w:r w:rsidRPr="00E24E14">
        <w:rPr>
          <w:rFonts w:ascii="宋体" w:hAnsi="宋体" w:cs="Cambria"/>
          <w:szCs w:val="20"/>
        </w:rPr>
        <w:t>第三方估值机构提供的</w:t>
      </w:r>
      <w:r w:rsidRPr="00E24E14">
        <w:rPr>
          <w:rFonts w:ascii="宋体" w:hAnsi="宋体" w:cs="Cambria"/>
          <w:bCs/>
          <w:szCs w:val="21"/>
        </w:rPr>
        <w:t>相应品种当日的唯一</w:t>
      </w:r>
      <w:r w:rsidRPr="00E24E14">
        <w:rPr>
          <w:rFonts w:ascii="宋体" w:hAnsi="宋体" w:cs="Cambria"/>
          <w:szCs w:val="20"/>
        </w:rPr>
        <w:t>估值</w:t>
      </w:r>
      <w:r w:rsidRPr="00E24E14">
        <w:rPr>
          <w:rFonts w:ascii="宋体" w:hAnsi="宋体" w:cs="Cambria"/>
          <w:bCs/>
          <w:szCs w:val="21"/>
        </w:rPr>
        <w:t>净价或推荐</w:t>
      </w:r>
      <w:r w:rsidRPr="00E24E14">
        <w:rPr>
          <w:rFonts w:ascii="宋体" w:hAnsi="宋体" w:cs="Cambria"/>
          <w:szCs w:val="20"/>
        </w:rPr>
        <w:t>估值净价进行估值</w:t>
      </w:r>
      <w:r w:rsidRPr="00E24E14">
        <w:rPr>
          <w:rFonts w:ascii="宋体" w:hAnsi="宋体" w:cs="Cambria"/>
          <w:bCs/>
          <w:szCs w:val="21"/>
        </w:rPr>
        <w:t>；</w:t>
      </w:r>
    </w:p>
    <w:p w14:paraId="56DACB9A" w14:textId="77777777" w:rsidR="00E24E14" w:rsidRPr="00E24E14" w:rsidRDefault="00E24E14" w:rsidP="00E24E14">
      <w:pPr>
        <w:adjustRightInd w:val="0"/>
        <w:snapToGrid w:val="0"/>
        <w:spacing w:line="360" w:lineRule="auto"/>
        <w:ind w:firstLineChars="200" w:firstLine="420"/>
        <w:rPr>
          <w:rFonts w:ascii="宋体" w:hAnsi="宋体" w:cs="Cambria"/>
          <w:bCs/>
          <w:szCs w:val="21"/>
        </w:rPr>
      </w:pPr>
      <w:r w:rsidRPr="00E24E14">
        <w:rPr>
          <w:rFonts w:ascii="宋体" w:hAnsi="宋体" w:cs="Cambria" w:hint="eastAsia"/>
          <w:szCs w:val="20"/>
        </w:rPr>
        <w:t>（</w:t>
      </w:r>
      <w:r w:rsidRPr="00E24E14">
        <w:rPr>
          <w:rFonts w:ascii="宋体" w:hAnsi="宋体" w:cs="Cambria"/>
          <w:szCs w:val="20"/>
        </w:rPr>
        <w:t>4</w:t>
      </w:r>
      <w:r w:rsidRPr="00E24E14">
        <w:rPr>
          <w:rFonts w:ascii="宋体" w:hAnsi="宋体" w:cs="Cambria" w:hint="eastAsia"/>
          <w:szCs w:val="20"/>
        </w:rPr>
        <w:t>）交易所上市</w:t>
      </w:r>
      <w:r w:rsidRPr="00E24E14">
        <w:rPr>
          <w:rFonts w:ascii="宋体" w:hAnsi="宋体" w:cs="Cambria"/>
          <w:bCs/>
          <w:szCs w:val="21"/>
        </w:rPr>
        <w:t>交易的可转换债券</w:t>
      </w:r>
      <w:r w:rsidRPr="00E24E14">
        <w:rPr>
          <w:rFonts w:ascii="宋体" w:hAnsi="宋体" w:cs="Cambria" w:hint="eastAsia"/>
          <w:bCs/>
          <w:szCs w:val="21"/>
        </w:rPr>
        <w:t>以每日收盘价作为估值全价；交易所上市实行全价交易的债券（可转债除外），选取第三方估值机构提供的估值全价减去估值全价中所含的债券（税后）应收利息得到的净价进行估值；</w:t>
      </w:r>
    </w:p>
    <w:p w14:paraId="22C1AAEA" w14:textId="77777777" w:rsidR="00E24E14" w:rsidRPr="00E24E14" w:rsidRDefault="00E24E14" w:rsidP="00E24E14">
      <w:pPr>
        <w:adjustRightInd w:val="0"/>
        <w:snapToGrid w:val="0"/>
        <w:spacing w:line="360" w:lineRule="auto"/>
        <w:ind w:firstLineChars="200" w:firstLine="420"/>
        <w:rPr>
          <w:rFonts w:ascii="宋体" w:hAnsi="宋体" w:cs="Cambria"/>
          <w:bCs/>
          <w:szCs w:val="21"/>
        </w:rPr>
      </w:pPr>
      <w:r w:rsidRPr="00E24E14">
        <w:rPr>
          <w:rFonts w:ascii="宋体" w:hAnsi="宋体" w:cs="Cambria"/>
          <w:bCs/>
          <w:szCs w:val="21"/>
        </w:rPr>
        <w:t>（</w:t>
      </w:r>
      <w:r w:rsidRPr="00E24E14">
        <w:rPr>
          <w:rFonts w:ascii="宋体" w:hAnsi="宋体" w:cs="Cambria" w:hint="eastAsia"/>
          <w:bCs/>
          <w:szCs w:val="21"/>
        </w:rPr>
        <w:t>5</w:t>
      </w:r>
      <w:r w:rsidRPr="00E24E14">
        <w:rPr>
          <w:rFonts w:ascii="宋体" w:hAnsi="宋体" w:cs="Cambria"/>
          <w:bCs/>
          <w:szCs w:val="21"/>
        </w:rPr>
        <w:t>）交易所上市</w:t>
      </w:r>
      <w:r w:rsidRPr="00E24E14">
        <w:rPr>
          <w:rFonts w:ascii="宋体" w:hAnsi="宋体" w:cs="Cambria" w:hint="eastAsia"/>
          <w:szCs w:val="20"/>
        </w:rPr>
        <w:t>不存在活跃市场的有价证券，采用估值技术确定公允价值。交易所</w:t>
      </w:r>
      <w:r w:rsidRPr="00E24E14">
        <w:rPr>
          <w:rFonts w:ascii="宋体" w:hAnsi="宋体" w:cs="Cambria"/>
          <w:bCs/>
          <w:szCs w:val="21"/>
        </w:rPr>
        <w:t>市场挂牌转让</w:t>
      </w:r>
      <w:r w:rsidRPr="00E24E14">
        <w:rPr>
          <w:rFonts w:ascii="宋体" w:hAnsi="宋体" w:cs="Cambria" w:hint="eastAsia"/>
          <w:szCs w:val="20"/>
        </w:rPr>
        <w:t>的资产支持证券，采用估值技术确定公允价值</w:t>
      </w:r>
      <w:r w:rsidRPr="00E24E14">
        <w:rPr>
          <w:rFonts w:ascii="宋体" w:hAnsi="宋体" w:cs="Cambria" w:hint="eastAsia"/>
          <w:bCs/>
          <w:szCs w:val="21"/>
        </w:rPr>
        <w:t>；</w:t>
      </w:r>
    </w:p>
    <w:p w14:paraId="7AC68FEC"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24E14">
        <w:rPr>
          <w:rFonts w:ascii="宋体" w:hAnsi="宋体" w:cs="Cambria" w:hint="eastAsia"/>
          <w:bCs/>
          <w:szCs w:val="21"/>
        </w:rPr>
        <w:t>市场活动</w:t>
      </w:r>
      <w:r w:rsidRPr="00E24E14">
        <w:rPr>
          <w:rFonts w:ascii="宋体" w:hAnsi="宋体" w:cs="Cambria"/>
          <w:bCs/>
          <w:szCs w:val="21"/>
        </w:rPr>
        <w:t>或市场活动很少的情况下，应采用估值技术确定其公允价值</w:t>
      </w:r>
      <w:r w:rsidRPr="00E24E14">
        <w:rPr>
          <w:rFonts w:ascii="宋体" w:hAnsi="宋体" w:cs="Cambria" w:hint="eastAsia"/>
          <w:szCs w:val="20"/>
        </w:rPr>
        <w:t>。</w:t>
      </w:r>
    </w:p>
    <w:p w14:paraId="2E8C446D"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szCs w:val="20"/>
        </w:rPr>
        <w:t>2</w:t>
      </w:r>
      <w:r w:rsidRPr="00E24E14">
        <w:rPr>
          <w:rFonts w:ascii="宋体" w:hAnsi="宋体" w:cs="Cambria" w:hint="eastAsia"/>
          <w:szCs w:val="20"/>
        </w:rPr>
        <w:t>、处于未上市期间的有价证券应区分如下情况处理：</w:t>
      </w:r>
    </w:p>
    <w:p w14:paraId="5629CE75"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1</w:t>
      </w:r>
      <w:r w:rsidRPr="00E24E14">
        <w:rPr>
          <w:rFonts w:ascii="宋体" w:hAnsi="宋体" w:cs="Cambria" w:hint="eastAsia"/>
          <w:szCs w:val="20"/>
        </w:rPr>
        <w:t>）送股、转增股、配股和公开增发的新股，按估值日在证券交易所挂牌的同一股票的估值方法估值；该日无交易的，以最近一日的市价（收盘价）估值；</w:t>
      </w:r>
    </w:p>
    <w:p w14:paraId="1CE23593"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2</w:t>
      </w:r>
      <w:r w:rsidRPr="00E24E14">
        <w:rPr>
          <w:rFonts w:ascii="宋体" w:hAnsi="宋体" w:cs="Cambria" w:hint="eastAsia"/>
          <w:szCs w:val="20"/>
        </w:rPr>
        <w:t>）首次公开发行未上市的股票</w:t>
      </w:r>
      <w:r w:rsidRPr="00E24E14">
        <w:rPr>
          <w:rFonts w:ascii="宋体" w:hAnsi="宋体" w:cs="Cambria" w:hint="eastAsia"/>
          <w:bCs/>
          <w:szCs w:val="21"/>
        </w:rPr>
        <w:t>和</w:t>
      </w:r>
      <w:r w:rsidRPr="00E24E14">
        <w:rPr>
          <w:rFonts w:ascii="宋体" w:hAnsi="宋体" w:cs="Cambria" w:hint="eastAsia"/>
          <w:szCs w:val="20"/>
        </w:rPr>
        <w:t>债券，采用估值技术确定公允价值，在估值技术难以可靠计量公允价值的情况下，按成本估值。</w:t>
      </w:r>
    </w:p>
    <w:p w14:paraId="2D2DFE6D"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w:t>
      </w:r>
      <w:r w:rsidRPr="00E24E14">
        <w:rPr>
          <w:rFonts w:ascii="宋体" w:hAnsi="宋体" w:cs="Cambria"/>
          <w:szCs w:val="20"/>
        </w:rPr>
        <w:t>3</w:t>
      </w:r>
      <w:r w:rsidRPr="00E24E14">
        <w:rPr>
          <w:rFonts w:ascii="宋体" w:hAnsi="宋体" w:cs="Cambria" w:hint="eastAsia"/>
          <w:szCs w:val="20"/>
        </w:rPr>
        <w:t>）</w:t>
      </w:r>
      <w:r w:rsidRPr="00E24E14">
        <w:rPr>
          <w:rFonts w:ascii="宋体" w:hAnsi="宋体" w:cs="Cambria"/>
          <w:bCs/>
          <w:szCs w:val="21"/>
        </w:rPr>
        <w:t>在</w:t>
      </w:r>
      <w:r w:rsidRPr="00E24E14">
        <w:rPr>
          <w:rFonts w:ascii="宋体" w:hAnsi="宋体" w:cs="Cambria" w:hint="eastAsia"/>
          <w:szCs w:val="20"/>
        </w:rPr>
        <w:t>发行</w:t>
      </w:r>
      <w:r w:rsidRPr="00E24E14">
        <w:rPr>
          <w:rFonts w:ascii="宋体" w:hAnsi="宋体" w:cs="Cambria"/>
          <w:bCs/>
          <w:szCs w:val="21"/>
        </w:rPr>
        <w:t>时</w:t>
      </w:r>
      <w:r w:rsidRPr="00E24E14">
        <w:rPr>
          <w:rFonts w:ascii="宋体" w:hAnsi="宋体" w:cs="Cambria" w:hint="eastAsia"/>
          <w:szCs w:val="20"/>
        </w:rPr>
        <w:t>明确</w:t>
      </w:r>
      <w:r w:rsidRPr="00E24E14">
        <w:rPr>
          <w:rFonts w:ascii="宋体" w:hAnsi="宋体" w:cs="Cambria"/>
          <w:bCs/>
          <w:szCs w:val="21"/>
        </w:rPr>
        <w:t>一定期限限售</w:t>
      </w:r>
      <w:r w:rsidRPr="00E24E14">
        <w:rPr>
          <w:rFonts w:ascii="宋体" w:hAnsi="宋体" w:cs="Cambria" w:hint="eastAsia"/>
          <w:szCs w:val="20"/>
        </w:rPr>
        <w:t>期的股票，</w:t>
      </w:r>
      <w:r w:rsidRPr="00E24E14">
        <w:rPr>
          <w:rFonts w:ascii="宋体" w:hAnsi="宋体" w:cs="Cambria"/>
          <w:bCs/>
          <w:szCs w:val="21"/>
        </w:rPr>
        <w:t>包括但不限于</w:t>
      </w:r>
      <w:r w:rsidRPr="00E24E14">
        <w:rPr>
          <w:rFonts w:ascii="宋体" w:hAnsi="宋体" w:cs="Cambria" w:hint="eastAsia"/>
          <w:szCs w:val="20"/>
        </w:rPr>
        <w:t>非公开发行</w:t>
      </w:r>
      <w:r w:rsidRPr="00E24E14">
        <w:rPr>
          <w:rFonts w:ascii="宋体" w:hAnsi="宋体" w:cs="Cambria"/>
          <w:bCs/>
          <w:szCs w:val="21"/>
        </w:rPr>
        <w:t>股票、首次公开发行股票时公司股东公开发售股份、通过大宗交易取得的带限售</w:t>
      </w:r>
      <w:r w:rsidRPr="00E24E14">
        <w:rPr>
          <w:rFonts w:ascii="宋体" w:hAnsi="宋体" w:cs="Cambria" w:hint="eastAsia"/>
          <w:szCs w:val="20"/>
        </w:rPr>
        <w:t>期的</w:t>
      </w:r>
      <w:r w:rsidRPr="00E24E14">
        <w:rPr>
          <w:rFonts w:ascii="宋体" w:hAnsi="宋体" w:cs="Cambria"/>
          <w:bCs/>
          <w:szCs w:val="21"/>
        </w:rPr>
        <w:t>股票等，不包括停牌、新发行未上市、回购交易中的质押</w:t>
      </w:r>
      <w:proofErr w:type="gramStart"/>
      <w:r w:rsidRPr="00E24E14">
        <w:rPr>
          <w:rFonts w:ascii="宋体" w:hAnsi="宋体" w:cs="Cambria"/>
          <w:bCs/>
          <w:szCs w:val="21"/>
        </w:rPr>
        <w:t>券</w:t>
      </w:r>
      <w:proofErr w:type="gramEnd"/>
      <w:r w:rsidRPr="00E24E14">
        <w:rPr>
          <w:rFonts w:ascii="宋体" w:hAnsi="宋体" w:cs="Cambria"/>
          <w:bCs/>
          <w:szCs w:val="21"/>
        </w:rPr>
        <w:t>等流通受限</w:t>
      </w:r>
      <w:r w:rsidRPr="00E24E14">
        <w:rPr>
          <w:rFonts w:ascii="宋体" w:hAnsi="宋体" w:cs="Cambria" w:hint="eastAsia"/>
          <w:szCs w:val="20"/>
        </w:rPr>
        <w:t>股票，按监管机构或行业协会有关规定确定公允价值。</w:t>
      </w:r>
    </w:p>
    <w:p w14:paraId="58867403" w14:textId="77777777" w:rsidR="00E24E14" w:rsidRPr="00E24E14" w:rsidRDefault="00E24E14" w:rsidP="00E24E14">
      <w:pPr>
        <w:adjustRightInd w:val="0"/>
        <w:snapToGrid w:val="0"/>
        <w:spacing w:line="360" w:lineRule="auto"/>
        <w:ind w:firstLineChars="200" w:firstLine="420"/>
        <w:rPr>
          <w:rFonts w:ascii="宋体" w:hAnsi="宋体" w:cs="Cambria"/>
          <w:bCs/>
          <w:szCs w:val="21"/>
        </w:rPr>
      </w:pPr>
      <w:r w:rsidRPr="00E24E14">
        <w:rPr>
          <w:rFonts w:ascii="宋体" w:hAnsi="宋体" w:cs="Cambr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1D7DD1"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bCs/>
          <w:szCs w:val="21"/>
        </w:rPr>
        <w:t>4、</w:t>
      </w:r>
      <w:r w:rsidRPr="00E24E14">
        <w:rPr>
          <w:rFonts w:ascii="宋体" w:hAnsi="宋体" w:cs="Cambria" w:hint="eastAsia"/>
          <w:szCs w:val="20"/>
        </w:rPr>
        <w:t>如有确凿证据表明按</w:t>
      </w:r>
      <w:r w:rsidRPr="00E24E14">
        <w:rPr>
          <w:rFonts w:ascii="宋体" w:hAnsi="宋体" w:cs="Cambria"/>
          <w:bCs/>
          <w:szCs w:val="21"/>
        </w:rPr>
        <w:t>原有</w:t>
      </w:r>
      <w:r w:rsidRPr="00E24E14">
        <w:rPr>
          <w:rFonts w:ascii="宋体" w:hAnsi="宋体" w:cs="Cambria" w:hint="eastAsia"/>
          <w:szCs w:val="20"/>
        </w:rPr>
        <w:t>方法进行估值不能客观反映</w:t>
      </w:r>
      <w:r w:rsidRPr="00E24E14">
        <w:rPr>
          <w:rFonts w:ascii="宋体" w:hAnsi="宋体" w:cs="Cambria" w:hint="eastAsia"/>
          <w:bCs/>
          <w:szCs w:val="21"/>
        </w:rPr>
        <w:t>上述资产或负债</w:t>
      </w:r>
      <w:r w:rsidRPr="00E24E14">
        <w:rPr>
          <w:rFonts w:ascii="宋体" w:hAnsi="宋体" w:cs="Cambria" w:hint="eastAsia"/>
          <w:szCs w:val="20"/>
        </w:rPr>
        <w:t>公允价值的，基金管理人可根据具体情况与基金托管人商定后，按最能反映公允价值的</w:t>
      </w:r>
      <w:r w:rsidRPr="00E24E14">
        <w:rPr>
          <w:rFonts w:ascii="宋体" w:hAnsi="宋体" w:cs="Cambria"/>
          <w:bCs/>
          <w:szCs w:val="21"/>
        </w:rPr>
        <w:t>方法</w:t>
      </w:r>
      <w:r w:rsidRPr="00E24E14">
        <w:rPr>
          <w:rFonts w:ascii="宋体" w:hAnsi="宋体" w:cs="Cambria" w:hint="eastAsia"/>
          <w:szCs w:val="20"/>
        </w:rPr>
        <w:t>估值。</w:t>
      </w:r>
    </w:p>
    <w:p w14:paraId="3B7095E4" w14:textId="77777777" w:rsidR="00E24E14" w:rsidRDefault="00E24E14" w:rsidP="00E24E14">
      <w:pPr>
        <w:adjustRightInd w:val="0"/>
        <w:snapToGrid w:val="0"/>
        <w:spacing w:line="360" w:lineRule="auto"/>
        <w:ind w:firstLineChars="200" w:firstLine="420"/>
        <w:rPr>
          <w:rFonts w:ascii="宋体" w:hAnsi="宋体" w:cs="Cambria"/>
          <w:bCs/>
          <w:szCs w:val="21"/>
        </w:rPr>
      </w:pPr>
      <w:r w:rsidRPr="00E24E14">
        <w:rPr>
          <w:rFonts w:ascii="宋体" w:hAnsi="宋体" w:cs="Cambria"/>
          <w:bCs/>
          <w:szCs w:val="21"/>
        </w:rPr>
        <w:t>5、当发生大额申购或赎回情形时，基金管理人可以采用摆动定价机制，以确保基金估</w:t>
      </w:r>
      <w:r w:rsidRPr="00E24E14">
        <w:rPr>
          <w:rFonts w:ascii="宋体" w:hAnsi="宋体" w:cs="Cambria"/>
          <w:bCs/>
          <w:szCs w:val="21"/>
        </w:rPr>
        <w:lastRenderedPageBreak/>
        <w:t>值的公平性。</w:t>
      </w:r>
    </w:p>
    <w:p w14:paraId="693312EF" w14:textId="4F197687" w:rsidR="006A2604" w:rsidRPr="001E7090" w:rsidRDefault="00C705EA" w:rsidP="006A2604">
      <w:pPr>
        <w:adjustRightInd w:val="0"/>
        <w:snapToGrid w:val="0"/>
        <w:spacing w:line="360" w:lineRule="auto"/>
        <w:ind w:firstLineChars="200" w:firstLine="420"/>
        <w:rPr>
          <w:rFonts w:ascii="宋体" w:hAnsi="宋体" w:cs="Cambria"/>
          <w:bCs/>
          <w:szCs w:val="21"/>
        </w:rPr>
      </w:pPr>
      <w:r>
        <w:rPr>
          <w:rFonts w:ascii="宋体" w:hAnsi="宋体" w:cs="Cambria"/>
          <w:bCs/>
          <w:szCs w:val="21"/>
        </w:rPr>
        <w:t>6</w:t>
      </w:r>
      <w:r w:rsidR="001E7090" w:rsidRPr="00263312">
        <w:rPr>
          <w:rFonts w:ascii="宋体" w:hAnsi="宋体" w:cs="Cambria" w:hint="eastAsia"/>
          <w:bCs/>
          <w:szCs w:val="21"/>
        </w:rPr>
        <w:t>、</w:t>
      </w:r>
      <w:r w:rsidR="006A2604" w:rsidRPr="009114DC">
        <w:rPr>
          <w:rFonts w:ascii="宋体" w:hAnsi="宋体" w:cs="Cambria" w:hint="eastAsia"/>
          <w:bCs/>
          <w:szCs w:val="21"/>
        </w:rPr>
        <w:t>基金参与转融通证券出借业务的，应参照相关法律法规和中国证券投资基金业协会发布的相关规定进行估值，确保估值的公允性。</w:t>
      </w:r>
    </w:p>
    <w:p w14:paraId="676A431F" w14:textId="1EE4F342" w:rsidR="00E24E14" w:rsidRPr="00E24E14" w:rsidRDefault="00C705EA" w:rsidP="00E24E14">
      <w:pPr>
        <w:adjustRightInd w:val="0"/>
        <w:snapToGrid w:val="0"/>
        <w:spacing w:line="360" w:lineRule="auto"/>
        <w:ind w:firstLineChars="200" w:firstLine="420"/>
        <w:rPr>
          <w:rFonts w:ascii="宋体" w:hAnsi="宋体" w:cs="Cambria"/>
          <w:szCs w:val="20"/>
        </w:rPr>
      </w:pPr>
      <w:r>
        <w:rPr>
          <w:rFonts w:ascii="宋体" w:hAnsi="宋体" w:cs="Cambria"/>
          <w:bCs/>
          <w:szCs w:val="21"/>
        </w:rPr>
        <w:t>7</w:t>
      </w:r>
      <w:r w:rsidR="00E24E14" w:rsidRPr="00E24E14">
        <w:rPr>
          <w:rFonts w:ascii="宋体" w:hAnsi="宋体" w:cs="Cambria" w:hint="eastAsia"/>
          <w:szCs w:val="20"/>
        </w:rPr>
        <w:t>、相关法律法规</w:t>
      </w:r>
      <w:r w:rsidR="00E24E14" w:rsidRPr="00E24E14">
        <w:rPr>
          <w:rFonts w:ascii="宋体" w:hAnsi="宋体" w:cs="Cambria"/>
          <w:bCs/>
          <w:szCs w:val="21"/>
        </w:rPr>
        <w:t>、</w:t>
      </w:r>
      <w:r w:rsidR="00E24E14" w:rsidRPr="00E24E14">
        <w:rPr>
          <w:rFonts w:ascii="宋体" w:hAnsi="宋体" w:cs="Cambria" w:hint="eastAsia"/>
          <w:szCs w:val="20"/>
        </w:rPr>
        <w:t>监管部门</w:t>
      </w:r>
      <w:r w:rsidR="00E24E14" w:rsidRPr="00E24E14">
        <w:rPr>
          <w:rFonts w:ascii="宋体" w:hAnsi="宋体" w:cs="Cambria" w:hint="eastAsia"/>
          <w:bCs/>
          <w:szCs w:val="21"/>
        </w:rPr>
        <w:t>及自律规则另</w:t>
      </w:r>
      <w:r w:rsidR="00E24E14" w:rsidRPr="00E24E14">
        <w:rPr>
          <w:rFonts w:ascii="宋体" w:hAnsi="宋体" w:cs="Cambria" w:hint="eastAsia"/>
          <w:szCs w:val="20"/>
        </w:rPr>
        <w:t>有规定的，从其规定。如有新增事项，按国家最新规定估值。</w:t>
      </w:r>
    </w:p>
    <w:p w14:paraId="729DF678"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31053D40" w14:textId="77777777" w:rsidR="00E24E14" w:rsidRPr="00E24E14" w:rsidRDefault="00E24E14" w:rsidP="00E24E14">
      <w:pPr>
        <w:adjustRightInd w:val="0"/>
        <w:snapToGrid w:val="0"/>
        <w:spacing w:line="360" w:lineRule="auto"/>
        <w:ind w:firstLineChars="200" w:firstLine="420"/>
        <w:rPr>
          <w:rFonts w:ascii="宋体" w:hAnsi="宋体" w:cs="Cambria"/>
          <w:szCs w:val="20"/>
        </w:rPr>
      </w:pPr>
      <w:r w:rsidRPr="00E24E14">
        <w:rPr>
          <w:rFonts w:ascii="宋体" w:hAnsi="宋体" w:cs="Cambria" w:hint="eastAsia"/>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10B8A35"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22C1D172"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五</w:t>
      </w:r>
      <w:r w:rsidRPr="005B6C24">
        <w:rPr>
          <w:rFonts w:ascii="宋体" w:hAnsi="宋体"/>
          <w:b/>
          <w:bCs/>
          <w:szCs w:val="21"/>
        </w:rPr>
        <w:t>、估值程序</w:t>
      </w:r>
    </w:p>
    <w:p w14:paraId="008CD31E"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358BCB10"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基金管理人</w:t>
      </w:r>
      <w:proofErr w:type="gramStart"/>
      <w:r w:rsidRPr="00E24E14">
        <w:rPr>
          <w:rFonts w:ascii="宋体" w:hAnsi="宋体" w:hint="eastAsia"/>
          <w:bCs/>
          <w:szCs w:val="21"/>
        </w:rPr>
        <w:t>应每个</w:t>
      </w:r>
      <w:proofErr w:type="gramEnd"/>
      <w:r w:rsidRPr="00E24E14">
        <w:rPr>
          <w:rFonts w:ascii="宋体" w:hAnsi="宋体" w:hint="eastAsia"/>
          <w:bCs/>
          <w:szCs w:val="21"/>
        </w:rPr>
        <w:t>估值日计算基金资产净值及各类基金份额的基金份额净值，并按规定公告。</w:t>
      </w:r>
    </w:p>
    <w:p w14:paraId="4EFA0240" w14:textId="77777777" w:rsidR="005B6C24" w:rsidRDefault="00E24E14" w:rsidP="005B6C2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2、基金管理人</w:t>
      </w:r>
      <w:proofErr w:type="gramStart"/>
      <w:r w:rsidRPr="00E24E14">
        <w:rPr>
          <w:rFonts w:ascii="宋体" w:hAnsi="宋体" w:hint="eastAsia"/>
          <w:bCs/>
          <w:szCs w:val="21"/>
        </w:rPr>
        <w:t>应每个</w:t>
      </w:r>
      <w:proofErr w:type="gramEnd"/>
      <w:r w:rsidRPr="00E24E14">
        <w:rPr>
          <w:rFonts w:ascii="宋体" w:hAnsi="宋体" w:hint="eastAsia"/>
          <w:bCs/>
          <w:szCs w:val="21"/>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68352398"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59A36FF5"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六</w:t>
      </w:r>
      <w:r w:rsidRPr="005B6C24">
        <w:rPr>
          <w:rFonts w:ascii="宋体" w:hAnsi="宋体"/>
          <w:b/>
          <w:bCs/>
          <w:szCs w:val="21"/>
        </w:rPr>
        <w:t>、估值错误的处理</w:t>
      </w:r>
    </w:p>
    <w:p w14:paraId="6E0AFFDD"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基金管理人和基金托管人将采取必要、适当、合理的措施确保基金资产估值的准确性、及时性。当基金份额净值小数点后4位以内(含第4位)发生估值错误时，视为基金份额净值错误。</w:t>
      </w:r>
    </w:p>
    <w:p w14:paraId="3706B6C6"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基金合同的当事人应按照以下约定处理：</w:t>
      </w:r>
    </w:p>
    <w:p w14:paraId="179E9C94"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1、估值错误类型</w:t>
      </w:r>
    </w:p>
    <w:p w14:paraId="3AE99AA7"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EDEDE0C"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上述估值错误的主要类型包括但不限于：资料申报差错、数据传输差错、数据计算差错、</w:t>
      </w:r>
      <w:r w:rsidRPr="00E24E14">
        <w:rPr>
          <w:rFonts w:ascii="宋体" w:hAnsi="宋体" w:hint="eastAsia"/>
          <w:bCs/>
          <w:szCs w:val="21"/>
        </w:rPr>
        <w:lastRenderedPageBreak/>
        <w:t>系统故障差错、下达指令差错等。对于因技术原因引起的差错，若系同行业现有技术水平不能预见、不能避免、不能克服，则属不可抗力，按照下述规定执行。</w:t>
      </w:r>
    </w:p>
    <w:p w14:paraId="36F942FC"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38B821C"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2、估值错误处理原则</w:t>
      </w:r>
    </w:p>
    <w:p w14:paraId="6A0B275D"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F207A8"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（2）估值错误的责任方对有关当事人的直接损失负责，不对间接损失负责，并且仅对估值错误的有关直接当事人负责，不对第三方负责。</w:t>
      </w:r>
    </w:p>
    <w:p w14:paraId="081C8EF4"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（3）因估值错误而获得不当得利的当事人负有及时返还不当得利的义务。但估值错误责任方仍应对估值错误负责。如果由于获得不当得利的当事人</w:t>
      </w:r>
      <w:proofErr w:type="gramStart"/>
      <w:r w:rsidRPr="00E24E14">
        <w:rPr>
          <w:rFonts w:ascii="宋体" w:hAnsi="宋体" w:hint="eastAsia"/>
          <w:bCs/>
          <w:szCs w:val="21"/>
        </w:rPr>
        <w:t>不</w:t>
      </w:r>
      <w:proofErr w:type="gramEnd"/>
      <w:r w:rsidRPr="00E24E14">
        <w:rPr>
          <w:rFonts w:ascii="宋体" w:hAnsi="宋体" w:hint="eastAsia"/>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A4CEBA"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（4）估值错误调整采用尽量恢复至假设未发生估值错误的正确情形的方式。</w:t>
      </w:r>
    </w:p>
    <w:p w14:paraId="2F9B963B"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3、估值错误处理程序</w:t>
      </w:r>
    </w:p>
    <w:p w14:paraId="7EDF150B"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估值错误被发现后，有关的当事人应当及时进行处理，处理的程序如下：</w:t>
      </w:r>
    </w:p>
    <w:p w14:paraId="4F374F5D"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（1）查明估值错误发生的原因，列明所有的当事人，并根据估值错误发生的原因确定估值错误的责任方；</w:t>
      </w:r>
    </w:p>
    <w:p w14:paraId="17EC931B"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（2）根据估值错误处理原则或当事人协商的方法对因估值错误造成的损失进行评估；</w:t>
      </w:r>
    </w:p>
    <w:p w14:paraId="69D430FF"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（3）根据估值错误处理原则或当事人协商的方法由估值错误的责任方进行更正和赔偿损失；</w:t>
      </w:r>
    </w:p>
    <w:p w14:paraId="0C689DB4"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（4）根据估值错误处理的方法，需要修改基金登记机构交易数据的，由基金登记机构进行更正，并就估值错误的更正向有关当事人进行确认。</w:t>
      </w:r>
    </w:p>
    <w:p w14:paraId="2476A78F"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4、基金份额净值估值错误处理的方法如下：</w:t>
      </w:r>
    </w:p>
    <w:p w14:paraId="7706D005"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（1）基金份额净值计算出现错误时，基金管理人应当立即予以纠正，通报基金托管人，并采取合理的措施防止损失进一步扩大。</w:t>
      </w:r>
    </w:p>
    <w:p w14:paraId="5B673D0F"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（2）错误偏差达到基金份额净值的0.25%时，基金管理人应当通报基金托管人并报中</w:t>
      </w:r>
      <w:r w:rsidRPr="00E24E14">
        <w:rPr>
          <w:rFonts w:ascii="宋体" w:hAnsi="宋体" w:hint="eastAsia"/>
          <w:bCs/>
          <w:szCs w:val="21"/>
        </w:rPr>
        <w:lastRenderedPageBreak/>
        <w:t>国证监会备案；错误偏差达到基金份额净值的0.5%时，基金管理人应当公告，并报中国证监会备案。</w:t>
      </w:r>
    </w:p>
    <w:p w14:paraId="229E625C"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（3）当基金份额净值计算差错给基金和基金份额持有人造成损失需要进行赔偿时，基金管理人和基金托管人应根据实际情况界定双方承担的责任，经确认后按以下条款进行赔偿：</w:t>
      </w:r>
    </w:p>
    <w:p w14:paraId="31302B34"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FF6442E"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②</w:t>
      </w:r>
      <w:proofErr w:type="gramStart"/>
      <w:r w:rsidRPr="00E24E14">
        <w:rPr>
          <w:rFonts w:ascii="宋体" w:hAnsi="宋体" w:hint="eastAsia"/>
          <w:bCs/>
          <w:szCs w:val="21"/>
        </w:rPr>
        <w:t>若基金</w:t>
      </w:r>
      <w:proofErr w:type="gramEnd"/>
      <w:r w:rsidRPr="00E24E14">
        <w:rPr>
          <w:rFonts w:ascii="宋体" w:hAnsi="宋体"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5A26DD4"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5C450C" w14:textId="77777777" w:rsidR="00E24E14" w:rsidRPr="00E24E14" w:rsidRDefault="00E24E14" w:rsidP="00E24E1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④由于基金管理人提供的信息错误（包括但不限于基金申购或赎回金额等），进而导致基金份额净值计算错误而引起的基金份额持有人和基金财产的损失，由基金管理人负责赔付。</w:t>
      </w:r>
      <w:r>
        <w:rPr>
          <w:rFonts w:ascii="宋体" w:hAnsi="宋体" w:hint="eastAsia"/>
          <w:bCs/>
          <w:szCs w:val="21"/>
        </w:rPr>
        <w:t xml:space="preserve"> </w:t>
      </w:r>
    </w:p>
    <w:p w14:paraId="05D18779" w14:textId="77777777" w:rsidR="00E24E14" w:rsidRDefault="00E24E14" w:rsidP="005B6C24">
      <w:pPr>
        <w:adjustRightInd w:val="0"/>
        <w:snapToGrid w:val="0"/>
        <w:spacing w:line="360" w:lineRule="auto"/>
        <w:ind w:firstLineChars="200" w:firstLine="420"/>
        <w:rPr>
          <w:rFonts w:ascii="宋体" w:hAnsi="宋体"/>
          <w:bCs/>
          <w:szCs w:val="21"/>
        </w:rPr>
      </w:pPr>
      <w:r w:rsidRPr="00E24E14">
        <w:rPr>
          <w:rFonts w:ascii="宋体" w:hAnsi="宋体" w:hint="eastAsia"/>
          <w:bCs/>
          <w:szCs w:val="21"/>
        </w:rPr>
        <w:t>（4）前述内容如法律法规或监管机关另有规定的，从其规定处理。</w:t>
      </w:r>
    </w:p>
    <w:p w14:paraId="5246E394"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04958E91"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七</w:t>
      </w:r>
      <w:r w:rsidRPr="005B6C24">
        <w:rPr>
          <w:rFonts w:ascii="宋体" w:hAnsi="宋体"/>
          <w:b/>
          <w:bCs/>
          <w:szCs w:val="21"/>
        </w:rPr>
        <w:t>、暂停估值的情形</w:t>
      </w:r>
    </w:p>
    <w:p w14:paraId="788B166E" w14:textId="77777777" w:rsidR="00504A36" w:rsidRPr="00504A36" w:rsidRDefault="00504A36" w:rsidP="00504A36">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t>1、基金投资所涉及的证券、期货交易市场遇法定节假日或因其他原因暂停营业时；</w:t>
      </w:r>
    </w:p>
    <w:p w14:paraId="0AE87E4A" w14:textId="77777777" w:rsidR="00504A36" w:rsidRPr="00504A36" w:rsidRDefault="00504A36" w:rsidP="00504A36">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t>2、因不可抗力致使基金管理人、基金托管人无法准确评估基金资产价值时；</w:t>
      </w:r>
    </w:p>
    <w:p w14:paraId="144187F8" w14:textId="77777777" w:rsidR="00504A36" w:rsidRPr="00504A36" w:rsidRDefault="00504A36" w:rsidP="00504A36">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t>3、当前一估值日基金资产净值50%以上的资产出现无可参考的活跃市场价格且采用估值技术</w:t>
      </w:r>
      <w:proofErr w:type="gramStart"/>
      <w:r w:rsidRPr="00504A36">
        <w:rPr>
          <w:rFonts w:ascii="宋体" w:hAnsi="宋体" w:hint="eastAsia"/>
          <w:bCs/>
          <w:szCs w:val="21"/>
        </w:rPr>
        <w:t>仍导致</w:t>
      </w:r>
      <w:proofErr w:type="gramEnd"/>
      <w:r w:rsidRPr="00504A36">
        <w:rPr>
          <w:rFonts w:ascii="宋体" w:hAnsi="宋体" w:hint="eastAsia"/>
          <w:bCs/>
          <w:szCs w:val="21"/>
        </w:rPr>
        <w:t>公允价值存在重大不确定性时，经与基金托管人协商一致的，基金应当暂停估值；</w:t>
      </w:r>
    </w:p>
    <w:p w14:paraId="3109F994" w14:textId="77777777" w:rsidR="00504A36" w:rsidRDefault="00504A36" w:rsidP="005B6C24">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t>4、中国证监会和基金合同认定的其他情形。</w:t>
      </w:r>
    </w:p>
    <w:p w14:paraId="66B87D5A"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4EADD6B0"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八</w:t>
      </w:r>
      <w:r w:rsidRPr="005B6C24">
        <w:rPr>
          <w:rFonts w:ascii="宋体" w:hAnsi="宋体"/>
          <w:b/>
          <w:bCs/>
          <w:szCs w:val="21"/>
        </w:rPr>
        <w:t>、基金净值的确认</w:t>
      </w:r>
    </w:p>
    <w:p w14:paraId="7E11F47A" w14:textId="77777777" w:rsidR="00504A36" w:rsidRDefault="00504A36" w:rsidP="005B6C24">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11DCE4A9" w14:textId="77777777" w:rsidR="005B6C24" w:rsidRPr="005B6C24" w:rsidRDefault="005B6C24" w:rsidP="005B6C24">
      <w:pPr>
        <w:adjustRightInd w:val="0"/>
        <w:snapToGrid w:val="0"/>
        <w:spacing w:line="360" w:lineRule="auto"/>
        <w:ind w:firstLineChars="200" w:firstLine="420"/>
        <w:rPr>
          <w:rFonts w:ascii="宋体" w:hAnsi="宋体"/>
          <w:bCs/>
          <w:szCs w:val="21"/>
        </w:rPr>
      </w:pPr>
    </w:p>
    <w:p w14:paraId="623CD014" w14:textId="77777777" w:rsidR="005B6C24" w:rsidRPr="005B6C24" w:rsidRDefault="005B6C24" w:rsidP="005B6C24">
      <w:pPr>
        <w:adjustRightInd w:val="0"/>
        <w:snapToGrid w:val="0"/>
        <w:spacing w:line="360" w:lineRule="auto"/>
        <w:ind w:firstLineChars="200" w:firstLine="422"/>
        <w:rPr>
          <w:rFonts w:ascii="宋体" w:hAnsi="宋体"/>
          <w:b/>
          <w:bCs/>
          <w:szCs w:val="21"/>
        </w:rPr>
      </w:pPr>
      <w:r w:rsidRPr="005B6C24">
        <w:rPr>
          <w:rFonts w:ascii="宋体" w:hAnsi="宋体" w:hint="eastAsia"/>
          <w:b/>
          <w:bCs/>
          <w:szCs w:val="21"/>
        </w:rPr>
        <w:t>九、特殊情况的处理</w:t>
      </w:r>
    </w:p>
    <w:p w14:paraId="5207814E" w14:textId="77777777" w:rsidR="00504A36" w:rsidRPr="00504A36" w:rsidRDefault="00504A36" w:rsidP="00504A36">
      <w:pPr>
        <w:adjustRightInd w:val="0"/>
        <w:snapToGrid w:val="0"/>
        <w:spacing w:line="360" w:lineRule="auto"/>
        <w:ind w:firstLineChars="200" w:firstLine="420"/>
        <w:rPr>
          <w:rFonts w:ascii="宋体" w:hAnsi="宋体"/>
          <w:bCs/>
          <w:szCs w:val="21"/>
        </w:rPr>
      </w:pPr>
      <w:r w:rsidRPr="00504A36">
        <w:rPr>
          <w:rFonts w:ascii="宋体" w:hAnsi="宋体" w:hint="eastAsia"/>
          <w:bCs/>
          <w:szCs w:val="21"/>
        </w:rPr>
        <w:lastRenderedPageBreak/>
        <w:t>1、基金管理人或基金托管人按估值方法的第4项进行估值时，所造成的误差不作为基金资产估值错误处理。</w:t>
      </w:r>
    </w:p>
    <w:p w14:paraId="04F878B6" w14:textId="77777777" w:rsidR="005B6C24" w:rsidRPr="005B6C24" w:rsidRDefault="00504A36" w:rsidP="009C607A">
      <w:pPr>
        <w:adjustRightInd w:val="0"/>
        <w:snapToGrid w:val="0"/>
        <w:spacing w:line="360" w:lineRule="auto"/>
        <w:ind w:firstLineChars="200" w:firstLine="420"/>
        <w:rPr>
          <w:bCs/>
          <w:szCs w:val="21"/>
        </w:rPr>
      </w:pPr>
      <w:r w:rsidRPr="00504A36">
        <w:rPr>
          <w:rFonts w:ascii="宋体" w:hAnsi="宋体" w:hint="eastAsia"/>
          <w:bCs/>
          <w:szCs w:val="21"/>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B3B9CC2" w14:textId="77777777" w:rsidR="0024691F" w:rsidRPr="00720E63" w:rsidRDefault="0024691F" w:rsidP="009C607A">
      <w:pPr>
        <w:snapToGrid w:val="0"/>
        <w:spacing w:line="360" w:lineRule="auto"/>
        <w:ind w:firstLineChars="200" w:firstLine="482"/>
        <w:rPr>
          <w:rFonts w:ascii="宋体" w:hAnsi="宋体"/>
          <w:color w:val="000000"/>
        </w:rPr>
      </w:pPr>
      <w:r w:rsidRPr="00720E63">
        <w:rPr>
          <w:rFonts w:ascii="宋体" w:hAnsi="宋体"/>
          <w:b/>
          <w:bCs/>
          <w:color w:val="000000"/>
          <w:kern w:val="0"/>
          <w:sz w:val="24"/>
          <w:szCs w:val="21"/>
        </w:rPr>
        <w:br w:type="page"/>
      </w:r>
    </w:p>
    <w:p w14:paraId="48F9929F"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13" w:name="_Toc360793504"/>
      <w:bookmarkStart w:id="114" w:name="_Toc360793856"/>
      <w:bookmarkStart w:id="115" w:name="_Toc360794106"/>
      <w:bookmarkStart w:id="116" w:name="_Toc360794414"/>
      <w:bookmarkStart w:id="117" w:name="_Toc360794522"/>
      <w:bookmarkStart w:id="118" w:name="_Toc362455189"/>
      <w:bookmarkStart w:id="119" w:name="_Toc362533461"/>
      <w:bookmarkStart w:id="120" w:name="_Toc449526771"/>
      <w:r w:rsidRPr="00720E63">
        <w:rPr>
          <w:rFonts w:ascii="宋体" w:eastAsia="宋体" w:hAnsi="宋体" w:hint="eastAsia"/>
        </w:rPr>
        <w:lastRenderedPageBreak/>
        <w:t>基金的收益与分配</w:t>
      </w:r>
      <w:bookmarkEnd w:id="113"/>
      <w:bookmarkEnd w:id="114"/>
      <w:bookmarkEnd w:id="115"/>
      <w:bookmarkEnd w:id="116"/>
      <w:bookmarkEnd w:id="117"/>
      <w:bookmarkEnd w:id="118"/>
      <w:bookmarkEnd w:id="119"/>
      <w:bookmarkEnd w:id="120"/>
    </w:p>
    <w:p w14:paraId="297AB6EE" w14:textId="77777777" w:rsidR="00EA43EB" w:rsidRPr="00720E63" w:rsidRDefault="00EA43EB" w:rsidP="0024691F">
      <w:pPr>
        <w:snapToGrid w:val="0"/>
        <w:spacing w:line="360" w:lineRule="auto"/>
        <w:ind w:firstLineChars="200" w:firstLine="422"/>
        <w:rPr>
          <w:rFonts w:ascii="宋体" w:hAnsi="宋体"/>
          <w:b/>
          <w:bCs/>
          <w:color w:val="000000"/>
        </w:rPr>
      </w:pPr>
    </w:p>
    <w:p w14:paraId="63C881C7"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一、基金利润的构成</w:t>
      </w:r>
    </w:p>
    <w:p w14:paraId="1E27ADC6" w14:textId="77777777" w:rsid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基金利润指基金利息收入、投资收益、公允价值变动收益和其他收入扣除相关费用后的余额，基金已实现收益指基金利润减去公允价值变动收益后的余额。</w:t>
      </w:r>
    </w:p>
    <w:p w14:paraId="73424FC8" w14:textId="77777777" w:rsidR="00504A36" w:rsidRPr="00504A36" w:rsidRDefault="00504A36" w:rsidP="00504A36">
      <w:pPr>
        <w:snapToGrid w:val="0"/>
        <w:spacing w:line="360" w:lineRule="auto"/>
        <w:ind w:firstLineChars="200" w:firstLine="420"/>
        <w:rPr>
          <w:rFonts w:ascii="宋体" w:hAnsi="宋体"/>
          <w:bCs/>
          <w:color w:val="000000"/>
        </w:rPr>
      </w:pPr>
    </w:p>
    <w:p w14:paraId="51FB971A"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二、基金可供分配利润</w:t>
      </w:r>
    </w:p>
    <w:p w14:paraId="3BE0AC91" w14:textId="77777777" w:rsid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基金可供分配利润指截至收益分配基准日基金未分配利润与未分配利润中已实现收益的孰低数。</w:t>
      </w:r>
    </w:p>
    <w:p w14:paraId="354914A3" w14:textId="77777777" w:rsidR="00504A36" w:rsidRPr="00504A36" w:rsidRDefault="00504A36" w:rsidP="00504A36">
      <w:pPr>
        <w:snapToGrid w:val="0"/>
        <w:spacing w:line="360" w:lineRule="auto"/>
        <w:ind w:firstLineChars="200" w:firstLine="422"/>
        <w:rPr>
          <w:rFonts w:ascii="宋体" w:hAnsi="宋体"/>
          <w:b/>
          <w:bCs/>
          <w:color w:val="000000"/>
        </w:rPr>
      </w:pPr>
    </w:p>
    <w:p w14:paraId="4FA98283"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三、基金收益分配原则</w:t>
      </w:r>
    </w:p>
    <w:p w14:paraId="3500B880" w14:textId="77777777" w:rsidR="00504A36" w:rsidRP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1、在符合有关基金分红条件的前提下，基金管理人可以根据实际情况进行收益分配，具体分配方案详见届时基金管理人发布的公告，若《基金合同》生效不满3个月可不进行收益分配；</w:t>
      </w:r>
    </w:p>
    <w:p w14:paraId="77B2E954" w14:textId="77777777" w:rsidR="00504A36" w:rsidRP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2、本基金收益分配方式分两种：现金分红与红利再投资，投资人可选择现金红利或将现金红利自动转为同一类别的基金份额进行再投资；若投资人不选择，本基金默认的收益分配方式是现金分红；</w:t>
      </w:r>
    </w:p>
    <w:p w14:paraId="25AE2BC3" w14:textId="77777777" w:rsidR="00504A36" w:rsidRP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3、基金收益分配后基金份额净值不能低于面值；即基金收益分配基准日的基金份额净值减去每单位基金份额收益分配金额后不能低于面值；</w:t>
      </w:r>
    </w:p>
    <w:p w14:paraId="25D18F37" w14:textId="77777777" w:rsidR="00504A36" w:rsidRP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4、由于本基金A类基金份额不收取销售服务费，而C类基金份额收取销售服务费，各基金份额类别对应的可供分配利润将有所不同。本基金同一类别每基金份额享有同等分配权；</w:t>
      </w:r>
    </w:p>
    <w:p w14:paraId="736FED5F" w14:textId="77777777" w:rsidR="00504A36" w:rsidRP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5、法律法规或监管机关另有规定的，从其规定。</w:t>
      </w:r>
    </w:p>
    <w:p w14:paraId="27F23ECA" w14:textId="77777777" w:rsid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14:paraId="135F86CE" w14:textId="77777777" w:rsidR="00504A36" w:rsidRPr="00504A36" w:rsidRDefault="00504A36" w:rsidP="00504A36">
      <w:pPr>
        <w:snapToGrid w:val="0"/>
        <w:spacing w:line="360" w:lineRule="auto"/>
        <w:ind w:firstLineChars="200" w:firstLine="420"/>
        <w:rPr>
          <w:rFonts w:ascii="宋体" w:hAnsi="宋体"/>
          <w:bCs/>
          <w:color w:val="000000"/>
        </w:rPr>
      </w:pPr>
    </w:p>
    <w:p w14:paraId="52C341E2"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四、收益分配方案</w:t>
      </w:r>
    </w:p>
    <w:p w14:paraId="27C36C05" w14:textId="77777777" w:rsid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基金收益分配方案中应载明截止收益分配基准日的可供分配利润、基金收益分配对象、分配时间、分配数额及比例、分配方式等内容。</w:t>
      </w:r>
    </w:p>
    <w:p w14:paraId="0F13CB65" w14:textId="77777777" w:rsidR="00504A36" w:rsidRPr="00504A36" w:rsidRDefault="00504A36" w:rsidP="00504A36">
      <w:pPr>
        <w:snapToGrid w:val="0"/>
        <w:spacing w:line="360" w:lineRule="auto"/>
        <w:ind w:firstLineChars="200" w:firstLine="420"/>
        <w:rPr>
          <w:rFonts w:ascii="宋体" w:hAnsi="宋体"/>
          <w:bCs/>
          <w:color w:val="000000"/>
        </w:rPr>
      </w:pPr>
    </w:p>
    <w:p w14:paraId="056E916D"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五、收益分配方案的确定、公告与实施</w:t>
      </w:r>
    </w:p>
    <w:p w14:paraId="7DCDAAC1" w14:textId="77777777" w:rsidR="00504A36"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lastRenderedPageBreak/>
        <w:t>本基金收益分配方案由基金管理人拟定，并由基金托管人复核，在2个工作日内在指定媒介公告并报中国证监会备案。</w:t>
      </w:r>
    </w:p>
    <w:p w14:paraId="561CBC1A" w14:textId="77777777" w:rsidR="00504A36" w:rsidRPr="00504A36" w:rsidRDefault="00504A36" w:rsidP="00504A36">
      <w:pPr>
        <w:snapToGrid w:val="0"/>
        <w:spacing w:line="360" w:lineRule="auto"/>
        <w:ind w:firstLineChars="200" w:firstLine="420"/>
        <w:rPr>
          <w:rFonts w:ascii="宋体" w:hAnsi="宋体"/>
          <w:bCs/>
          <w:color w:val="000000"/>
        </w:rPr>
      </w:pPr>
    </w:p>
    <w:p w14:paraId="27691361" w14:textId="77777777" w:rsidR="00504A36" w:rsidRPr="00504A36" w:rsidRDefault="00504A36" w:rsidP="00504A36">
      <w:pPr>
        <w:snapToGrid w:val="0"/>
        <w:spacing w:line="360" w:lineRule="auto"/>
        <w:ind w:firstLineChars="200" w:firstLine="422"/>
        <w:rPr>
          <w:rFonts w:ascii="宋体" w:hAnsi="宋体"/>
          <w:b/>
          <w:bCs/>
          <w:color w:val="000000"/>
        </w:rPr>
      </w:pPr>
      <w:r w:rsidRPr="00504A36">
        <w:rPr>
          <w:rFonts w:ascii="宋体" w:hAnsi="宋体" w:hint="eastAsia"/>
          <w:b/>
          <w:bCs/>
          <w:color w:val="000000"/>
        </w:rPr>
        <w:t>六、基金收益分配中发生的费用</w:t>
      </w:r>
    </w:p>
    <w:p w14:paraId="0519333A" w14:textId="77777777" w:rsidR="00504A36" w:rsidRPr="001511CE" w:rsidRDefault="00504A36" w:rsidP="00504A36">
      <w:pPr>
        <w:snapToGrid w:val="0"/>
        <w:spacing w:line="360" w:lineRule="auto"/>
        <w:ind w:firstLineChars="200" w:firstLine="420"/>
        <w:rPr>
          <w:rFonts w:ascii="宋体" w:hAnsi="宋体"/>
          <w:bCs/>
          <w:color w:val="000000"/>
        </w:rPr>
      </w:pPr>
      <w:r w:rsidRPr="00504A36">
        <w:rPr>
          <w:rFonts w:ascii="宋体" w:hAnsi="宋体" w:hint="eastAsia"/>
          <w:bCs/>
          <w:color w:val="000000"/>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32CEFA62"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color w:val="000000"/>
        </w:rPr>
        <w:br w:type="page"/>
      </w:r>
    </w:p>
    <w:p w14:paraId="496851ED"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21" w:name="_Toc360793505"/>
      <w:bookmarkStart w:id="122" w:name="_Toc360793857"/>
      <w:bookmarkStart w:id="123" w:name="_Toc360794107"/>
      <w:bookmarkStart w:id="124" w:name="_Toc360794415"/>
      <w:bookmarkStart w:id="125" w:name="_Toc360794523"/>
      <w:bookmarkStart w:id="126" w:name="_Toc362455190"/>
      <w:bookmarkStart w:id="127" w:name="_Toc362533462"/>
      <w:bookmarkStart w:id="128" w:name="_Toc449526772"/>
      <w:r w:rsidRPr="00720E63">
        <w:rPr>
          <w:rFonts w:ascii="宋体" w:eastAsia="宋体" w:hAnsi="宋体" w:hint="eastAsia"/>
        </w:rPr>
        <w:lastRenderedPageBreak/>
        <w:t>基金的费用与税收</w:t>
      </w:r>
      <w:bookmarkEnd w:id="121"/>
      <w:bookmarkEnd w:id="122"/>
      <w:bookmarkEnd w:id="123"/>
      <w:bookmarkEnd w:id="124"/>
      <w:bookmarkEnd w:id="125"/>
      <w:bookmarkEnd w:id="126"/>
      <w:bookmarkEnd w:id="127"/>
      <w:bookmarkEnd w:id="128"/>
    </w:p>
    <w:p w14:paraId="421BC026" w14:textId="77777777" w:rsidR="00EA43EB" w:rsidRPr="00720E63" w:rsidRDefault="00EA43EB" w:rsidP="0024691F">
      <w:pPr>
        <w:snapToGrid w:val="0"/>
        <w:spacing w:line="360" w:lineRule="auto"/>
        <w:ind w:firstLineChars="200" w:firstLine="422"/>
        <w:rPr>
          <w:rFonts w:ascii="宋体" w:hAnsi="宋体"/>
          <w:b/>
          <w:color w:val="000000"/>
        </w:rPr>
      </w:pPr>
    </w:p>
    <w:p w14:paraId="3DA73D7C" w14:textId="77777777" w:rsidR="001511CE" w:rsidRPr="001511CE" w:rsidRDefault="001511CE" w:rsidP="001511CE">
      <w:pPr>
        <w:snapToGrid w:val="0"/>
        <w:spacing w:line="360" w:lineRule="auto"/>
        <w:ind w:firstLineChars="200" w:firstLine="422"/>
        <w:rPr>
          <w:rFonts w:hAnsi="宋体"/>
          <w:b/>
          <w:bCs/>
          <w:color w:val="000000"/>
          <w:kern w:val="0"/>
        </w:rPr>
      </w:pPr>
      <w:r w:rsidRPr="001511CE">
        <w:rPr>
          <w:rFonts w:hAnsi="宋体"/>
          <w:b/>
          <w:bCs/>
          <w:color w:val="000000"/>
          <w:kern w:val="0"/>
        </w:rPr>
        <w:t>一、基金费用的种类</w:t>
      </w:r>
    </w:p>
    <w:p w14:paraId="53EE830E"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1</w:t>
      </w:r>
      <w:r w:rsidRPr="00556E8D">
        <w:rPr>
          <w:rFonts w:hAnsi="宋体" w:hint="eastAsia"/>
          <w:bCs/>
          <w:color w:val="000000"/>
          <w:kern w:val="0"/>
        </w:rPr>
        <w:t>、基金管理人的管理费；</w:t>
      </w:r>
    </w:p>
    <w:p w14:paraId="00269518"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2</w:t>
      </w:r>
      <w:r w:rsidRPr="00556E8D">
        <w:rPr>
          <w:rFonts w:hAnsi="宋体" w:hint="eastAsia"/>
          <w:bCs/>
          <w:color w:val="000000"/>
          <w:kern w:val="0"/>
        </w:rPr>
        <w:t>、基金托管人的托管费；</w:t>
      </w:r>
    </w:p>
    <w:p w14:paraId="63326780"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3</w:t>
      </w:r>
      <w:r w:rsidRPr="00556E8D">
        <w:rPr>
          <w:rFonts w:hAnsi="宋体" w:hint="eastAsia"/>
          <w:bCs/>
          <w:color w:val="000000"/>
          <w:kern w:val="0"/>
        </w:rPr>
        <w:t>、从</w:t>
      </w:r>
      <w:r w:rsidRPr="00556E8D">
        <w:rPr>
          <w:rFonts w:hAnsi="宋体" w:hint="eastAsia"/>
          <w:bCs/>
          <w:color w:val="000000"/>
          <w:kern w:val="0"/>
        </w:rPr>
        <w:t>C</w:t>
      </w:r>
      <w:r w:rsidRPr="00556E8D">
        <w:rPr>
          <w:rFonts w:hAnsi="宋体" w:hint="eastAsia"/>
          <w:bCs/>
          <w:color w:val="000000"/>
          <w:kern w:val="0"/>
        </w:rPr>
        <w:t>类基金份额的基金财产中计提的销售服务费；</w:t>
      </w:r>
    </w:p>
    <w:p w14:paraId="1FB972AB"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4</w:t>
      </w:r>
      <w:r w:rsidRPr="00556E8D">
        <w:rPr>
          <w:rFonts w:hAnsi="宋体" w:hint="eastAsia"/>
          <w:bCs/>
          <w:color w:val="000000"/>
          <w:kern w:val="0"/>
        </w:rPr>
        <w:t>、《基金合同》生效后与基金相关的信息披露费用；</w:t>
      </w:r>
    </w:p>
    <w:p w14:paraId="2870D1D4"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5</w:t>
      </w:r>
      <w:r w:rsidRPr="00556E8D">
        <w:rPr>
          <w:rFonts w:hAnsi="宋体" w:hint="eastAsia"/>
          <w:bCs/>
          <w:color w:val="000000"/>
          <w:kern w:val="0"/>
        </w:rPr>
        <w:t>、基金管理人与标的指数供应商签订的相应指数许可协议约定的指数使用许可费；</w:t>
      </w:r>
    </w:p>
    <w:p w14:paraId="0B2E8557"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6</w:t>
      </w:r>
      <w:r w:rsidRPr="00556E8D">
        <w:rPr>
          <w:rFonts w:hAnsi="宋体" w:hint="eastAsia"/>
          <w:bCs/>
          <w:color w:val="000000"/>
          <w:kern w:val="0"/>
        </w:rPr>
        <w:t>、《基金合同》生效后与基金相关的会计师费、律师费和诉讼费；</w:t>
      </w:r>
    </w:p>
    <w:p w14:paraId="12BE0D7C"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7</w:t>
      </w:r>
      <w:r w:rsidRPr="00556E8D">
        <w:rPr>
          <w:rFonts w:hAnsi="宋体" w:hint="eastAsia"/>
          <w:bCs/>
          <w:color w:val="000000"/>
          <w:kern w:val="0"/>
        </w:rPr>
        <w:t>、基金份额持有人大会费用；</w:t>
      </w:r>
    </w:p>
    <w:p w14:paraId="20180E56"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8</w:t>
      </w:r>
      <w:r w:rsidRPr="00556E8D">
        <w:rPr>
          <w:rFonts w:hAnsi="宋体" w:hint="eastAsia"/>
          <w:bCs/>
          <w:color w:val="000000"/>
          <w:kern w:val="0"/>
        </w:rPr>
        <w:t>、基金的证券</w:t>
      </w:r>
      <w:r w:rsidRPr="00556E8D">
        <w:rPr>
          <w:rFonts w:hAnsi="宋体" w:hint="eastAsia"/>
          <w:bCs/>
          <w:color w:val="000000"/>
          <w:kern w:val="0"/>
        </w:rPr>
        <w:t>/</w:t>
      </w:r>
      <w:r w:rsidRPr="00556E8D">
        <w:rPr>
          <w:rFonts w:hAnsi="宋体" w:hint="eastAsia"/>
          <w:bCs/>
          <w:color w:val="000000"/>
          <w:kern w:val="0"/>
        </w:rPr>
        <w:t>期货交易费用；</w:t>
      </w:r>
    </w:p>
    <w:p w14:paraId="55EACD3C"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9</w:t>
      </w:r>
      <w:r w:rsidRPr="00556E8D">
        <w:rPr>
          <w:rFonts w:hAnsi="宋体" w:hint="eastAsia"/>
          <w:bCs/>
          <w:color w:val="000000"/>
          <w:kern w:val="0"/>
        </w:rPr>
        <w:t>、基金的银行汇划费用；</w:t>
      </w:r>
    </w:p>
    <w:p w14:paraId="754185E3" w14:textId="2E97D5A5" w:rsidR="007741B9" w:rsidRPr="005A37F1" w:rsidRDefault="00556E8D" w:rsidP="005A37F1">
      <w:pPr>
        <w:snapToGrid w:val="0"/>
        <w:spacing w:line="360" w:lineRule="auto"/>
        <w:ind w:firstLineChars="200" w:firstLine="420"/>
        <w:rPr>
          <w:rFonts w:hAnsi="宋体"/>
          <w:bCs/>
          <w:color w:val="000000"/>
          <w:kern w:val="0"/>
        </w:rPr>
      </w:pPr>
      <w:r w:rsidRPr="00556E8D">
        <w:rPr>
          <w:rFonts w:hAnsi="宋体" w:hint="eastAsia"/>
          <w:bCs/>
          <w:color w:val="000000"/>
          <w:kern w:val="0"/>
        </w:rPr>
        <w:t>10</w:t>
      </w:r>
      <w:r w:rsidRPr="00556E8D">
        <w:rPr>
          <w:rFonts w:hAnsi="宋体" w:hint="eastAsia"/>
          <w:bCs/>
          <w:color w:val="000000"/>
          <w:kern w:val="0"/>
        </w:rPr>
        <w:t>、基金相关账户的开户及维护费用；</w:t>
      </w:r>
    </w:p>
    <w:p w14:paraId="6DBA5331" w14:textId="7B4A16C3" w:rsidR="001E7090" w:rsidRPr="001E7090" w:rsidRDefault="001E7090" w:rsidP="001E7090">
      <w:pPr>
        <w:adjustRightInd w:val="0"/>
        <w:snapToGrid w:val="0"/>
        <w:spacing w:line="360" w:lineRule="auto"/>
        <w:ind w:firstLineChars="200" w:firstLine="420"/>
        <w:rPr>
          <w:rFonts w:ascii="宋体" w:hAnsi="宋体"/>
          <w:bCs/>
          <w:szCs w:val="21"/>
        </w:rPr>
      </w:pPr>
      <w:r>
        <w:rPr>
          <w:rFonts w:ascii="宋体" w:hAnsi="宋体" w:hint="eastAsia"/>
          <w:bCs/>
          <w:szCs w:val="21"/>
        </w:rPr>
        <w:t>1</w:t>
      </w:r>
      <w:r w:rsidR="00AE733F">
        <w:rPr>
          <w:rFonts w:ascii="宋体" w:hAnsi="宋体" w:hint="eastAsia"/>
          <w:bCs/>
          <w:szCs w:val="21"/>
        </w:rPr>
        <w:t>1</w:t>
      </w:r>
      <w:r>
        <w:rPr>
          <w:rFonts w:ascii="宋体" w:hAnsi="宋体" w:hint="eastAsia"/>
          <w:bCs/>
          <w:szCs w:val="21"/>
        </w:rPr>
        <w:t>、</w:t>
      </w:r>
      <w:r>
        <w:rPr>
          <w:rFonts w:ascii="宋体" w:hAnsi="宋体"/>
          <w:bCs/>
          <w:szCs w:val="21"/>
        </w:rPr>
        <w:t>因</w:t>
      </w:r>
      <w:r>
        <w:rPr>
          <w:rFonts w:ascii="宋体" w:hAnsi="宋体" w:hint="eastAsia"/>
          <w:bCs/>
          <w:szCs w:val="21"/>
        </w:rPr>
        <w:t>参与</w:t>
      </w:r>
      <w:r>
        <w:rPr>
          <w:rFonts w:ascii="宋体" w:hAnsi="宋体"/>
          <w:bCs/>
          <w:szCs w:val="21"/>
        </w:rPr>
        <w:t>转融通证券出借</w:t>
      </w:r>
      <w:r>
        <w:rPr>
          <w:rFonts w:ascii="宋体" w:hAnsi="宋体" w:hint="eastAsia"/>
          <w:bCs/>
          <w:szCs w:val="21"/>
        </w:rPr>
        <w:t>业务</w:t>
      </w:r>
      <w:r>
        <w:rPr>
          <w:rFonts w:ascii="宋体" w:hAnsi="宋体"/>
          <w:bCs/>
          <w:szCs w:val="21"/>
        </w:rPr>
        <w:t>而产生的各项合理费用；</w:t>
      </w:r>
    </w:p>
    <w:p w14:paraId="20167736" w14:textId="23FA38B6" w:rsidR="00556E8D" w:rsidRDefault="00556E8D" w:rsidP="001511CE">
      <w:pPr>
        <w:snapToGrid w:val="0"/>
        <w:spacing w:line="360" w:lineRule="auto"/>
        <w:ind w:firstLineChars="200" w:firstLine="420"/>
        <w:rPr>
          <w:rFonts w:hAnsi="宋体"/>
          <w:bCs/>
          <w:color w:val="000000"/>
          <w:kern w:val="0"/>
        </w:rPr>
      </w:pPr>
      <w:r w:rsidRPr="00556E8D">
        <w:rPr>
          <w:rFonts w:hAnsi="宋体" w:hint="eastAsia"/>
          <w:bCs/>
          <w:color w:val="000000"/>
          <w:kern w:val="0"/>
        </w:rPr>
        <w:t>1</w:t>
      </w:r>
      <w:r w:rsidR="00AE733F">
        <w:rPr>
          <w:rFonts w:hAnsi="宋体" w:hint="eastAsia"/>
          <w:bCs/>
          <w:color w:val="000000"/>
          <w:kern w:val="0"/>
        </w:rPr>
        <w:t>2</w:t>
      </w:r>
      <w:r w:rsidRPr="00556E8D">
        <w:rPr>
          <w:rFonts w:hAnsi="宋体" w:hint="eastAsia"/>
          <w:bCs/>
          <w:color w:val="000000"/>
          <w:kern w:val="0"/>
        </w:rPr>
        <w:t>、按照国家有关规定和《基金合同》约定，可以在基金财产中列支的其他费用。</w:t>
      </w:r>
    </w:p>
    <w:p w14:paraId="18E82890" w14:textId="77777777" w:rsidR="001511CE" w:rsidRPr="001E7090" w:rsidRDefault="001511CE" w:rsidP="001511CE">
      <w:pPr>
        <w:snapToGrid w:val="0"/>
        <w:spacing w:line="360" w:lineRule="auto"/>
        <w:ind w:firstLineChars="200" w:firstLine="420"/>
        <w:rPr>
          <w:rFonts w:hAnsi="宋体"/>
          <w:bCs/>
          <w:color w:val="000000"/>
          <w:kern w:val="0"/>
        </w:rPr>
      </w:pPr>
    </w:p>
    <w:p w14:paraId="1D68DCE7" w14:textId="77777777" w:rsidR="001511CE" w:rsidRPr="001511CE" w:rsidRDefault="001511CE" w:rsidP="001511CE">
      <w:pPr>
        <w:snapToGrid w:val="0"/>
        <w:spacing w:line="360" w:lineRule="auto"/>
        <w:ind w:firstLineChars="200" w:firstLine="422"/>
        <w:rPr>
          <w:rFonts w:hAnsi="宋体"/>
          <w:b/>
          <w:bCs/>
          <w:color w:val="000000"/>
          <w:kern w:val="0"/>
        </w:rPr>
      </w:pPr>
      <w:r w:rsidRPr="001511CE">
        <w:rPr>
          <w:rFonts w:hAnsi="宋体"/>
          <w:b/>
          <w:bCs/>
          <w:color w:val="000000"/>
          <w:kern w:val="0"/>
        </w:rPr>
        <w:t>二、基金费用计提方法、计提标准和支付方式</w:t>
      </w:r>
    </w:p>
    <w:p w14:paraId="5AEF536C"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1</w:t>
      </w:r>
      <w:r w:rsidRPr="00556E8D">
        <w:rPr>
          <w:rFonts w:hAnsi="宋体" w:hint="eastAsia"/>
          <w:bCs/>
          <w:color w:val="000000"/>
          <w:kern w:val="0"/>
        </w:rPr>
        <w:t>、基金管理人的管理费</w:t>
      </w:r>
      <w:r w:rsidRPr="00556E8D">
        <w:rPr>
          <w:rFonts w:hAnsi="宋体" w:hint="eastAsia"/>
          <w:bCs/>
          <w:color w:val="000000"/>
          <w:kern w:val="0"/>
        </w:rPr>
        <w:t xml:space="preserve"> </w:t>
      </w:r>
    </w:p>
    <w:p w14:paraId="2A603758"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本基金的管理费按前一日基金资产净值的</w:t>
      </w:r>
      <w:r w:rsidRPr="00556E8D">
        <w:rPr>
          <w:rFonts w:hAnsi="宋体" w:hint="eastAsia"/>
          <w:bCs/>
          <w:color w:val="000000"/>
          <w:kern w:val="0"/>
        </w:rPr>
        <w:t>0.5%</w:t>
      </w:r>
      <w:r w:rsidRPr="00556E8D">
        <w:rPr>
          <w:rFonts w:hAnsi="宋体" w:hint="eastAsia"/>
          <w:bCs/>
          <w:color w:val="000000"/>
          <w:kern w:val="0"/>
        </w:rPr>
        <w:t>年费率计提。管理费的计算方法如下：</w:t>
      </w:r>
    </w:p>
    <w:p w14:paraId="4837EE08"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w:t>
      </w:r>
      <w:r w:rsidRPr="00556E8D">
        <w:rPr>
          <w:rFonts w:hAnsi="宋体" w:hint="eastAsia"/>
          <w:bCs/>
          <w:color w:val="000000"/>
          <w:kern w:val="0"/>
        </w:rPr>
        <w:t>E</w:t>
      </w:r>
      <w:r w:rsidRPr="00556E8D">
        <w:rPr>
          <w:rFonts w:hAnsi="宋体" w:hint="eastAsia"/>
          <w:bCs/>
          <w:color w:val="000000"/>
          <w:kern w:val="0"/>
        </w:rPr>
        <w:t>×</w:t>
      </w:r>
      <w:r w:rsidRPr="00556E8D">
        <w:rPr>
          <w:rFonts w:hAnsi="宋体" w:hint="eastAsia"/>
          <w:bCs/>
          <w:color w:val="000000"/>
          <w:kern w:val="0"/>
        </w:rPr>
        <w:t>0.5%</w:t>
      </w:r>
      <w:r w:rsidRPr="00556E8D">
        <w:rPr>
          <w:rFonts w:hAnsi="宋体" w:hint="eastAsia"/>
          <w:bCs/>
          <w:color w:val="000000"/>
          <w:kern w:val="0"/>
        </w:rPr>
        <w:t>÷当年天数</w:t>
      </w:r>
    </w:p>
    <w:p w14:paraId="24B37230"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为每日应计提的基金管理费</w:t>
      </w:r>
    </w:p>
    <w:p w14:paraId="133067A5"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E</w:t>
      </w:r>
      <w:r w:rsidRPr="00556E8D">
        <w:rPr>
          <w:rFonts w:hAnsi="宋体" w:hint="eastAsia"/>
          <w:bCs/>
          <w:color w:val="000000"/>
          <w:kern w:val="0"/>
        </w:rPr>
        <w:t>为前一日的基金资产净值</w:t>
      </w:r>
    </w:p>
    <w:p w14:paraId="4304CE01"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基金管理费每日计算，逐日累计至每月月末，按月支付，经基金管理人与基金托管人双方核对无误后，基金托管人按照与基金管理人协商一致的方式于次月前</w:t>
      </w:r>
      <w:r w:rsidRPr="00556E8D">
        <w:rPr>
          <w:rFonts w:hAnsi="宋体" w:hint="eastAsia"/>
          <w:bCs/>
          <w:color w:val="000000"/>
          <w:kern w:val="0"/>
        </w:rPr>
        <w:t>5</w:t>
      </w:r>
      <w:r w:rsidRPr="00556E8D">
        <w:rPr>
          <w:rFonts w:hAnsi="宋体" w:hint="eastAsia"/>
          <w:bCs/>
          <w:color w:val="000000"/>
          <w:kern w:val="0"/>
        </w:rPr>
        <w:t>个工作日内从基金财产中一次性支付给基金管理人。若遇法定节假日、公休日等，支付日期顺延。</w:t>
      </w:r>
    </w:p>
    <w:p w14:paraId="2A5FC485"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2</w:t>
      </w:r>
      <w:r w:rsidRPr="00556E8D">
        <w:rPr>
          <w:rFonts w:hAnsi="宋体" w:hint="eastAsia"/>
          <w:bCs/>
          <w:color w:val="000000"/>
          <w:kern w:val="0"/>
        </w:rPr>
        <w:t>、基金托管人的托管费</w:t>
      </w:r>
    </w:p>
    <w:p w14:paraId="3702F916"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本基金的托管费按前一日基金资产净值的</w:t>
      </w:r>
      <w:r w:rsidRPr="00556E8D">
        <w:rPr>
          <w:rFonts w:hAnsi="宋体" w:hint="eastAsia"/>
          <w:bCs/>
          <w:color w:val="000000"/>
          <w:kern w:val="0"/>
        </w:rPr>
        <w:t>0.1%</w:t>
      </w:r>
      <w:r w:rsidRPr="00556E8D">
        <w:rPr>
          <w:rFonts w:hAnsi="宋体" w:hint="eastAsia"/>
          <w:bCs/>
          <w:color w:val="000000"/>
          <w:kern w:val="0"/>
        </w:rPr>
        <w:t>的年费率计提。托管费的计算方法如下：</w:t>
      </w:r>
    </w:p>
    <w:p w14:paraId="081A8182"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w:t>
      </w:r>
      <w:r w:rsidRPr="00556E8D">
        <w:rPr>
          <w:rFonts w:hAnsi="宋体" w:hint="eastAsia"/>
          <w:bCs/>
          <w:color w:val="000000"/>
          <w:kern w:val="0"/>
        </w:rPr>
        <w:t>E</w:t>
      </w:r>
      <w:r w:rsidRPr="00556E8D">
        <w:rPr>
          <w:rFonts w:hAnsi="宋体" w:hint="eastAsia"/>
          <w:bCs/>
          <w:color w:val="000000"/>
          <w:kern w:val="0"/>
        </w:rPr>
        <w:t>×</w:t>
      </w:r>
      <w:r w:rsidRPr="00556E8D">
        <w:rPr>
          <w:rFonts w:hAnsi="宋体" w:hint="eastAsia"/>
          <w:bCs/>
          <w:color w:val="000000"/>
          <w:kern w:val="0"/>
        </w:rPr>
        <w:t>0.1%</w:t>
      </w:r>
      <w:r w:rsidRPr="00556E8D">
        <w:rPr>
          <w:rFonts w:hAnsi="宋体" w:hint="eastAsia"/>
          <w:bCs/>
          <w:color w:val="000000"/>
          <w:kern w:val="0"/>
        </w:rPr>
        <w:t>÷当年天数</w:t>
      </w:r>
    </w:p>
    <w:p w14:paraId="7BE71AC2"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为每日应计提的基金托管费</w:t>
      </w:r>
    </w:p>
    <w:p w14:paraId="6BFA9011"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E</w:t>
      </w:r>
      <w:r w:rsidRPr="00556E8D">
        <w:rPr>
          <w:rFonts w:hAnsi="宋体" w:hint="eastAsia"/>
          <w:bCs/>
          <w:color w:val="000000"/>
          <w:kern w:val="0"/>
        </w:rPr>
        <w:t>为前一日的基金资产净值</w:t>
      </w:r>
    </w:p>
    <w:p w14:paraId="0675C54E"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基金托管费每日计算，逐日累计至每月月末，按月支付，经基金管理人与基金托管人双方核对无误后，基金托管人按照与基金管理人协商一致的方式于次月前</w:t>
      </w:r>
      <w:r w:rsidRPr="00556E8D">
        <w:rPr>
          <w:rFonts w:hAnsi="宋体" w:hint="eastAsia"/>
          <w:bCs/>
          <w:color w:val="000000"/>
          <w:kern w:val="0"/>
        </w:rPr>
        <w:t>5</w:t>
      </w:r>
      <w:r w:rsidRPr="00556E8D">
        <w:rPr>
          <w:rFonts w:hAnsi="宋体" w:hint="eastAsia"/>
          <w:bCs/>
          <w:color w:val="000000"/>
          <w:kern w:val="0"/>
        </w:rPr>
        <w:t>个工作日内从基金财产中一次性支取。若遇法定节假日、公休日等，支付日期顺延。</w:t>
      </w:r>
    </w:p>
    <w:p w14:paraId="6F1EEED1"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3</w:t>
      </w:r>
      <w:r w:rsidRPr="00556E8D">
        <w:rPr>
          <w:rFonts w:hAnsi="宋体" w:hint="eastAsia"/>
          <w:bCs/>
          <w:color w:val="000000"/>
          <w:kern w:val="0"/>
        </w:rPr>
        <w:t>、从</w:t>
      </w:r>
      <w:r w:rsidRPr="00556E8D">
        <w:rPr>
          <w:rFonts w:hAnsi="宋体" w:hint="eastAsia"/>
          <w:bCs/>
          <w:color w:val="000000"/>
          <w:kern w:val="0"/>
        </w:rPr>
        <w:t>C</w:t>
      </w:r>
      <w:r w:rsidRPr="00556E8D">
        <w:rPr>
          <w:rFonts w:hAnsi="宋体" w:hint="eastAsia"/>
          <w:bCs/>
          <w:color w:val="000000"/>
          <w:kern w:val="0"/>
        </w:rPr>
        <w:t>类基金份额的基金财产中计提的销售服务费</w:t>
      </w:r>
    </w:p>
    <w:p w14:paraId="10BCAB95"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lastRenderedPageBreak/>
        <w:t>本基金</w:t>
      </w:r>
      <w:r w:rsidRPr="00556E8D">
        <w:rPr>
          <w:rFonts w:hAnsi="宋体" w:hint="eastAsia"/>
          <w:bCs/>
          <w:color w:val="000000"/>
          <w:kern w:val="0"/>
        </w:rPr>
        <w:t>A</w:t>
      </w:r>
      <w:r w:rsidRPr="00556E8D">
        <w:rPr>
          <w:rFonts w:hAnsi="宋体" w:hint="eastAsia"/>
          <w:bCs/>
          <w:color w:val="000000"/>
          <w:kern w:val="0"/>
        </w:rPr>
        <w:t>类基金份额不收取销售服务费，</w:t>
      </w:r>
      <w:r w:rsidRPr="00556E8D">
        <w:rPr>
          <w:rFonts w:hAnsi="宋体" w:hint="eastAsia"/>
          <w:bCs/>
          <w:color w:val="000000"/>
          <w:kern w:val="0"/>
        </w:rPr>
        <w:t>C</w:t>
      </w:r>
      <w:r w:rsidRPr="00556E8D">
        <w:rPr>
          <w:rFonts w:hAnsi="宋体" w:hint="eastAsia"/>
          <w:bCs/>
          <w:color w:val="000000"/>
          <w:kern w:val="0"/>
        </w:rPr>
        <w:t>类基金份额的销售服务费年费率为</w:t>
      </w:r>
      <w:r w:rsidRPr="00556E8D">
        <w:rPr>
          <w:rFonts w:hAnsi="宋体" w:hint="eastAsia"/>
          <w:bCs/>
          <w:color w:val="000000"/>
          <w:kern w:val="0"/>
        </w:rPr>
        <w:t>0.4%</w:t>
      </w:r>
      <w:r w:rsidRPr="00556E8D">
        <w:rPr>
          <w:rFonts w:hAnsi="宋体" w:hint="eastAsia"/>
          <w:bCs/>
          <w:color w:val="000000"/>
          <w:kern w:val="0"/>
        </w:rPr>
        <w:t>。本基金销售服务费按前一日</w:t>
      </w:r>
      <w:r w:rsidRPr="00556E8D">
        <w:rPr>
          <w:rFonts w:hAnsi="宋体" w:hint="eastAsia"/>
          <w:bCs/>
          <w:color w:val="000000"/>
          <w:kern w:val="0"/>
        </w:rPr>
        <w:t>C</w:t>
      </w:r>
      <w:r w:rsidRPr="00556E8D">
        <w:rPr>
          <w:rFonts w:hAnsi="宋体" w:hint="eastAsia"/>
          <w:bCs/>
          <w:color w:val="000000"/>
          <w:kern w:val="0"/>
        </w:rPr>
        <w:t>类基金份额的基金资产净值的</w:t>
      </w:r>
      <w:r w:rsidRPr="00556E8D">
        <w:rPr>
          <w:rFonts w:hAnsi="宋体" w:hint="eastAsia"/>
          <w:bCs/>
          <w:color w:val="000000"/>
          <w:kern w:val="0"/>
        </w:rPr>
        <w:t>0.4%</w:t>
      </w:r>
      <w:r w:rsidRPr="00556E8D">
        <w:rPr>
          <w:rFonts w:hAnsi="宋体" w:hint="eastAsia"/>
          <w:bCs/>
          <w:color w:val="000000"/>
          <w:kern w:val="0"/>
        </w:rPr>
        <w:t>年费率计提。计算方法如下：</w:t>
      </w:r>
    </w:p>
    <w:p w14:paraId="310F3D16"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w:t>
      </w:r>
      <w:r w:rsidRPr="00556E8D">
        <w:rPr>
          <w:rFonts w:hAnsi="宋体" w:hint="eastAsia"/>
          <w:bCs/>
          <w:color w:val="000000"/>
          <w:kern w:val="0"/>
        </w:rPr>
        <w:t>E</w:t>
      </w:r>
      <w:r w:rsidRPr="00556E8D">
        <w:rPr>
          <w:rFonts w:hAnsi="宋体" w:hint="eastAsia"/>
          <w:bCs/>
          <w:color w:val="000000"/>
          <w:kern w:val="0"/>
        </w:rPr>
        <w:t>×年销售服务费率÷当年天数</w:t>
      </w:r>
    </w:p>
    <w:p w14:paraId="30A7332F"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H</w:t>
      </w:r>
      <w:r w:rsidRPr="00556E8D">
        <w:rPr>
          <w:rFonts w:hAnsi="宋体" w:hint="eastAsia"/>
          <w:bCs/>
          <w:color w:val="000000"/>
          <w:kern w:val="0"/>
        </w:rPr>
        <w:t>为</w:t>
      </w:r>
      <w:r w:rsidRPr="00556E8D">
        <w:rPr>
          <w:rFonts w:hAnsi="宋体" w:hint="eastAsia"/>
          <w:bCs/>
          <w:color w:val="000000"/>
          <w:kern w:val="0"/>
        </w:rPr>
        <w:t>C</w:t>
      </w:r>
      <w:r w:rsidRPr="00556E8D">
        <w:rPr>
          <w:rFonts w:hAnsi="宋体" w:hint="eastAsia"/>
          <w:bCs/>
          <w:color w:val="000000"/>
          <w:kern w:val="0"/>
        </w:rPr>
        <w:t>类基金份额每日应计提的基金销售服务费</w:t>
      </w:r>
    </w:p>
    <w:p w14:paraId="196362C6" w14:textId="77777777" w:rsidR="00556E8D" w:rsidRPr="00556E8D" w:rsidRDefault="00556E8D" w:rsidP="00556E8D">
      <w:pPr>
        <w:snapToGrid w:val="0"/>
        <w:spacing w:line="360" w:lineRule="auto"/>
        <w:ind w:firstLineChars="200" w:firstLine="420"/>
        <w:rPr>
          <w:rFonts w:hAnsi="宋体"/>
          <w:bCs/>
          <w:color w:val="000000"/>
          <w:kern w:val="0"/>
        </w:rPr>
      </w:pPr>
      <w:r w:rsidRPr="00556E8D">
        <w:rPr>
          <w:rFonts w:hAnsi="宋体" w:hint="eastAsia"/>
          <w:bCs/>
          <w:color w:val="000000"/>
          <w:kern w:val="0"/>
        </w:rPr>
        <w:t>E</w:t>
      </w:r>
      <w:r w:rsidRPr="00556E8D">
        <w:rPr>
          <w:rFonts w:hAnsi="宋体" w:hint="eastAsia"/>
          <w:bCs/>
          <w:color w:val="000000"/>
          <w:kern w:val="0"/>
        </w:rPr>
        <w:t>为</w:t>
      </w:r>
      <w:r w:rsidRPr="00556E8D">
        <w:rPr>
          <w:rFonts w:hAnsi="宋体" w:hint="eastAsia"/>
          <w:bCs/>
          <w:color w:val="000000"/>
          <w:kern w:val="0"/>
        </w:rPr>
        <w:t>C</w:t>
      </w:r>
      <w:r w:rsidRPr="00556E8D">
        <w:rPr>
          <w:rFonts w:hAnsi="宋体" w:hint="eastAsia"/>
          <w:bCs/>
          <w:color w:val="000000"/>
          <w:kern w:val="0"/>
        </w:rPr>
        <w:t>类基金份额前一日基金资产净值</w:t>
      </w:r>
    </w:p>
    <w:p w14:paraId="14D11176" w14:textId="77777777" w:rsidR="00556E8D" w:rsidRDefault="00556E8D" w:rsidP="001511CE">
      <w:pPr>
        <w:snapToGrid w:val="0"/>
        <w:spacing w:line="360" w:lineRule="auto"/>
        <w:ind w:firstLineChars="200" w:firstLine="420"/>
        <w:rPr>
          <w:rFonts w:hAnsi="宋体"/>
          <w:bCs/>
          <w:color w:val="000000"/>
          <w:kern w:val="0"/>
        </w:rPr>
      </w:pPr>
      <w:r w:rsidRPr="00556E8D">
        <w:rPr>
          <w:rFonts w:hAnsi="宋体" w:hint="eastAsia"/>
          <w:bCs/>
          <w:color w:val="000000"/>
          <w:kern w:val="0"/>
        </w:rPr>
        <w:t>基金销售服务费每日计算，逐日累计至每月月末，按月支付，经基金管理人与基金托管人双方核对无误后，基金托管人按照与基金管理人协商一致的方式于次月前</w:t>
      </w:r>
      <w:r w:rsidRPr="00556E8D">
        <w:rPr>
          <w:rFonts w:hAnsi="宋体" w:hint="eastAsia"/>
          <w:bCs/>
          <w:color w:val="000000"/>
          <w:kern w:val="0"/>
        </w:rPr>
        <w:t>5</w:t>
      </w:r>
      <w:r w:rsidRPr="00556E8D">
        <w:rPr>
          <w:rFonts w:hAnsi="宋体" w:hint="eastAsia"/>
          <w:bCs/>
          <w:color w:val="000000"/>
          <w:kern w:val="0"/>
        </w:rPr>
        <w:t>个工作日内从基金财产中一次性支付。若遇法定节假日、公休日等，支付日期顺延。</w:t>
      </w:r>
    </w:p>
    <w:p w14:paraId="339792F1" w14:textId="77777777" w:rsidR="001511CE" w:rsidRPr="001511CE" w:rsidRDefault="001511CE" w:rsidP="001511CE">
      <w:pPr>
        <w:snapToGrid w:val="0"/>
        <w:spacing w:line="360" w:lineRule="auto"/>
        <w:ind w:firstLineChars="200" w:firstLine="420"/>
        <w:rPr>
          <w:rFonts w:hAnsi="宋体"/>
          <w:bCs/>
          <w:color w:val="000000"/>
          <w:kern w:val="0"/>
        </w:rPr>
      </w:pPr>
      <w:r w:rsidRPr="001511CE">
        <w:rPr>
          <w:rFonts w:hAnsi="宋体" w:hint="eastAsia"/>
          <w:bCs/>
          <w:color w:val="000000"/>
          <w:kern w:val="0"/>
        </w:rPr>
        <w:t>4</w:t>
      </w:r>
      <w:r w:rsidRPr="001511CE">
        <w:rPr>
          <w:rFonts w:hAnsi="宋体" w:hint="eastAsia"/>
          <w:bCs/>
          <w:color w:val="000000"/>
          <w:kern w:val="0"/>
        </w:rPr>
        <w:t>、基金合同生效后标的指数许可使用费</w:t>
      </w:r>
    </w:p>
    <w:p w14:paraId="58ECEE6F" w14:textId="77777777" w:rsidR="00B424EC" w:rsidRPr="00B424EC" w:rsidRDefault="00B424EC" w:rsidP="00EA6C58">
      <w:pPr>
        <w:snapToGrid w:val="0"/>
        <w:spacing w:line="360" w:lineRule="auto"/>
        <w:ind w:firstLineChars="200" w:firstLine="420"/>
        <w:rPr>
          <w:rFonts w:hAnsi="宋体"/>
          <w:bCs/>
          <w:color w:val="000000"/>
          <w:kern w:val="0"/>
        </w:rPr>
      </w:pPr>
      <w:r w:rsidRPr="00B424EC">
        <w:rPr>
          <w:rFonts w:hAnsi="宋体" w:hint="eastAsia"/>
          <w:bCs/>
          <w:color w:val="000000"/>
          <w:kern w:val="0"/>
        </w:rPr>
        <w:t>基金合同生效后的标的指数许可使用费按照基金管理人与中证指数有限公司签署的指数使用许可协议的约定从基金财产中向中证指数有限公司支付。</w:t>
      </w:r>
      <w:r w:rsidR="00EA6C58">
        <w:rPr>
          <w:rFonts w:hAnsi="宋体" w:hint="eastAsia"/>
          <w:bCs/>
          <w:color w:val="000000"/>
          <w:kern w:val="0"/>
        </w:rPr>
        <w:t>标的</w:t>
      </w:r>
      <w:r w:rsidR="00EA6C58">
        <w:rPr>
          <w:rFonts w:hAnsi="宋体"/>
          <w:bCs/>
          <w:color w:val="000000"/>
          <w:kern w:val="0"/>
        </w:rPr>
        <w:t>指数</w:t>
      </w:r>
      <w:r w:rsidR="00FD3159" w:rsidRPr="00FD3159">
        <w:rPr>
          <w:rFonts w:hAnsi="宋体" w:hint="eastAsia"/>
          <w:bCs/>
          <w:color w:val="000000"/>
          <w:kern w:val="0"/>
        </w:rPr>
        <w:t>许可使用费</w:t>
      </w:r>
      <w:r w:rsidRPr="00B424EC">
        <w:rPr>
          <w:rFonts w:hAnsi="宋体" w:hint="eastAsia"/>
          <w:bCs/>
          <w:color w:val="000000"/>
          <w:kern w:val="0"/>
        </w:rPr>
        <w:t>按前一日基金资产净值的</w:t>
      </w:r>
      <w:r w:rsidRPr="00B424EC">
        <w:rPr>
          <w:rFonts w:hAnsi="宋体" w:hint="eastAsia"/>
          <w:bCs/>
          <w:color w:val="000000"/>
          <w:kern w:val="0"/>
        </w:rPr>
        <w:t>0.016%</w:t>
      </w:r>
      <w:r w:rsidRPr="00B424EC">
        <w:rPr>
          <w:rFonts w:hAnsi="宋体" w:hint="eastAsia"/>
          <w:bCs/>
          <w:color w:val="000000"/>
          <w:kern w:val="0"/>
        </w:rPr>
        <w:t>的年费率计提。标的指数许可使用费每日计算，逐日累计。计算方法如下：</w:t>
      </w:r>
    </w:p>
    <w:p w14:paraId="1483EBB9" w14:textId="77777777" w:rsidR="00B424EC" w:rsidRPr="00B424EC" w:rsidRDefault="00B424EC" w:rsidP="00B424EC">
      <w:pPr>
        <w:snapToGrid w:val="0"/>
        <w:spacing w:line="360" w:lineRule="auto"/>
        <w:ind w:firstLineChars="200" w:firstLine="420"/>
        <w:rPr>
          <w:rFonts w:hAnsi="宋体"/>
          <w:bCs/>
          <w:color w:val="000000"/>
          <w:kern w:val="0"/>
        </w:rPr>
      </w:pPr>
      <w:r w:rsidRPr="00B424EC">
        <w:rPr>
          <w:rFonts w:hAnsi="宋体" w:hint="eastAsia"/>
          <w:bCs/>
          <w:color w:val="000000"/>
          <w:kern w:val="0"/>
        </w:rPr>
        <w:t>H</w:t>
      </w:r>
      <w:r w:rsidRPr="00B424EC">
        <w:rPr>
          <w:rFonts w:hAnsi="宋体" w:hint="eastAsia"/>
          <w:bCs/>
          <w:color w:val="000000"/>
          <w:kern w:val="0"/>
        </w:rPr>
        <w:t>＝</w:t>
      </w:r>
      <w:r w:rsidRPr="00B424EC">
        <w:rPr>
          <w:rFonts w:hAnsi="宋体" w:hint="eastAsia"/>
          <w:bCs/>
          <w:color w:val="000000"/>
          <w:kern w:val="0"/>
        </w:rPr>
        <w:t>E</w:t>
      </w:r>
      <w:r w:rsidRPr="00B424EC">
        <w:rPr>
          <w:rFonts w:hAnsi="宋体" w:hint="eastAsia"/>
          <w:bCs/>
          <w:color w:val="000000"/>
          <w:kern w:val="0"/>
        </w:rPr>
        <w:t>×</w:t>
      </w:r>
      <w:proofErr w:type="gramStart"/>
      <w:r w:rsidRPr="00B424EC">
        <w:rPr>
          <w:rFonts w:hAnsi="宋体" w:hint="eastAsia"/>
          <w:bCs/>
          <w:color w:val="000000"/>
          <w:kern w:val="0"/>
        </w:rPr>
        <w:t>年指数</w:t>
      </w:r>
      <w:proofErr w:type="gramEnd"/>
      <w:r w:rsidRPr="00B424EC">
        <w:rPr>
          <w:rFonts w:hAnsi="宋体" w:hint="eastAsia"/>
          <w:bCs/>
          <w:color w:val="000000"/>
          <w:kern w:val="0"/>
        </w:rPr>
        <w:t>服务费率÷当年天数</w:t>
      </w:r>
    </w:p>
    <w:p w14:paraId="23F6D20E" w14:textId="77777777" w:rsidR="00B424EC" w:rsidRPr="00B424EC" w:rsidRDefault="00B424EC" w:rsidP="00B424EC">
      <w:pPr>
        <w:snapToGrid w:val="0"/>
        <w:spacing w:line="360" w:lineRule="auto"/>
        <w:ind w:firstLineChars="200" w:firstLine="420"/>
        <w:rPr>
          <w:rFonts w:hAnsi="宋体"/>
          <w:bCs/>
          <w:color w:val="000000"/>
          <w:kern w:val="0"/>
        </w:rPr>
      </w:pPr>
      <w:r w:rsidRPr="00B424EC">
        <w:rPr>
          <w:rFonts w:hAnsi="宋体" w:hint="eastAsia"/>
          <w:bCs/>
          <w:color w:val="000000"/>
          <w:kern w:val="0"/>
        </w:rPr>
        <w:t>H</w:t>
      </w:r>
      <w:r w:rsidRPr="00B424EC">
        <w:rPr>
          <w:rFonts w:hAnsi="宋体" w:hint="eastAsia"/>
          <w:bCs/>
          <w:color w:val="000000"/>
          <w:kern w:val="0"/>
        </w:rPr>
        <w:t>为每日应付的标的指数许可使用费，</w:t>
      </w:r>
      <w:r w:rsidRPr="00B424EC">
        <w:rPr>
          <w:rFonts w:hAnsi="宋体" w:hint="eastAsia"/>
          <w:bCs/>
          <w:color w:val="000000"/>
          <w:kern w:val="0"/>
        </w:rPr>
        <w:t>E</w:t>
      </w:r>
      <w:r w:rsidRPr="00B424EC">
        <w:rPr>
          <w:rFonts w:hAnsi="宋体" w:hint="eastAsia"/>
          <w:bCs/>
          <w:color w:val="000000"/>
          <w:kern w:val="0"/>
        </w:rPr>
        <w:t>为前一日的基金资产净值。</w:t>
      </w:r>
    </w:p>
    <w:p w14:paraId="4EE51F41" w14:textId="77777777" w:rsidR="00B424EC" w:rsidRPr="00B424EC" w:rsidRDefault="00337434" w:rsidP="00B424EC">
      <w:pPr>
        <w:snapToGrid w:val="0"/>
        <w:spacing w:line="360" w:lineRule="auto"/>
        <w:ind w:firstLineChars="200" w:firstLine="420"/>
        <w:rPr>
          <w:rFonts w:hAnsi="宋体"/>
          <w:bCs/>
          <w:color w:val="000000"/>
          <w:kern w:val="0"/>
        </w:rPr>
      </w:pPr>
      <w:r>
        <w:rPr>
          <w:rFonts w:hAnsi="宋体" w:hint="eastAsia"/>
          <w:bCs/>
          <w:color w:val="000000"/>
          <w:kern w:val="0"/>
        </w:rPr>
        <w:t>标的指数许可使用费的收取下限为每季度人民币</w:t>
      </w:r>
      <w:r>
        <w:rPr>
          <w:rFonts w:hAnsi="宋体" w:hint="eastAsia"/>
          <w:bCs/>
          <w:color w:val="000000"/>
          <w:kern w:val="0"/>
        </w:rPr>
        <w:t>5</w:t>
      </w:r>
      <w:r w:rsidR="00B424EC" w:rsidRPr="00B424EC">
        <w:rPr>
          <w:rFonts w:hAnsi="宋体" w:hint="eastAsia"/>
          <w:bCs/>
          <w:color w:val="000000"/>
          <w:kern w:val="0"/>
        </w:rPr>
        <w:t>0</w:t>
      </w:r>
      <w:r w:rsidR="00B7761A" w:rsidRPr="00FD3159">
        <w:rPr>
          <w:rFonts w:hAnsi="宋体" w:hint="eastAsia"/>
          <w:bCs/>
          <w:color w:val="000000"/>
          <w:kern w:val="0"/>
        </w:rPr>
        <w:t>,</w:t>
      </w:r>
      <w:r w:rsidR="00B424EC" w:rsidRPr="00B424EC">
        <w:rPr>
          <w:rFonts w:hAnsi="宋体" w:hint="eastAsia"/>
          <w:bCs/>
          <w:color w:val="000000"/>
          <w:kern w:val="0"/>
        </w:rPr>
        <w:t>000</w:t>
      </w:r>
      <w:r w:rsidR="00B7761A">
        <w:rPr>
          <w:rFonts w:hAnsi="宋体" w:hint="eastAsia"/>
          <w:bCs/>
          <w:color w:val="000000"/>
          <w:kern w:val="0"/>
        </w:rPr>
        <w:t>元</w:t>
      </w:r>
      <w:r w:rsidR="00B7761A">
        <w:rPr>
          <w:rFonts w:hAnsi="宋体"/>
          <w:bCs/>
          <w:color w:val="000000"/>
          <w:kern w:val="0"/>
        </w:rPr>
        <w:t>（</w:t>
      </w:r>
      <w:r w:rsidR="00B7761A">
        <w:rPr>
          <w:rFonts w:hAnsi="宋体" w:hint="eastAsia"/>
          <w:bCs/>
          <w:color w:val="000000"/>
          <w:kern w:val="0"/>
        </w:rPr>
        <w:t>大写</w:t>
      </w:r>
      <w:r w:rsidR="00B7761A">
        <w:rPr>
          <w:rFonts w:hAnsi="宋体"/>
          <w:bCs/>
          <w:color w:val="000000"/>
          <w:kern w:val="0"/>
        </w:rPr>
        <w:t>：</w:t>
      </w:r>
      <w:r w:rsidR="00B7761A">
        <w:rPr>
          <w:rFonts w:hAnsi="宋体" w:hint="eastAsia"/>
          <w:bCs/>
          <w:color w:val="000000"/>
          <w:kern w:val="0"/>
        </w:rPr>
        <w:t>伍万</w:t>
      </w:r>
      <w:r w:rsidR="00CE3413" w:rsidRPr="00FF22EC">
        <w:rPr>
          <w:rFonts w:hAnsi="宋体" w:hint="eastAsia"/>
          <w:bCs/>
          <w:color w:val="000000"/>
          <w:kern w:val="0"/>
        </w:rPr>
        <w:t>圆</w:t>
      </w:r>
      <w:r w:rsidR="00B7761A">
        <w:rPr>
          <w:rFonts w:hAnsi="宋体"/>
          <w:bCs/>
          <w:color w:val="000000"/>
          <w:kern w:val="0"/>
        </w:rPr>
        <w:t>）</w:t>
      </w:r>
      <w:r w:rsidR="00B424EC" w:rsidRPr="00B424EC">
        <w:rPr>
          <w:rFonts w:hAnsi="宋体" w:hint="eastAsia"/>
          <w:bCs/>
          <w:color w:val="000000"/>
          <w:kern w:val="0"/>
        </w:rPr>
        <w:t>，计费期间不足一季度的，根据实际天数按比例计算。</w:t>
      </w:r>
    </w:p>
    <w:p w14:paraId="46ECD4FC" w14:textId="77777777" w:rsidR="001511CE" w:rsidRPr="001511CE" w:rsidRDefault="00B424EC" w:rsidP="00066D5C">
      <w:pPr>
        <w:snapToGrid w:val="0"/>
        <w:spacing w:line="360" w:lineRule="auto"/>
        <w:ind w:firstLineChars="200" w:firstLine="420"/>
        <w:rPr>
          <w:rFonts w:hAnsi="宋体"/>
          <w:bCs/>
          <w:color w:val="000000"/>
          <w:kern w:val="0"/>
        </w:rPr>
      </w:pPr>
      <w:r w:rsidRPr="00B424EC">
        <w:rPr>
          <w:rFonts w:hAnsi="宋体" w:hint="eastAsia"/>
          <w:bCs/>
          <w:color w:val="000000"/>
          <w:kern w:val="0"/>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06B38F42" w14:textId="2F2CEF30" w:rsidR="001511CE" w:rsidRDefault="001511CE" w:rsidP="001511CE">
      <w:pPr>
        <w:snapToGrid w:val="0"/>
        <w:spacing w:line="360" w:lineRule="auto"/>
        <w:ind w:firstLineChars="200" w:firstLine="420"/>
        <w:rPr>
          <w:rFonts w:hAnsi="宋体"/>
          <w:bCs/>
          <w:color w:val="000000"/>
          <w:kern w:val="0"/>
        </w:rPr>
      </w:pPr>
      <w:r w:rsidRPr="001511CE">
        <w:rPr>
          <w:rFonts w:hAnsi="宋体"/>
          <w:bCs/>
          <w:color w:val="000000"/>
          <w:kern w:val="0"/>
        </w:rPr>
        <w:t>上述“一、基金费用的种类”中第</w:t>
      </w:r>
      <w:r w:rsidRPr="001511CE">
        <w:rPr>
          <w:rFonts w:hAnsi="宋体" w:hint="eastAsia"/>
          <w:bCs/>
          <w:color w:val="000000"/>
          <w:kern w:val="0"/>
        </w:rPr>
        <w:t>4</w:t>
      </w:r>
      <w:r w:rsidRPr="001511CE">
        <w:rPr>
          <w:rFonts w:hAnsi="宋体" w:hint="eastAsia"/>
          <w:bCs/>
          <w:color w:val="000000"/>
          <w:kern w:val="0"/>
        </w:rPr>
        <w:t>、</w:t>
      </w:r>
      <w:r w:rsidRPr="001511CE">
        <w:rPr>
          <w:rFonts w:hAnsi="宋体" w:hint="eastAsia"/>
          <w:bCs/>
          <w:color w:val="000000"/>
          <w:kern w:val="0"/>
        </w:rPr>
        <w:t>6</w:t>
      </w:r>
      <w:r w:rsidRPr="001511CE">
        <w:rPr>
          <w:rFonts w:hAnsi="宋体"/>
          <w:bCs/>
          <w:color w:val="000000"/>
          <w:kern w:val="0"/>
        </w:rPr>
        <w:t>－</w:t>
      </w:r>
      <w:r w:rsidR="005A37F1">
        <w:rPr>
          <w:rFonts w:hAnsi="宋体"/>
          <w:bCs/>
          <w:color w:val="000000"/>
          <w:kern w:val="0"/>
        </w:rPr>
        <w:t>12</w:t>
      </w:r>
      <w:r w:rsidRPr="001511CE">
        <w:rPr>
          <w:rFonts w:hAnsi="宋体"/>
          <w:bCs/>
          <w:color w:val="000000"/>
          <w:kern w:val="0"/>
        </w:rPr>
        <w:t>项费用，根据有关法规及相应协议规定，按费用实际支出金额列入当期费用，由基金托管人从基金财产中支付。</w:t>
      </w:r>
    </w:p>
    <w:p w14:paraId="318B83EF" w14:textId="77777777" w:rsidR="001511CE" w:rsidRPr="001511CE" w:rsidRDefault="001511CE" w:rsidP="001511CE">
      <w:pPr>
        <w:snapToGrid w:val="0"/>
        <w:spacing w:line="360" w:lineRule="auto"/>
        <w:ind w:firstLineChars="200" w:firstLine="420"/>
        <w:rPr>
          <w:rFonts w:hAnsi="宋体"/>
          <w:bCs/>
          <w:color w:val="000000"/>
          <w:kern w:val="0"/>
        </w:rPr>
      </w:pPr>
    </w:p>
    <w:p w14:paraId="50514110" w14:textId="77777777" w:rsidR="001511CE" w:rsidRPr="001511CE" w:rsidRDefault="001511CE" w:rsidP="001511CE">
      <w:pPr>
        <w:snapToGrid w:val="0"/>
        <w:spacing w:line="360" w:lineRule="auto"/>
        <w:ind w:firstLineChars="200" w:firstLine="422"/>
        <w:rPr>
          <w:rFonts w:hAnsi="宋体"/>
          <w:b/>
          <w:bCs/>
          <w:color w:val="000000"/>
          <w:kern w:val="0"/>
        </w:rPr>
      </w:pPr>
      <w:r w:rsidRPr="001511CE">
        <w:rPr>
          <w:rFonts w:hAnsi="宋体"/>
          <w:b/>
          <w:bCs/>
          <w:color w:val="000000"/>
          <w:kern w:val="0"/>
        </w:rPr>
        <w:t>三、不列入基金费用的项目</w:t>
      </w:r>
    </w:p>
    <w:p w14:paraId="5839E977" w14:textId="77777777" w:rsidR="00066D5C" w:rsidRPr="00066D5C" w:rsidRDefault="00066D5C" w:rsidP="00066D5C">
      <w:pPr>
        <w:snapToGrid w:val="0"/>
        <w:spacing w:line="360" w:lineRule="auto"/>
        <w:ind w:firstLineChars="200" w:firstLine="420"/>
        <w:rPr>
          <w:rFonts w:hAnsi="宋体"/>
          <w:bCs/>
          <w:color w:val="000000"/>
          <w:kern w:val="0"/>
        </w:rPr>
      </w:pPr>
      <w:r w:rsidRPr="00066D5C">
        <w:rPr>
          <w:rFonts w:hAnsi="宋体" w:hint="eastAsia"/>
          <w:bCs/>
          <w:color w:val="000000"/>
          <w:kern w:val="0"/>
        </w:rPr>
        <w:t>下列费用不列入基金费用：</w:t>
      </w:r>
    </w:p>
    <w:p w14:paraId="40BE4E3A" w14:textId="77777777" w:rsidR="00066D5C" w:rsidRPr="00066D5C" w:rsidRDefault="00066D5C" w:rsidP="00066D5C">
      <w:pPr>
        <w:snapToGrid w:val="0"/>
        <w:spacing w:line="360" w:lineRule="auto"/>
        <w:ind w:firstLineChars="200" w:firstLine="420"/>
        <w:rPr>
          <w:rFonts w:hAnsi="宋体"/>
          <w:bCs/>
          <w:color w:val="000000"/>
          <w:kern w:val="0"/>
        </w:rPr>
      </w:pPr>
      <w:r w:rsidRPr="00066D5C">
        <w:rPr>
          <w:rFonts w:hAnsi="宋体" w:hint="eastAsia"/>
          <w:bCs/>
          <w:color w:val="000000"/>
          <w:kern w:val="0"/>
        </w:rPr>
        <w:t>1</w:t>
      </w:r>
      <w:r w:rsidRPr="00066D5C">
        <w:rPr>
          <w:rFonts w:hAnsi="宋体" w:hint="eastAsia"/>
          <w:bCs/>
          <w:color w:val="000000"/>
          <w:kern w:val="0"/>
        </w:rPr>
        <w:t>、基金管理人和基金托管人因未履行或未完全履行义务导致的费用支出或基金财产的损失；</w:t>
      </w:r>
    </w:p>
    <w:p w14:paraId="5FCBD24C" w14:textId="77777777" w:rsidR="00066D5C" w:rsidRPr="00066D5C" w:rsidRDefault="00066D5C" w:rsidP="00066D5C">
      <w:pPr>
        <w:snapToGrid w:val="0"/>
        <w:spacing w:line="360" w:lineRule="auto"/>
        <w:ind w:firstLineChars="200" w:firstLine="420"/>
        <w:rPr>
          <w:rFonts w:hAnsi="宋体"/>
          <w:bCs/>
          <w:color w:val="000000"/>
          <w:kern w:val="0"/>
        </w:rPr>
      </w:pPr>
      <w:r w:rsidRPr="00066D5C">
        <w:rPr>
          <w:rFonts w:hAnsi="宋体" w:hint="eastAsia"/>
          <w:bCs/>
          <w:color w:val="000000"/>
          <w:kern w:val="0"/>
        </w:rPr>
        <w:t>2</w:t>
      </w:r>
      <w:r w:rsidRPr="00066D5C">
        <w:rPr>
          <w:rFonts w:hAnsi="宋体" w:hint="eastAsia"/>
          <w:bCs/>
          <w:color w:val="000000"/>
          <w:kern w:val="0"/>
        </w:rPr>
        <w:t>、基金管理人和基金托管人处理与基金运作无关的事项发生的费用；</w:t>
      </w:r>
    </w:p>
    <w:p w14:paraId="294F9589" w14:textId="77777777" w:rsidR="00066D5C" w:rsidRPr="00066D5C" w:rsidRDefault="00066D5C" w:rsidP="00066D5C">
      <w:pPr>
        <w:snapToGrid w:val="0"/>
        <w:spacing w:line="360" w:lineRule="auto"/>
        <w:ind w:firstLineChars="200" w:firstLine="420"/>
        <w:rPr>
          <w:rFonts w:hAnsi="宋体"/>
          <w:bCs/>
          <w:color w:val="000000"/>
          <w:kern w:val="0"/>
        </w:rPr>
      </w:pPr>
      <w:r w:rsidRPr="00066D5C">
        <w:rPr>
          <w:rFonts w:hAnsi="宋体" w:hint="eastAsia"/>
          <w:bCs/>
          <w:color w:val="000000"/>
          <w:kern w:val="0"/>
        </w:rPr>
        <w:t>3</w:t>
      </w:r>
      <w:r w:rsidRPr="00066D5C">
        <w:rPr>
          <w:rFonts w:hAnsi="宋体" w:hint="eastAsia"/>
          <w:bCs/>
          <w:color w:val="000000"/>
          <w:kern w:val="0"/>
        </w:rPr>
        <w:t>、《基金合同》生效前的相关费用；</w:t>
      </w:r>
    </w:p>
    <w:p w14:paraId="6D288022" w14:textId="77777777" w:rsidR="00066D5C" w:rsidRDefault="00066D5C" w:rsidP="001511CE">
      <w:pPr>
        <w:snapToGrid w:val="0"/>
        <w:spacing w:line="360" w:lineRule="auto"/>
        <w:ind w:firstLineChars="200" w:firstLine="420"/>
        <w:rPr>
          <w:rFonts w:hAnsi="宋体"/>
          <w:bCs/>
          <w:color w:val="000000"/>
          <w:kern w:val="0"/>
        </w:rPr>
      </w:pPr>
      <w:r w:rsidRPr="00066D5C">
        <w:rPr>
          <w:rFonts w:hAnsi="宋体" w:hint="eastAsia"/>
          <w:bCs/>
          <w:color w:val="000000"/>
          <w:kern w:val="0"/>
        </w:rPr>
        <w:t>4</w:t>
      </w:r>
      <w:r w:rsidRPr="00066D5C">
        <w:rPr>
          <w:rFonts w:hAnsi="宋体" w:hint="eastAsia"/>
          <w:bCs/>
          <w:color w:val="000000"/>
          <w:kern w:val="0"/>
        </w:rPr>
        <w:t>、其他根据相关法律法规及中国证监会的有关规定不得列入基金费用的项目。</w:t>
      </w:r>
    </w:p>
    <w:p w14:paraId="45C8909D" w14:textId="77777777" w:rsidR="001511CE" w:rsidRPr="001511CE" w:rsidRDefault="001511CE" w:rsidP="001511CE">
      <w:pPr>
        <w:snapToGrid w:val="0"/>
        <w:spacing w:line="360" w:lineRule="auto"/>
        <w:ind w:firstLineChars="200" w:firstLine="420"/>
        <w:rPr>
          <w:rFonts w:hAnsi="宋体"/>
          <w:bCs/>
          <w:color w:val="000000"/>
          <w:kern w:val="0"/>
        </w:rPr>
      </w:pPr>
    </w:p>
    <w:p w14:paraId="3A609F0B" w14:textId="77777777" w:rsidR="001511CE" w:rsidRPr="001511CE" w:rsidRDefault="001511CE" w:rsidP="001511CE">
      <w:pPr>
        <w:snapToGrid w:val="0"/>
        <w:spacing w:line="360" w:lineRule="auto"/>
        <w:ind w:firstLineChars="200" w:firstLine="422"/>
        <w:rPr>
          <w:rFonts w:hAnsi="宋体"/>
          <w:b/>
          <w:bCs/>
          <w:color w:val="000000"/>
          <w:kern w:val="0"/>
        </w:rPr>
      </w:pPr>
      <w:r w:rsidRPr="001511CE">
        <w:rPr>
          <w:rFonts w:hAnsi="宋体"/>
          <w:b/>
          <w:bCs/>
          <w:color w:val="000000"/>
          <w:kern w:val="0"/>
        </w:rPr>
        <w:t>四、基金税收</w:t>
      </w:r>
    </w:p>
    <w:p w14:paraId="27C231D4" w14:textId="77777777" w:rsidR="00141C1B" w:rsidRPr="001511CE" w:rsidRDefault="001511CE" w:rsidP="00066D5C">
      <w:pPr>
        <w:snapToGrid w:val="0"/>
        <w:spacing w:line="360" w:lineRule="auto"/>
        <w:ind w:firstLineChars="200" w:firstLine="420"/>
        <w:rPr>
          <w:rFonts w:hAnsi="宋体"/>
          <w:color w:val="000000"/>
          <w:kern w:val="0"/>
        </w:rPr>
      </w:pPr>
      <w:r w:rsidRPr="001511CE">
        <w:rPr>
          <w:rFonts w:hAnsi="宋体"/>
          <w:bCs/>
          <w:color w:val="000000"/>
          <w:kern w:val="0"/>
        </w:rPr>
        <w:t>本基金运作过程中涉及的各纳税主体，其纳税义务按国家税收法律、法规执行。</w:t>
      </w:r>
      <w:r w:rsidR="00066D5C" w:rsidRPr="00066D5C">
        <w:rPr>
          <w:rFonts w:hAnsi="宋体" w:hint="eastAsia"/>
          <w:bCs/>
          <w:color w:val="000000"/>
          <w:kern w:val="0"/>
        </w:rPr>
        <w:t>基金财</w:t>
      </w:r>
      <w:r w:rsidR="00066D5C" w:rsidRPr="00066D5C">
        <w:rPr>
          <w:rFonts w:hAnsi="宋体" w:hint="eastAsia"/>
          <w:bCs/>
          <w:color w:val="000000"/>
          <w:kern w:val="0"/>
        </w:rPr>
        <w:lastRenderedPageBreak/>
        <w:t>产投资的相关税收，由基金份额持有人承担，基金管理人或者其他扣缴义务人按照国家有关税收征收的规定代扣代缴。</w:t>
      </w:r>
    </w:p>
    <w:p w14:paraId="5FFE5AC5" w14:textId="77777777" w:rsidR="0024691F" w:rsidRPr="00AA3BF1" w:rsidRDefault="0024691F" w:rsidP="00D72258">
      <w:pPr>
        <w:snapToGrid w:val="0"/>
        <w:spacing w:line="360" w:lineRule="auto"/>
        <w:ind w:firstLineChars="200" w:firstLine="420"/>
        <w:rPr>
          <w:rFonts w:ascii="宋体" w:hAnsi="宋体"/>
          <w:b/>
          <w:color w:val="000000"/>
        </w:rPr>
      </w:pPr>
      <w:r w:rsidRPr="00720E63">
        <w:rPr>
          <w:rFonts w:hAnsi="宋体"/>
          <w:color w:val="000000"/>
          <w:kern w:val="0"/>
        </w:rPr>
        <w:br w:type="page"/>
      </w:r>
    </w:p>
    <w:p w14:paraId="3BED1FB8"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29" w:name="_Toc360793506"/>
      <w:bookmarkStart w:id="130" w:name="_Toc360793858"/>
      <w:bookmarkStart w:id="131" w:name="_Toc360794108"/>
      <w:bookmarkStart w:id="132" w:name="_Toc360794416"/>
      <w:bookmarkStart w:id="133" w:name="_Toc360794524"/>
      <w:bookmarkStart w:id="134" w:name="_Toc362455191"/>
      <w:bookmarkStart w:id="135" w:name="_Toc362533463"/>
      <w:bookmarkStart w:id="136" w:name="_Toc449526773"/>
      <w:r w:rsidRPr="00720E63">
        <w:rPr>
          <w:rFonts w:ascii="宋体" w:eastAsia="宋体" w:hAnsi="宋体" w:hint="eastAsia"/>
        </w:rPr>
        <w:lastRenderedPageBreak/>
        <w:t>基金的会计与审计</w:t>
      </w:r>
      <w:bookmarkEnd w:id="129"/>
      <w:bookmarkEnd w:id="130"/>
      <w:bookmarkEnd w:id="131"/>
      <w:bookmarkEnd w:id="132"/>
      <w:bookmarkEnd w:id="133"/>
      <w:bookmarkEnd w:id="134"/>
      <w:bookmarkEnd w:id="135"/>
      <w:bookmarkEnd w:id="136"/>
    </w:p>
    <w:p w14:paraId="12E69BC1" w14:textId="77777777" w:rsidR="00EA43EB" w:rsidRPr="00720E63" w:rsidRDefault="00EA43EB" w:rsidP="0024691F">
      <w:pPr>
        <w:snapToGrid w:val="0"/>
        <w:spacing w:line="360" w:lineRule="auto"/>
        <w:ind w:firstLineChars="200" w:firstLine="422"/>
        <w:rPr>
          <w:rFonts w:ascii="宋体" w:hAnsi="宋体"/>
          <w:b/>
          <w:bCs/>
          <w:color w:val="000000"/>
        </w:rPr>
      </w:pPr>
    </w:p>
    <w:p w14:paraId="33F200A6" w14:textId="77777777" w:rsidR="00066D5C" w:rsidRPr="00066D5C" w:rsidRDefault="00066D5C" w:rsidP="00066D5C">
      <w:pPr>
        <w:snapToGrid w:val="0"/>
        <w:spacing w:line="360" w:lineRule="auto"/>
        <w:ind w:firstLineChars="200" w:firstLine="422"/>
        <w:rPr>
          <w:rFonts w:ascii="宋体" w:hAnsi="宋体"/>
          <w:b/>
          <w:color w:val="000000"/>
        </w:rPr>
      </w:pPr>
      <w:r w:rsidRPr="00066D5C">
        <w:rPr>
          <w:rFonts w:ascii="宋体" w:hAnsi="宋体" w:hint="eastAsia"/>
          <w:b/>
          <w:color w:val="000000"/>
        </w:rPr>
        <w:t>一、基金会计政策</w:t>
      </w:r>
    </w:p>
    <w:p w14:paraId="660FA95C"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1、基金管理人为本基金的基金会计责任方；</w:t>
      </w:r>
    </w:p>
    <w:p w14:paraId="01E10C16"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2、基金的会计年度为公历年度的1月1日至12月31日；基金首次募集的会计年度按如下原则：如果《基金合同》生效少于2个月，可以并入下一个会计年度披露；</w:t>
      </w:r>
    </w:p>
    <w:p w14:paraId="31995D6B"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3、基金核算以人民币为记账本位币，以人民币元为记账单位；</w:t>
      </w:r>
    </w:p>
    <w:p w14:paraId="63A198E7"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4、会计制度执行国家有关会计制度；</w:t>
      </w:r>
    </w:p>
    <w:p w14:paraId="4973CE41"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5、本基金独立建账、独立核算；</w:t>
      </w:r>
    </w:p>
    <w:p w14:paraId="7ABC6282"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6、基金管理人及基金托管人各自保留完整的会计账目、凭证并进行日常的会计核算，按照有关规定编制基金会计报表；</w:t>
      </w:r>
    </w:p>
    <w:p w14:paraId="281C1FB2" w14:textId="77777777" w:rsid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7、基金托管人每月与基金管理人就基金的会计核算、报表编制等进行核对并以书面方式确认。</w:t>
      </w:r>
    </w:p>
    <w:p w14:paraId="59F8BCEA" w14:textId="77777777" w:rsidR="00066D5C" w:rsidRPr="00066D5C" w:rsidRDefault="00066D5C" w:rsidP="00066D5C">
      <w:pPr>
        <w:snapToGrid w:val="0"/>
        <w:spacing w:line="360" w:lineRule="auto"/>
        <w:ind w:firstLineChars="200" w:firstLine="420"/>
        <w:rPr>
          <w:rFonts w:ascii="宋体" w:hAnsi="宋体"/>
          <w:color w:val="000000"/>
        </w:rPr>
      </w:pPr>
    </w:p>
    <w:p w14:paraId="36744143" w14:textId="77777777" w:rsidR="00066D5C" w:rsidRPr="00066D5C" w:rsidRDefault="00066D5C" w:rsidP="00066D5C">
      <w:pPr>
        <w:snapToGrid w:val="0"/>
        <w:spacing w:line="360" w:lineRule="auto"/>
        <w:ind w:firstLineChars="200" w:firstLine="422"/>
        <w:rPr>
          <w:rFonts w:ascii="宋体" w:hAnsi="宋体"/>
          <w:b/>
          <w:color w:val="000000"/>
        </w:rPr>
      </w:pPr>
      <w:r w:rsidRPr="00066D5C">
        <w:rPr>
          <w:rFonts w:ascii="宋体" w:hAnsi="宋体" w:hint="eastAsia"/>
          <w:b/>
          <w:color w:val="000000"/>
        </w:rPr>
        <w:t>二、基金的年度审计</w:t>
      </w:r>
    </w:p>
    <w:p w14:paraId="24F88288"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1、基金管理人聘请与基金管理人、基金托管人相互独立的具有证券从业资格的会计师事务所及其注册会计师对本基金的年度财务报表进行审计。</w:t>
      </w:r>
    </w:p>
    <w:p w14:paraId="6CB4510D" w14:textId="77777777" w:rsidR="00066D5C" w:rsidRPr="00066D5C"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2、会计师事务所更换经办注册会计师，应事先征得基金管理人同意。</w:t>
      </w:r>
    </w:p>
    <w:p w14:paraId="5C966206" w14:textId="77777777" w:rsidR="0024691F" w:rsidRPr="009C607A" w:rsidRDefault="00066D5C" w:rsidP="00066D5C">
      <w:pPr>
        <w:snapToGrid w:val="0"/>
        <w:spacing w:line="360" w:lineRule="auto"/>
        <w:ind w:firstLineChars="200" w:firstLine="420"/>
        <w:rPr>
          <w:rFonts w:ascii="宋体" w:hAnsi="宋体"/>
          <w:color w:val="000000"/>
        </w:rPr>
      </w:pPr>
      <w:r w:rsidRPr="00066D5C">
        <w:rPr>
          <w:rFonts w:ascii="宋体" w:hAnsi="宋体" w:hint="eastAsia"/>
          <w:color w:val="000000"/>
        </w:rPr>
        <w:t>3、基金管理人认为有充足理由更换会计师事务所，须通报基金托管人。更换会计师事务所需在2日内在指定媒介公告并报中国证监会备案。</w:t>
      </w:r>
    </w:p>
    <w:p w14:paraId="103B553A" w14:textId="77777777" w:rsidR="0024691F" w:rsidRPr="00720E63" w:rsidRDefault="0024691F" w:rsidP="0024691F">
      <w:pPr>
        <w:pStyle w:val="ac"/>
        <w:snapToGrid w:val="0"/>
        <w:spacing w:line="360" w:lineRule="auto"/>
        <w:ind w:firstLineChars="200"/>
        <w:rPr>
          <w:rFonts w:ascii="宋体" w:hAnsi="宋体"/>
          <w:color w:val="000000"/>
          <w:szCs w:val="24"/>
        </w:rPr>
      </w:pPr>
      <w:r w:rsidRPr="00720E63">
        <w:rPr>
          <w:rFonts w:ascii="宋体" w:hAnsi="宋体"/>
          <w:color w:val="000000"/>
          <w:kern w:val="0"/>
        </w:rPr>
        <w:br w:type="page"/>
      </w:r>
    </w:p>
    <w:p w14:paraId="4F414BC4"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37" w:name="_Toc360793507"/>
      <w:bookmarkStart w:id="138" w:name="_Toc360793859"/>
      <w:bookmarkStart w:id="139" w:name="_Toc360794109"/>
      <w:bookmarkStart w:id="140" w:name="_Toc360794417"/>
      <w:bookmarkStart w:id="141" w:name="_Toc360794525"/>
      <w:bookmarkStart w:id="142" w:name="_Toc362455192"/>
      <w:bookmarkStart w:id="143" w:name="_Toc362533464"/>
      <w:bookmarkStart w:id="144" w:name="_Toc449526774"/>
      <w:r w:rsidRPr="00720E63">
        <w:rPr>
          <w:rFonts w:ascii="宋体" w:eastAsia="宋体" w:hAnsi="宋体" w:hint="eastAsia"/>
        </w:rPr>
        <w:lastRenderedPageBreak/>
        <w:t>基金的信息披露</w:t>
      </w:r>
      <w:bookmarkEnd w:id="137"/>
      <w:bookmarkEnd w:id="138"/>
      <w:bookmarkEnd w:id="139"/>
      <w:bookmarkEnd w:id="140"/>
      <w:bookmarkEnd w:id="141"/>
      <w:bookmarkEnd w:id="142"/>
      <w:bookmarkEnd w:id="143"/>
      <w:bookmarkEnd w:id="144"/>
    </w:p>
    <w:p w14:paraId="170472CD" w14:textId="77777777" w:rsidR="002E2FAF" w:rsidRPr="00720E63" w:rsidRDefault="002E2FAF" w:rsidP="002E2FAF">
      <w:pPr>
        <w:snapToGrid w:val="0"/>
        <w:spacing w:line="360" w:lineRule="auto"/>
        <w:ind w:firstLineChars="200" w:firstLine="420"/>
        <w:rPr>
          <w:rFonts w:ascii="宋体" w:hAnsi="宋体"/>
          <w:bCs/>
          <w:szCs w:val="21"/>
        </w:rPr>
      </w:pPr>
    </w:p>
    <w:p w14:paraId="20B4D8B9"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一、本基金的信息披露应符合《基金法》、《运作办法》、《信息披露办法》、《基金合同》及其他有关规定。相关法律法规关于信息披露的披露内容、披露方式、登载媒介、报备方式等规定发生变化时，本基金从其最新规定。</w:t>
      </w:r>
    </w:p>
    <w:p w14:paraId="54EAF82A"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553F3D9F" w14:textId="77777777" w:rsidR="00066D5C" w:rsidRPr="00066D5C" w:rsidRDefault="00066D5C" w:rsidP="00066D5C">
      <w:pPr>
        <w:adjustRightInd w:val="0"/>
        <w:snapToGrid w:val="0"/>
        <w:spacing w:line="360" w:lineRule="auto"/>
        <w:ind w:firstLineChars="200" w:firstLine="422"/>
        <w:rPr>
          <w:rFonts w:ascii="宋体" w:hAnsi="宋体"/>
          <w:b/>
          <w:bCs/>
          <w:szCs w:val="21"/>
        </w:rPr>
      </w:pPr>
      <w:r w:rsidRPr="00066D5C">
        <w:rPr>
          <w:rFonts w:ascii="宋体" w:hAnsi="宋体" w:hint="eastAsia"/>
          <w:b/>
          <w:bCs/>
          <w:szCs w:val="21"/>
        </w:rPr>
        <w:t>二、信息披露义务人</w:t>
      </w:r>
    </w:p>
    <w:p w14:paraId="762BD8D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本基金信息披露义务人包括基金管理人、基金托管人、召集基金份额持有人大会的基金份额持有人等法律法规和中国证监会规定的自然人、法人和其他组织。</w:t>
      </w:r>
    </w:p>
    <w:p w14:paraId="0B2ADFBE"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本基金信息披露义务人按照法律法规和中国证监会的规定披露基金信息，并保证所披露信息的真实性、准确性和完整性。</w:t>
      </w:r>
    </w:p>
    <w:p w14:paraId="06D62683"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609022B0"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148FB57F" w14:textId="77777777" w:rsidR="00066D5C" w:rsidRPr="00066D5C" w:rsidRDefault="00066D5C" w:rsidP="00066D5C">
      <w:pPr>
        <w:adjustRightInd w:val="0"/>
        <w:snapToGrid w:val="0"/>
        <w:spacing w:line="360" w:lineRule="auto"/>
        <w:ind w:firstLineChars="200" w:firstLine="422"/>
        <w:rPr>
          <w:rFonts w:ascii="宋体" w:hAnsi="宋体"/>
          <w:b/>
          <w:bCs/>
          <w:szCs w:val="21"/>
        </w:rPr>
      </w:pPr>
      <w:r w:rsidRPr="00066D5C">
        <w:rPr>
          <w:rFonts w:ascii="宋体" w:hAnsi="宋体" w:hint="eastAsia"/>
          <w:b/>
          <w:bCs/>
          <w:szCs w:val="21"/>
        </w:rPr>
        <w:t>三、本基金信息披露义务人承诺公开披露的基金信息，不得有下列行为：</w:t>
      </w:r>
    </w:p>
    <w:p w14:paraId="683290C4"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1、虚假记载、误导性陈述或者重大遗漏；</w:t>
      </w:r>
    </w:p>
    <w:p w14:paraId="76E8A1EA"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2、对证券投资业绩进行预测；</w:t>
      </w:r>
    </w:p>
    <w:p w14:paraId="559891B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3、违规承诺收益或者承担损失；</w:t>
      </w:r>
    </w:p>
    <w:p w14:paraId="591B995C"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4、诋毁其他基金管理人、基金托管人或者基金销售机构；</w:t>
      </w:r>
    </w:p>
    <w:p w14:paraId="12D743E1"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5、登载任何自然人、法人或者其他组织的祝贺性、恭维性或推荐性的文字；</w:t>
      </w:r>
    </w:p>
    <w:p w14:paraId="6753BFF7"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6、中国证监会禁止的其他行为。</w:t>
      </w:r>
    </w:p>
    <w:p w14:paraId="12F84D89"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5AC33C5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四、本基金公开披露的信息应采用中文文本。如同时采用外文文本的，基金信息披露义务人应保证两种文本的内容一致。两种文本发生歧义的，以中文文本为准。</w:t>
      </w:r>
    </w:p>
    <w:p w14:paraId="0EEE9898"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本基金公开披露的信息采用阿拉伯数字；除特别说明外，货币单位为人民币元。</w:t>
      </w:r>
    </w:p>
    <w:p w14:paraId="7260C187"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04ED4EBC" w14:textId="77777777" w:rsidR="00066D5C" w:rsidRPr="00066D5C" w:rsidRDefault="00066D5C" w:rsidP="00066D5C">
      <w:pPr>
        <w:adjustRightInd w:val="0"/>
        <w:snapToGrid w:val="0"/>
        <w:spacing w:line="360" w:lineRule="auto"/>
        <w:ind w:firstLineChars="200" w:firstLine="422"/>
        <w:rPr>
          <w:rFonts w:ascii="宋体" w:hAnsi="宋体"/>
          <w:b/>
          <w:bCs/>
          <w:szCs w:val="21"/>
        </w:rPr>
      </w:pPr>
      <w:r w:rsidRPr="00066D5C">
        <w:rPr>
          <w:rFonts w:ascii="宋体" w:hAnsi="宋体" w:hint="eastAsia"/>
          <w:b/>
          <w:bCs/>
          <w:szCs w:val="21"/>
        </w:rPr>
        <w:t>五、公开披露的基金信息</w:t>
      </w:r>
    </w:p>
    <w:p w14:paraId="1EF22AFC"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公开披露的基金信息包括：</w:t>
      </w:r>
    </w:p>
    <w:p w14:paraId="4B67D139"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（一）基金招募说明书、《基金合同》、基金托管协议</w:t>
      </w:r>
    </w:p>
    <w:p w14:paraId="68D26314"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1、《基金合同》是界定《基金合同》当事人的各项权利、义务关系，明确基金份额持有人大会召开的规则及具体程序，说明基金产品的特性等涉及基金投资人重大利益的事项的法律文件。</w:t>
      </w:r>
    </w:p>
    <w:p w14:paraId="6A2FDB44"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其在网站上，将更新后的招募说明书摘要登载在指定媒介上；基金管理人在公告的15日前向主要办公场所所在地的中国证监会派出机构报送更新的招募说明书，并就有关更新内容提供说明。</w:t>
      </w:r>
    </w:p>
    <w:p w14:paraId="48FBBA3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7C2382C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3、基金托管协议是界定基金托管人和基金管理人在基金财产保管及基金运作监督等活动中的权利、义务关系的法律文件。</w:t>
      </w:r>
    </w:p>
    <w:p w14:paraId="795D125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各自网站上。</w:t>
      </w:r>
    </w:p>
    <w:p w14:paraId="02956BC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（二）基金份额发售公告</w:t>
      </w:r>
    </w:p>
    <w:p w14:paraId="39554302"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基金管理人应当就基金份额发售的具体事宜编制基金份额发售公告，并在披露招募说明书的当日登载于指定媒介上。</w:t>
      </w:r>
    </w:p>
    <w:p w14:paraId="16F86BAA"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（三）《基金合同》生效公告</w:t>
      </w:r>
    </w:p>
    <w:p w14:paraId="53470B42"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基金管理人应当在收到中国证监会确认文件的次日在指定媒介上登载《基金合同》生效公告。</w:t>
      </w:r>
    </w:p>
    <w:p w14:paraId="6787CD2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（四）基金资产净值、各类基金份额的基金份额净值</w:t>
      </w:r>
    </w:p>
    <w:p w14:paraId="5FD6136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《基金合同》生效后，在开始办理基金份额申购或者赎回前，基金管理人应当至少每周公告一次基金资产净值和各类基金份额的基金份额净值。</w:t>
      </w:r>
    </w:p>
    <w:p w14:paraId="32B34623"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在开始办理基金份额申购或者赎回后，基金管理人应当在每个开放日的次日，通过其网站、基金份额发售网点以及其他媒介，披露开放日的基金份额净值和基金份额累计净值。</w:t>
      </w:r>
    </w:p>
    <w:p w14:paraId="22967FE3"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02B4F2C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（五）基金份额申购、赎回价格</w:t>
      </w:r>
    </w:p>
    <w:p w14:paraId="72D2381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基金管理人应当在《基金合同》、招募说明书等信息披露文件上载</w:t>
      </w:r>
      <w:proofErr w:type="gramStart"/>
      <w:r w:rsidRPr="00066D5C">
        <w:rPr>
          <w:rFonts w:ascii="宋体" w:hAnsi="宋体" w:hint="eastAsia"/>
          <w:bCs/>
          <w:szCs w:val="21"/>
        </w:rPr>
        <w:t>明基金</w:t>
      </w:r>
      <w:proofErr w:type="gramEnd"/>
      <w:r w:rsidRPr="00066D5C">
        <w:rPr>
          <w:rFonts w:ascii="宋体" w:hAnsi="宋体" w:hint="eastAsia"/>
          <w:bCs/>
          <w:szCs w:val="21"/>
        </w:rPr>
        <w:t>份额申购、赎回价格的计算方式及有关申购、赎回费率，并保证投资人能够在基金份额发售网点查阅或者复制前述信息资料。</w:t>
      </w:r>
    </w:p>
    <w:p w14:paraId="05BEEA55"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（六）基金定期报告，包括基金年度报告、基金半年度报告和基金季度报告</w:t>
      </w:r>
    </w:p>
    <w:p w14:paraId="083081C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基金管理人应当在每年结束之日起90日内，编制完成基金年度报告，并将年度报告正</w:t>
      </w:r>
      <w:r w:rsidRPr="00066D5C">
        <w:rPr>
          <w:rFonts w:ascii="宋体" w:hAnsi="宋体" w:hint="eastAsia"/>
          <w:bCs/>
          <w:szCs w:val="21"/>
        </w:rPr>
        <w:lastRenderedPageBreak/>
        <w:t>文登载于其网站上，将年度报告摘要登载在指定媒介上。基金年度报告的财务会计报告应当经过审计。</w:t>
      </w:r>
    </w:p>
    <w:p w14:paraId="47F0041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基金管理人应当在上半年结束之日起60日内，编制完成基金半年度报告，并将半年度报告正文登载在网站上，将半年度报告摘要登载在指定媒介上。</w:t>
      </w:r>
    </w:p>
    <w:p w14:paraId="5DD9BACC"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基金管理人应当在每个季度结束之日起15个工作日内，编制完成基金季度报告，并将季度报告登载在指定媒介上。</w:t>
      </w:r>
    </w:p>
    <w:p w14:paraId="04E0192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《基金合同》生效不足2个月的，基金管理人可以不编制当期季度报告、半年度报告或者年度报告。</w:t>
      </w:r>
    </w:p>
    <w:p w14:paraId="24319602"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基金定期报告在公开披露的第2个工作日，分别报中国证监会和基金管理人主要办公场所所在地中国证监会派出机构备案。报备应当采用电子文本或书面报告方式。</w:t>
      </w:r>
    </w:p>
    <w:p w14:paraId="1D547DF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w:t>
      </w:r>
      <w:r w:rsidR="00263312">
        <w:rPr>
          <w:rFonts w:ascii="宋体" w:hAnsi="宋体" w:hint="eastAsia"/>
          <w:bCs/>
          <w:szCs w:val="21"/>
        </w:rPr>
        <w:t>应</w:t>
      </w:r>
      <w:r w:rsidRPr="00066D5C">
        <w:rPr>
          <w:rFonts w:ascii="宋体" w:hAnsi="宋体" w:hint="eastAsia"/>
          <w:bCs/>
          <w:szCs w:val="21"/>
        </w:rPr>
        <w:t>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14:paraId="4D71C2F3"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应在基金年报及半年报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14:paraId="56636202" w14:textId="70241956" w:rsidR="007741B9" w:rsidRDefault="00785DB5" w:rsidP="005A37F1">
      <w:pPr>
        <w:adjustRightInd w:val="0"/>
        <w:snapToGrid w:val="0"/>
        <w:spacing w:line="360" w:lineRule="auto"/>
        <w:ind w:firstLineChars="200" w:firstLine="420"/>
        <w:rPr>
          <w:rFonts w:ascii="宋体" w:hAnsi="宋体"/>
          <w:bCs/>
          <w:szCs w:val="21"/>
        </w:rPr>
      </w:pPr>
      <w:r w:rsidRPr="00785DB5">
        <w:rPr>
          <w:rFonts w:ascii="宋体" w:hAnsi="宋体" w:hint="eastAsia"/>
          <w:bCs/>
          <w:szCs w:val="21"/>
        </w:rPr>
        <w:t>本基金</w:t>
      </w:r>
      <w:r w:rsidR="00DF0334">
        <w:rPr>
          <w:rFonts w:ascii="宋体" w:hAnsi="宋体" w:hint="eastAsia"/>
          <w:bCs/>
          <w:szCs w:val="21"/>
        </w:rPr>
        <w:t>应</w:t>
      </w:r>
      <w:r w:rsidRPr="00785DB5">
        <w:rPr>
          <w:rFonts w:ascii="宋体" w:hAnsi="宋体" w:hint="eastAsia"/>
          <w:bCs/>
          <w:szCs w:val="21"/>
        </w:rPr>
        <w:t>在基金年报及半年报中披露其持有的流通受限证券总额、流通受限证券市值占基金净资产的比例和报告期内所有的流通受限证券明细。</w:t>
      </w:r>
    </w:p>
    <w:p w14:paraId="3DB3BD0B" w14:textId="77777777" w:rsidR="00312B91" w:rsidRDefault="00312B91" w:rsidP="00312B91">
      <w:pPr>
        <w:adjustRightInd w:val="0"/>
        <w:snapToGrid w:val="0"/>
        <w:spacing w:line="360" w:lineRule="auto"/>
        <w:ind w:firstLineChars="200" w:firstLine="420"/>
        <w:rPr>
          <w:rFonts w:ascii="宋体" w:hAnsi="宋体"/>
          <w:bCs/>
          <w:szCs w:val="21"/>
        </w:rPr>
      </w:pPr>
      <w:r w:rsidRPr="00172514">
        <w:rPr>
          <w:rFonts w:ascii="宋体" w:hAnsi="宋体" w:hint="eastAsia"/>
          <w:bCs/>
          <w:szCs w:val="21"/>
        </w:rPr>
        <w:t>本基金参与转融通证券出借业务，基金管理人应在季度报告、半年度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14:paraId="3368326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3F635ADC"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基金持续运作过程中，应当在基金年度报告和半年度报告中披露基金组合资产情况及其流动性风险分析等。</w:t>
      </w:r>
    </w:p>
    <w:p w14:paraId="61A18CE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（七）临时报告</w:t>
      </w:r>
    </w:p>
    <w:p w14:paraId="0DA751B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本基金发生重大事件，有关信息披露义务人应当在2日内编制临时报告书，予以公告，并在公开披露日分别报中国证监会和基金管理人主要办公场所所在地的中国证监会派出机构备案。</w:t>
      </w:r>
    </w:p>
    <w:p w14:paraId="66F76EA3"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前款所称重大事件，是指可能对基金份额持有人权益或者基金份额的价格产生重大影响</w:t>
      </w:r>
      <w:r w:rsidRPr="00066D5C">
        <w:rPr>
          <w:rFonts w:ascii="宋体" w:hAnsi="宋体" w:hint="eastAsia"/>
          <w:bCs/>
          <w:szCs w:val="21"/>
        </w:rPr>
        <w:lastRenderedPageBreak/>
        <w:t>的下列事件：</w:t>
      </w:r>
    </w:p>
    <w:p w14:paraId="3D5C5F2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1、基金份额持有人大会的召开；</w:t>
      </w:r>
    </w:p>
    <w:p w14:paraId="1BBAF8E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2、连续</w:t>
      </w:r>
      <w:r w:rsidR="008F050D">
        <w:rPr>
          <w:rFonts w:ascii="宋体" w:hAnsi="宋体" w:hint="eastAsia"/>
          <w:bCs/>
          <w:szCs w:val="21"/>
        </w:rPr>
        <w:t>30</w:t>
      </w:r>
      <w:r w:rsidR="008F050D" w:rsidRPr="00066D5C">
        <w:rPr>
          <w:rFonts w:ascii="宋体" w:hAnsi="宋体" w:hint="eastAsia"/>
          <w:bCs/>
          <w:szCs w:val="21"/>
        </w:rPr>
        <w:t>、</w:t>
      </w:r>
      <w:r w:rsidR="008F050D">
        <w:rPr>
          <w:rFonts w:ascii="宋体" w:hAnsi="宋体" w:hint="eastAsia"/>
          <w:bCs/>
          <w:szCs w:val="21"/>
        </w:rPr>
        <w:t>40</w:t>
      </w:r>
      <w:r w:rsidR="008F050D" w:rsidRPr="00066D5C">
        <w:rPr>
          <w:rFonts w:ascii="宋体" w:hAnsi="宋体" w:hint="eastAsia"/>
          <w:bCs/>
          <w:szCs w:val="21"/>
        </w:rPr>
        <w:t>、</w:t>
      </w:r>
      <w:r w:rsidR="008F050D">
        <w:rPr>
          <w:rFonts w:ascii="宋体" w:hAnsi="宋体"/>
          <w:bCs/>
          <w:szCs w:val="21"/>
        </w:rPr>
        <w:t>45</w:t>
      </w:r>
      <w:r w:rsidRPr="00066D5C">
        <w:rPr>
          <w:rFonts w:ascii="宋体" w:hAnsi="宋体" w:hint="eastAsia"/>
          <w:bCs/>
          <w:szCs w:val="21"/>
        </w:rPr>
        <w:t>个工作日出现基金份额持有人数量不满200人或者基金资产净值低于人民币5000万元的情形时；</w:t>
      </w:r>
    </w:p>
    <w:p w14:paraId="6EEC071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3、终止《基金合同》；</w:t>
      </w:r>
    </w:p>
    <w:p w14:paraId="6FD9E921"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4、转换基金运作方式；</w:t>
      </w:r>
    </w:p>
    <w:p w14:paraId="15D19219"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5、更换基金管理人、基金托管人；</w:t>
      </w:r>
    </w:p>
    <w:p w14:paraId="23DE8D5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6、基金管理人、基金托管人的法定名称、住所发生变更；</w:t>
      </w:r>
    </w:p>
    <w:p w14:paraId="2BE12EA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7、基金管理</w:t>
      </w:r>
      <w:proofErr w:type="gramStart"/>
      <w:r w:rsidRPr="00066D5C">
        <w:rPr>
          <w:rFonts w:ascii="宋体" w:hAnsi="宋体" w:hint="eastAsia"/>
          <w:bCs/>
          <w:szCs w:val="21"/>
        </w:rPr>
        <w:t>人股东</w:t>
      </w:r>
      <w:proofErr w:type="gramEnd"/>
      <w:r w:rsidRPr="00066D5C">
        <w:rPr>
          <w:rFonts w:ascii="宋体" w:hAnsi="宋体" w:hint="eastAsia"/>
          <w:bCs/>
          <w:szCs w:val="21"/>
        </w:rPr>
        <w:t>及其出资比例发生变更；</w:t>
      </w:r>
    </w:p>
    <w:p w14:paraId="78C793A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8、基金募集期延长；</w:t>
      </w:r>
    </w:p>
    <w:p w14:paraId="1B788FD1"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9、基金管理人的董事长、总经理及其他高级管理人员、基金经理和基金托管人基金托管部门负责人发生变动；</w:t>
      </w:r>
    </w:p>
    <w:p w14:paraId="7B31FB1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10、基金管理人的董事在一年内变更超过百分之五十；</w:t>
      </w:r>
    </w:p>
    <w:p w14:paraId="477AD46F"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11、基金管理人、基金托管人基金托管部门的主要业务人员在一年内变动超过百分之三十；</w:t>
      </w:r>
    </w:p>
    <w:p w14:paraId="4E3484F5"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12、涉及基金管理业务、基金财产、基金托管业务的诉讼或仲裁；</w:t>
      </w:r>
    </w:p>
    <w:p w14:paraId="4FDD94A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13、基金管理人、基金托管人受到监管部门的调查；</w:t>
      </w:r>
    </w:p>
    <w:p w14:paraId="029CA8D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14、基金管理人及其董事、总经理及其他高级管理人员、基金经理受到严重行政处罚，基金托管人及其基金托管部门负责人受到严重行政处罚；</w:t>
      </w:r>
    </w:p>
    <w:p w14:paraId="4F06996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15、重大关联交易事项；</w:t>
      </w:r>
    </w:p>
    <w:p w14:paraId="4B37AE9B"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16、基金收益分配事项；</w:t>
      </w:r>
    </w:p>
    <w:p w14:paraId="323244E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17、管理费、托管费、销售服务费等费用计提标准、计提方式和费率发生变更；</w:t>
      </w:r>
    </w:p>
    <w:p w14:paraId="4D8A2E8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18、基金份额净值计价错误</w:t>
      </w:r>
      <w:proofErr w:type="gramStart"/>
      <w:r w:rsidRPr="00066D5C">
        <w:rPr>
          <w:rFonts w:ascii="宋体" w:hAnsi="宋体" w:hint="eastAsia"/>
          <w:bCs/>
          <w:szCs w:val="21"/>
        </w:rPr>
        <w:t>达基金</w:t>
      </w:r>
      <w:proofErr w:type="gramEnd"/>
      <w:r w:rsidRPr="00066D5C">
        <w:rPr>
          <w:rFonts w:ascii="宋体" w:hAnsi="宋体" w:hint="eastAsia"/>
          <w:bCs/>
          <w:szCs w:val="21"/>
        </w:rPr>
        <w:t>份额净值百分之零点五；</w:t>
      </w:r>
    </w:p>
    <w:p w14:paraId="4927DE5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19、基金改聘会计师事务所；</w:t>
      </w:r>
    </w:p>
    <w:p w14:paraId="198A7027"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20、变更基金销售机构；</w:t>
      </w:r>
    </w:p>
    <w:p w14:paraId="6EFD3DE4"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21、更换基金登记机构；</w:t>
      </w:r>
    </w:p>
    <w:p w14:paraId="043C36BD"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22、本基金开始办理申购、赎回；</w:t>
      </w:r>
    </w:p>
    <w:p w14:paraId="150C9B2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23、本基金申购、赎回费率及其收费方式发生变更；</w:t>
      </w:r>
    </w:p>
    <w:p w14:paraId="1FA8B3E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24、本基金发生巨额赎回并延期办理；</w:t>
      </w:r>
    </w:p>
    <w:p w14:paraId="260AA07A"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25、本基金连续发生巨额赎回并暂停接受赎回申请；</w:t>
      </w:r>
    </w:p>
    <w:p w14:paraId="00BB2FF5"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26、本基金暂停接受申购、赎回申请后重新接受申购、赎回；</w:t>
      </w:r>
    </w:p>
    <w:p w14:paraId="282B6FFF"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27、在发生涉及基金申购、赎回事项调整或潜在影响投资者赎回等重大事项时；</w:t>
      </w:r>
    </w:p>
    <w:p w14:paraId="257440A3"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28、基金管理人采用摆动定价机制进行估值；</w:t>
      </w:r>
    </w:p>
    <w:p w14:paraId="77E078A1"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29、中国证监会规定和基金合同约定的其他事项。</w:t>
      </w:r>
    </w:p>
    <w:p w14:paraId="79809EA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lastRenderedPageBreak/>
        <w:t>（八）澄清公告</w:t>
      </w:r>
    </w:p>
    <w:p w14:paraId="56534CF3"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4BBEFDA"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（九）基金份额持有人大会决议</w:t>
      </w:r>
    </w:p>
    <w:p w14:paraId="48ED5569"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基金份额持有人大会决定的事项，应当依法报中国证监会备案，并予以公告。</w:t>
      </w:r>
    </w:p>
    <w:p w14:paraId="53F28778"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（十）中国证监会规定的其他信息。</w:t>
      </w:r>
    </w:p>
    <w:p w14:paraId="1A43D6C5"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379304AE" w14:textId="77777777" w:rsidR="00066D5C" w:rsidRPr="00066D5C" w:rsidRDefault="00066D5C" w:rsidP="00066D5C">
      <w:pPr>
        <w:adjustRightInd w:val="0"/>
        <w:snapToGrid w:val="0"/>
        <w:spacing w:line="360" w:lineRule="auto"/>
        <w:ind w:firstLineChars="200" w:firstLine="422"/>
        <w:rPr>
          <w:rFonts w:ascii="宋体" w:hAnsi="宋体"/>
          <w:b/>
          <w:bCs/>
          <w:szCs w:val="21"/>
        </w:rPr>
      </w:pPr>
      <w:r w:rsidRPr="00066D5C">
        <w:rPr>
          <w:rFonts w:ascii="宋体" w:hAnsi="宋体" w:hint="eastAsia"/>
          <w:b/>
          <w:bCs/>
          <w:szCs w:val="21"/>
        </w:rPr>
        <w:t>六、信息披露事务管理</w:t>
      </w:r>
    </w:p>
    <w:p w14:paraId="1E275B22"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基金管理人、基金托管人应当建立健全信息披露管理制度，指定专人负责管理信息披露事务。</w:t>
      </w:r>
    </w:p>
    <w:p w14:paraId="66DFEB9C"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基金信息披露义务人公开披露基金信息，应当符合中国证监会相关基金信息披露内容与格式准则的规定。</w:t>
      </w:r>
    </w:p>
    <w:p w14:paraId="375EABB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确认或者XBRL电子方式复核确认。</w:t>
      </w:r>
    </w:p>
    <w:p w14:paraId="45EE88D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基金管理人、基金托管人应当在指定媒介中选择披露信息的媒介。</w:t>
      </w:r>
    </w:p>
    <w:p w14:paraId="6B044F28"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1F5DB46F" w14:textId="77777777" w:rsid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为基金信息披露义务人公开披露的基金信息出具审计报告、法律意见书的专业机构，应当制作工作底稿，并将相关档案至少保存到《基金合同》终止后10年。</w:t>
      </w:r>
    </w:p>
    <w:p w14:paraId="68DFC663" w14:textId="77777777" w:rsidR="00066D5C" w:rsidRPr="00066D5C" w:rsidRDefault="00066D5C" w:rsidP="00066D5C">
      <w:pPr>
        <w:adjustRightInd w:val="0"/>
        <w:snapToGrid w:val="0"/>
        <w:spacing w:line="360" w:lineRule="auto"/>
        <w:ind w:firstLineChars="200" w:firstLine="420"/>
        <w:rPr>
          <w:rFonts w:ascii="宋体" w:hAnsi="宋体"/>
          <w:bCs/>
          <w:szCs w:val="21"/>
        </w:rPr>
      </w:pPr>
    </w:p>
    <w:p w14:paraId="6BCAA96A" w14:textId="77777777" w:rsidR="00066D5C" w:rsidRPr="00066D5C" w:rsidRDefault="00066D5C" w:rsidP="00066D5C">
      <w:pPr>
        <w:adjustRightInd w:val="0"/>
        <w:snapToGrid w:val="0"/>
        <w:spacing w:line="360" w:lineRule="auto"/>
        <w:ind w:firstLineChars="200" w:firstLine="422"/>
        <w:rPr>
          <w:rFonts w:ascii="宋体" w:hAnsi="宋体"/>
          <w:b/>
          <w:bCs/>
          <w:szCs w:val="21"/>
        </w:rPr>
      </w:pPr>
      <w:r w:rsidRPr="00066D5C">
        <w:rPr>
          <w:rFonts w:ascii="宋体" w:hAnsi="宋体" w:hint="eastAsia"/>
          <w:b/>
          <w:bCs/>
          <w:szCs w:val="21"/>
        </w:rPr>
        <w:t>七、信息披露文件的存放与查阅</w:t>
      </w:r>
    </w:p>
    <w:p w14:paraId="58D24576" w14:textId="77777777" w:rsidR="00066D5C" w:rsidRPr="00066D5C"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招募说明书公布后，应当分别置备于基金管理人、基金托管人和基金销售机构的住所，供公众查阅、复制。</w:t>
      </w:r>
    </w:p>
    <w:p w14:paraId="15BFA6BF" w14:textId="77777777" w:rsidR="00066D5C" w:rsidRPr="001E28D7" w:rsidRDefault="00066D5C" w:rsidP="00066D5C">
      <w:pPr>
        <w:adjustRightInd w:val="0"/>
        <w:snapToGrid w:val="0"/>
        <w:spacing w:line="360" w:lineRule="auto"/>
        <w:ind w:firstLineChars="200" w:firstLine="420"/>
        <w:rPr>
          <w:rFonts w:ascii="宋体" w:hAnsi="宋体"/>
          <w:bCs/>
          <w:szCs w:val="21"/>
        </w:rPr>
      </w:pPr>
      <w:r w:rsidRPr="00066D5C">
        <w:rPr>
          <w:rFonts w:ascii="宋体" w:hAnsi="宋体" w:hint="eastAsia"/>
          <w:bCs/>
          <w:szCs w:val="21"/>
        </w:rPr>
        <w:t>基金定期报告公布后，应当分别置备于基金管理人和基金托管人的住所，以供公众查阅、复制。</w:t>
      </w:r>
    </w:p>
    <w:p w14:paraId="746CAFEC" w14:textId="77777777" w:rsidR="0024691F" w:rsidRPr="00C16248" w:rsidRDefault="0024691F" w:rsidP="00C16248">
      <w:pPr>
        <w:snapToGrid w:val="0"/>
        <w:spacing w:line="360" w:lineRule="auto"/>
        <w:ind w:firstLineChars="200" w:firstLine="420"/>
        <w:rPr>
          <w:rFonts w:ascii="宋体" w:hAnsi="宋体"/>
          <w:bCs/>
          <w:szCs w:val="21"/>
        </w:rPr>
      </w:pPr>
      <w:r w:rsidRPr="00720E63">
        <w:rPr>
          <w:rFonts w:hAnsi="宋体"/>
          <w:color w:val="000000"/>
          <w:kern w:val="0"/>
        </w:rPr>
        <w:br w:type="page"/>
      </w:r>
    </w:p>
    <w:p w14:paraId="08A5D5F7"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45" w:name="_Toc360793508"/>
      <w:bookmarkStart w:id="146" w:name="_Toc360793860"/>
      <w:bookmarkStart w:id="147" w:name="_Toc360794110"/>
      <w:bookmarkStart w:id="148" w:name="_Toc360794418"/>
      <w:bookmarkStart w:id="149" w:name="_Toc360794526"/>
      <w:bookmarkStart w:id="150" w:name="_Toc362455193"/>
      <w:bookmarkStart w:id="151" w:name="_Toc362533465"/>
      <w:bookmarkStart w:id="152" w:name="_Toc449526775"/>
      <w:r w:rsidRPr="00720E63">
        <w:rPr>
          <w:rFonts w:ascii="宋体" w:eastAsia="宋体" w:hAnsi="宋体" w:hint="eastAsia"/>
        </w:rPr>
        <w:lastRenderedPageBreak/>
        <w:t>风险揭示</w:t>
      </w:r>
      <w:bookmarkEnd w:id="145"/>
      <w:bookmarkEnd w:id="146"/>
      <w:bookmarkEnd w:id="147"/>
      <w:bookmarkEnd w:id="148"/>
      <w:bookmarkEnd w:id="149"/>
      <w:bookmarkEnd w:id="150"/>
      <w:bookmarkEnd w:id="151"/>
      <w:bookmarkEnd w:id="152"/>
    </w:p>
    <w:p w14:paraId="5D0E277D" w14:textId="77777777" w:rsidR="006E06DF" w:rsidRPr="00720E63" w:rsidRDefault="006E06DF" w:rsidP="006E06DF">
      <w:pPr>
        <w:snapToGrid w:val="0"/>
        <w:spacing w:line="360" w:lineRule="auto"/>
        <w:ind w:firstLine="420"/>
        <w:rPr>
          <w:rFonts w:ascii="宋体" w:hAnsi="宋体"/>
          <w:b/>
          <w:bCs/>
          <w:szCs w:val="21"/>
        </w:rPr>
      </w:pPr>
    </w:p>
    <w:p w14:paraId="030DE08C" w14:textId="77777777" w:rsidR="006E06DF" w:rsidRPr="00720E63" w:rsidRDefault="006E06DF" w:rsidP="006E06DF">
      <w:pPr>
        <w:snapToGrid w:val="0"/>
        <w:spacing w:line="360" w:lineRule="auto"/>
        <w:ind w:firstLine="420"/>
        <w:rPr>
          <w:rFonts w:ascii="宋体" w:hAnsi="宋体"/>
          <w:b/>
          <w:bCs/>
          <w:szCs w:val="21"/>
        </w:rPr>
      </w:pPr>
      <w:r w:rsidRPr="00720E63">
        <w:rPr>
          <w:rFonts w:ascii="宋体" w:hAnsi="宋体" w:hint="eastAsia"/>
          <w:b/>
          <w:bCs/>
          <w:szCs w:val="21"/>
        </w:rPr>
        <w:t>一、市场风险</w:t>
      </w:r>
    </w:p>
    <w:p w14:paraId="466C112F" w14:textId="77777777" w:rsidR="006E06DF" w:rsidRPr="00720E63" w:rsidRDefault="006E06DF" w:rsidP="006E06DF">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14:paraId="3ADC0601" w14:textId="77777777" w:rsidR="006E06DF" w:rsidRPr="00720E63" w:rsidRDefault="006E06DF" w:rsidP="006E06DF">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14:paraId="25DF1B3F" w14:textId="77777777" w:rsidR="006E06DF" w:rsidRPr="00720E63" w:rsidRDefault="006E06DF" w:rsidP="006E06DF">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14:paraId="7B251347" w14:textId="77777777" w:rsidR="006E06DF" w:rsidRPr="00720E63" w:rsidRDefault="006E06DF" w:rsidP="006E06DF">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14:paraId="5861915D" w14:textId="77777777" w:rsidR="006E06DF" w:rsidRPr="00720E63" w:rsidRDefault="006E06DF" w:rsidP="006E06DF">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2127F51" w14:textId="77777777" w:rsidR="006E06DF" w:rsidRPr="00720E63" w:rsidRDefault="006E06DF" w:rsidP="006E06DF">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sidR="009A75DA">
        <w:rPr>
          <w:rFonts w:ascii="宋体" w:hAnsi="宋体" w:hint="eastAsia"/>
          <w:szCs w:val="21"/>
        </w:rPr>
        <w:t>；</w:t>
      </w:r>
    </w:p>
    <w:p w14:paraId="0AAB1ACC" w14:textId="77777777" w:rsidR="006E06DF" w:rsidRPr="00720E63" w:rsidRDefault="006E06DF" w:rsidP="006E06D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sidR="009A75DA">
        <w:rPr>
          <w:rFonts w:ascii="宋体" w:hAnsi="宋体" w:hint="eastAsia"/>
          <w:color w:val="000000"/>
          <w:szCs w:val="21"/>
        </w:rPr>
        <w:t>；</w:t>
      </w:r>
    </w:p>
    <w:p w14:paraId="612FCBD0" w14:textId="77777777" w:rsidR="006E06DF" w:rsidRPr="00720E63" w:rsidRDefault="006E06DF" w:rsidP="006E06D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w:t>
      </w:r>
      <w:proofErr w:type="gramStart"/>
      <w:r w:rsidRPr="00720E63">
        <w:rPr>
          <w:rFonts w:ascii="宋体" w:hAnsi="宋体"/>
          <w:color w:val="000000"/>
          <w:szCs w:val="21"/>
        </w:rPr>
        <w:t>久期指标</w:t>
      </w:r>
      <w:proofErr w:type="gramEnd"/>
      <w:r w:rsidRPr="00720E63">
        <w:rPr>
          <w:rFonts w:ascii="宋体" w:hAnsi="宋体"/>
          <w:color w:val="000000"/>
          <w:szCs w:val="21"/>
        </w:rPr>
        <w:t>并不能充分反映这一风险的存在</w:t>
      </w:r>
      <w:r w:rsidR="009A75DA">
        <w:rPr>
          <w:rFonts w:ascii="宋体" w:hAnsi="宋体" w:hint="eastAsia"/>
          <w:color w:val="000000"/>
          <w:szCs w:val="21"/>
        </w:rPr>
        <w:t>；</w:t>
      </w:r>
    </w:p>
    <w:p w14:paraId="01AAE440" w14:textId="77777777" w:rsidR="006E06DF" w:rsidRPr="00720E63" w:rsidRDefault="006E06DF" w:rsidP="006E06D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4031E21" w14:textId="77777777" w:rsidR="006E06DF" w:rsidRPr="00720E63" w:rsidRDefault="006E06DF" w:rsidP="006E06DF">
      <w:pPr>
        <w:snapToGrid w:val="0"/>
        <w:spacing w:line="360" w:lineRule="auto"/>
        <w:ind w:firstLineChars="200" w:firstLine="420"/>
        <w:rPr>
          <w:rFonts w:ascii="宋体" w:hAnsi="宋体"/>
          <w:szCs w:val="21"/>
        </w:rPr>
      </w:pPr>
    </w:p>
    <w:p w14:paraId="56A79847" w14:textId="77777777" w:rsidR="006E06DF" w:rsidRPr="00720E63" w:rsidRDefault="006E06DF" w:rsidP="006E06DF">
      <w:pPr>
        <w:snapToGrid w:val="0"/>
        <w:spacing w:line="360" w:lineRule="auto"/>
        <w:ind w:firstLine="420"/>
        <w:rPr>
          <w:rFonts w:ascii="宋体" w:hAnsi="宋体"/>
          <w:b/>
          <w:bCs/>
          <w:szCs w:val="21"/>
        </w:rPr>
      </w:pPr>
      <w:r w:rsidRPr="00720E63">
        <w:rPr>
          <w:rFonts w:ascii="宋体" w:hAnsi="宋体" w:hint="eastAsia"/>
          <w:b/>
          <w:bCs/>
          <w:szCs w:val="21"/>
        </w:rPr>
        <w:t>二、管理风险</w:t>
      </w:r>
    </w:p>
    <w:p w14:paraId="7689C6CA" w14:textId="77777777" w:rsidR="006E06DF" w:rsidRPr="00720E63" w:rsidRDefault="006E06DF" w:rsidP="006E06DF">
      <w:pPr>
        <w:pStyle w:val="af5"/>
        <w:snapToGrid w:val="0"/>
        <w:spacing w:after="0" w:line="360" w:lineRule="auto"/>
        <w:rPr>
          <w:rFonts w:hAnsi="宋体"/>
          <w:sz w:val="21"/>
          <w:szCs w:val="21"/>
        </w:rPr>
      </w:pPr>
      <w:r w:rsidRPr="00720E63">
        <w:rPr>
          <w:rFonts w:hAnsi="宋体"/>
          <w:sz w:val="21"/>
          <w:szCs w:val="21"/>
        </w:rPr>
        <w:t>在基金管理运作过程中基金管理人的知识、经验、判断、决策、技能等，会影响其对信息的占有和对经济形势、证券价格走势的判断，从而影响基金收益水平，造成管理风险。</w:t>
      </w:r>
    </w:p>
    <w:p w14:paraId="1E9C1BE9" w14:textId="77777777" w:rsidR="006E06DF" w:rsidRPr="00720E63" w:rsidRDefault="006E06DF" w:rsidP="006E06DF">
      <w:pPr>
        <w:pStyle w:val="af5"/>
        <w:snapToGrid w:val="0"/>
        <w:spacing w:after="0" w:line="360" w:lineRule="auto"/>
        <w:rPr>
          <w:rFonts w:hAnsi="宋体"/>
          <w:sz w:val="21"/>
          <w:szCs w:val="21"/>
        </w:rPr>
      </w:pPr>
    </w:p>
    <w:p w14:paraId="65E77C1B" w14:textId="77777777" w:rsidR="006E06DF" w:rsidRPr="00720E63" w:rsidRDefault="006E06DF" w:rsidP="006E06DF">
      <w:pPr>
        <w:snapToGrid w:val="0"/>
        <w:spacing w:line="360" w:lineRule="auto"/>
        <w:ind w:firstLine="420"/>
        <w:rPr>
          <w:rFonts w:ascii="宋体" w:hAnsi="宋体"/>
          <w:b/>
          <w:bCs/>
          <w:szCs w:val="21"/>
        </w:rPr>
      </w:pPr>
      <w:r w:rsidRPr="00720E63">
        <w:rPr>
          <w:rFonts w:ascii="宋体" w:hAnsi="宋体" w:hint="eastAsia"/>
          <w:b/>
          <w:bCs/>
          <w:szCs w:val="21"/>
        </w:rPr>
        <w:t>三、流动性风险</w:t>
      </w:r>
    </w:p>
    <w:p w14:paraId="7C90F611" w14:textId="77777777" w:rsidR="006E06DF" w:rsidRPr="00720E63" w:rsidRDefault="006E06DF" w:rsidP="006E06DF">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w:t>
      </w:r>
      <w:r w:rsidRPr="00720E63">
        <w:rPr>
          <w:rFonts w:ascii="宋体" w:hAnsi="宋体" w:hint="eastAsia"/>
          <w:szCs w:val="21"/>
        </w:rPr>
        <w:lastRenderedPageBreak/>
        <w:t>数额的赎回申请，则使基金资产变现困难，基金面临流动性风险。</w:t>
      </w:r>
      <w:r w:rsidRPr="00720E63">
        <w:rPr>
          <w:rFonts w:ascii="宋体" w:hAnsi="宋体"/>
          <w:b/>
          <w:bCs/>
          <w:szCs w:val="21"/>
        </w:rPr>
        <w:t> </w:t>
      </w:r>
    </w:p>
    <w:p w14:paraId="603CD758" w14:textId="77777777"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t>1、本基金的申购、赎回安排</w:t>
      </w:r>
    </w:p>
    <w:p w14:paraId="191E3DD6" w14:textId="23E1AC4D"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3836FFAD" w14:textId="77777777"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t>2、投资市场、行业及资产的流动性风险评估</w:t>
      </w:r>
    </w:p>
    <w:p w14:paraId="30FB6DE2" w14:textId="110603D6" w:rsidR="007D3A21" w:rsidRPr="00872D5D" w:rsidRDefault="00872D5D" w:rsidP="00872D5D">
      <w:pPr>
        <w:adjustRightInd w:val="0"/>
        <w:snapToGrid w:val="0"/>
        <w:spacing w:line="360" w:lineRule="auto"/>
        <w:ind w:firstLine="480"/>
        <w:rPr>
          <w:rFonts w:ascii="宋体" w:hAnsi="宋体"/>
          <w:szCs w:val="21"/>
        </w:rPr>
      </w:pPr>
      <w:r w:rsidRPr="00CC3E80">
        <w:rPr>
          <w:rFonts w:ascii="宋体" w:hAnsi="宋体" w:hint="eastAsia"/>
          <w:szCs w:val="21"/>
        </w:rPr>
        <w:t>本基金的投资范围为具有良好流动性的金融工具，包括国内依法发行上市的股票、债券、资产支持证券、债券回购、银行存款（包括协议存款、定期存款及其他银行存款）、货币市场工具、股指期货以及中国证监会允许基金投资的其他金融工具。其中，股票资产投资比例不低于基金资产的</w:t>
      </w:r>
      <w:r w:rsidR="00D87BA6">
        <w:rPr>
          <w:rFonts w:ascii="宋体" w:hAnsi="宋体"/>
          <w:szCs w:val="21"/>
        </w:rPr>
        <w:t>90</w:t>
      </w:r>
      <w:r w:rsidRPr="00CC3E80">
        <w:rPr>
          <w:rFonts w:ascii="宋体" w:hAnsi="宋体" w:hint="eastAsia"/>
          <w:szCs w:val="21"/>
        </w:rPr>
        <w:t>%，投资于沪深300指数成份股和备选成份股的资产不低于非现金基金资产的80%；本基金在每个交易日日终在扣除股指期货合约需缴纳的交易保证金后，保持不低于基金资产净值5%的现金或者到期日在一年以内的政府债券。</w:t>
      </w:r>
      <w:r w:rsidR="007D3A21" w:rsidRPr="007D3A21">
        <w:rPr>
          <w:rFonts w:ascii="宋体" w:hAnsi="宋体" w:hint="eastAsia"/>
          <w:bCs/>
          <w:szCs w:val="21"/>
        </w:rPr>
        <w:t>本基金投资标的均在证监会及相关法律法规规定的合法范围之内，且一般具备良好的市场流动性和</w:t>
      </w:r>
      <w:proofErr w:type="gramStart"/>
      <w:r w:rsidR="007D3A21" w:rsidRPr="007D3A21">
        <w:rPr>
          <w:rFonts w:ascii="宋体" w:hAnsi="宋体" w:hint="eastAsia"/>
          <w:bCs/>
          <w:szCs w:val="21"/>
        </w:rPr>
        <w:t>可</w:t>
      </w:r>
      <w:proofErr w:type="gramEnd"/>
      <w:r w:rsidR="007D3A21" w:rsidRPr="007D3A21">
        <w:rPr>
          <w:rFonts w:ascii="宋体" w:hAnsi="宋体" w:hint="eastAsia"/>
          <w:bCs/>
          <w:szCs w:val="21"/>
        </w:rPr>
        <w:t>投资性。根据</w:t>
      </w:r>
      <w:r w:rsidR="00EA6986" w:rsidRPr="007D3A21">
        <w:rPr>
          <w:rFonts w:ascii="宋体" w:hAnsi="宋体" w:hint="eastAsia"/>
          <w:bCs/>
          <w:szCs w:val="21"/>
        </w:rPr>
        <w:t>《</w:t>
      </w:r>
      <w:r w:rsidR="00EA6986">
        <w:rPr>
          <w:rFonts w:ascii="宋体" w:hAnsi="宋体" w:hint="eastAsia"/>
          <w:bCs/>
          <w:szCs w:val="21"/>
        </w:rPr>
        <w:t>流动性风险管理规定</w:t>
      </w:r>
      <w:r w:rsidR="00EA6986" w:rsidRPr="007D3A21">
        <w:rPr>
          <w:rFonts w:ascii="宋体" w:hAnsi="宋体" w:hint="eastAsia"/>
          <w:bCs/>
          <w:szCs w:val="21"/>
        </w:rPr>
        <w:t>》</w:t>
      </w:r>
      <w:r w:rsidR="007D3A21" w:rsidRPr="007D3A21">
        <w:rPr>
          <w:rFonts w:ascii="宋体" w:hAnsi="宋体" w:hint="eastAsia"/>
          <w:bCs/>
          <w:szCs w:val="21"/>
        </w:rPr>
        <w:t>的相关要求，本基金会审慎评估所投资资产的流动性，并针对性制定流动性风险管理措施，因此本基金流动性风险也可以得到有效控制。</w:t>
      </w:r>
    </w:p>
    <w:p w14:paraId="38B34F5E" w14:textId="77777777"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t>3、巨额赎回情形下的流动性风险管理措施</w:t>
      </w:r>
    </w:p>
    <w:p w14:paraId="51F8A1F0" w14:textId="77777777" w:rsidR="007D3A21" w:rsidRPr="007D3A21" w:rsidRDefault="008E503F" w:rsidP="007D3A21">
      <w:pPr>
        <w:snapToGrid w:val="0"/>
        <w:spacing w:line="360" w:lineRule="auto"/>
        <w:ind w:firstLine="482"/>
        <w:rPr>
          <w:rFonts w:ascii="宋体" w:hAnsi="宋体"/>
          <w:bCs/>
          <w:szCs w:val="21"/>
        </w:rPr>
      </w:pPr>
      <w:r>
        <w:rPr>
          <w:rFonts w:ascii="宋体" w:hAnsi="宋体"/>
          <w:bCs/>
          <w:szCs w:val="21"/>
        </w:rPr>
        <w:t>若本基金</w:t>
      </w:r>
      <w:r w:rsidR="007D3A21" w:rsidRPr="007D3A21">
        <w:rPr>
          <w:rFonts w:ascii="宋体" w:hAnsi="宋体" w:hint="eastAsia"/>
          <w:bCs/>
          <w:szCs w:val="21"/>
        </w:rPr>
        <w:t>单个</w:t>
      </w:r>
      <w:r w:rsidRPr="008E503F">
        <w:rPr>
          <w:rFonts w:ascii="宋体" w:hAnsi="宋体"/>
          <w:bCs/>
          <w:szCs w:val="21"/>
        </w:rPr>
        <w:t>开放日内</w:t>
      </w:r>
      <w:r w:rsidR="007D3A21" w:rsidRPr="007D3A21">
        <w:rPr>
          <w:rFonts w:ascii="宋体" w:hAnsi="宋体" w:hint="eastAsia"/>
          <w:bCs/>
          <w:szCs w:val="21"/>
        </w:rPr>
        <w:t>基金</w:t>
      </w:r>
      <w:r>
        <w:rPr>
          <w:rFonts w:ascii="宋体" w:hAnsi="宋体" w:hint="eastAsia"/>
          <w:bCs/>
          <w:szCs w:val="21"/>
        </w:rPr>
        <w:t>份额</w:t>
      </w:r>
      <w:r w:rsidR="007D3A21" w:rsidRPr="007D3A21">
        <w:rPr>
          <w:rFonts w:ascii="宋体" w:hAnsi="宋体" w:hint="eastAsia"/>
          <w:bCs/>
          <w:szCs w:val="21"/>
        </w:rPr>
        <w:t>净赎回申请超过基金总份额的</w:t>
      </w:r>
      <w:r w:rsidRPr="008E503F">
        <w:rPr>
          <w:rFonts w:ascii="宋体" w:hAnsi="宋体" w:hint="eastAsia"/>
          <w:bCs/>
          <w:szCs w:val="21"/>
        </w:rPr>
        <w:t>10%</w:t>
      </w:r>
      <w:r w:rsidR="007D3A21" w:rsidRPr="007D3A21">
        <w:rPr>
          <w:rFonts w:ascii="宋体" w:hAnsi="宋体" w:hint="eastAsia"/>
          <w:bCs/>
          <w:szCs w:val="21"/>
        </w:rPr>
        <w:t>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14:paraId="4A695764" w14:textId="77777777" w:rsidR="00331551" w:rsidRDefault="00331551" w:rsidP="007D3A21">
      <w:pPr>
        <w:snapToGrid w:val="0"/>
        <w:spacing w:line="360" w:lineRule="auto"/>
        <w:ind w:firstLine="482"/>
        <w:rPr>
          <w:rFonts w:ascii="宋体" w:hAnsi="宋体"/>
          <w:bCs/>
          <w:szCs w:val="21"/>
        </w:rPr>
      </w:pPr>
      <w:r w:rsidRPr="00331551">
        <w:rPr>
          <w:rFonts w:ascii="宋体" w:hAnsi="宋体" w:hint="eastAsia"/>
          <w:bCs/>
          <w:szCs w:val="21"/>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w:t>
      </w:r>
      <w:proofErr w:type="gramStart"/>
      <w:r w:rsidRPr="00331551">
        <w:rPr>
          <w:rFonts w:ascii="宋体" w:hAnsi="宋体" w:hint="eastAsia"/>
          <w:bCs/>
          <w:szCs w:val="21"/>
        </w:rPr>
        <w:t>且基金</w:t>
      </w:r>
      <w:proofErr w:type="gramEnd"/>
      <w:r w:rsidRPr="00331551">
        <w:rPr>
          <w:rFonts w:ascii="宋体" w:hAnsi="宋体" w:hint="eastAsia"/>
          <w:bCs/>
          <w:szCs w:val="21"/>
        </w:rPr>
        <w:t>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w:t>
      </w:r>
      <w:proofErr w:type="gramStart"/>
      <w:r w:rsidRPr="00331551">
        <w:rPr>
          <w:rFonts w:ascii="宋体" w:hAnsi="宋体" w:hint="eastAsia"/>
          <w:bCs/>
          <w:szCs w:val="21"/>
        </w:rPr>
        <w:t>并以下</w:t>
      </w:r>
      <w:proofErr w:type="gramEnd"/>
      <w:r w:rsidRPr="00331551">
        <w:rPr>
          <w:rFonts w:ascii="宋体" w:hAnsi="宋体" w:hint="eastAsia"/>
          <w:bCs/>
          <w:szCs w:val="21"/>
        </w:rPr>
        <w:t>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464A840D" w14:textId="77777777"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lastRenderedPageBreak/>
        <w:t>4、实施备用的流动性风险管理工具的情形、程序及对投资者的潜在影响</w:t>
      </w:r>
    </w:p>
    <w:p w14:paraId="33B8AFB4" w14:textId="77777777" w:rsidR="007D3A21" w:rsidRPr="007D3A21" w:rsidRDefault="007D3A21" w:rsidP="007D3A21">
      <w:pPr>
        <w:snapToGrid w:val="0"/>
        <w:spacing w:line="360" w:lineRule="auto"/>
        <w:ind w:firstLine="482"/>
        <w:rPr>
          <w:rFonts w:ascii="宋体" w:hAnsi="宋体"/>
          <w:bCs/>
          <w:szCs w:val="21"/>
        </w:rPr>
      </w:pPr>
      <w:r w:rsidRPr="007D3A21">
        <w:rPr>
          <w:rFonts w:ascii="宋体" w:hAnsi="宋体" w:hint="eastAsia"/>
          <w:bCs/>
          <w:szCs w:val="21"/>
        </w:rPr>
        <w:t>本基金在面临大规模赎回的情况下有可能因为无法变现造成流动性风险。</w:t>
      </w:r>
    </w:p>
    <w:p w14:paraId="4F396315" w14:textId="77777777" w:rsidR="006E06DF" w:rsidRDefault="007D3A21" w:rsidP="00FB61C8">
      <w:pPr>
        <w:snapToGrid w:val="0"/>
        <w:spacing w:line="360" w:lineRule="auto"/>
        <w:ind w:firstLine="482"/>
        <w:rPr>
          <w:rFonts w:ascii="宋体" w:hAnsi="宋体"/>
          <w:bCs/>
          <w:szCs w:val="21"/>
        </w:rPr>
      </w:pPr>
      <w:r w:rsidRPr="007D3A21">
        <w:rPr>
          <w:rFonts w:ascii="宋体" w:hAnsi="宋体" w:hint="eastAsia"/>
          <w:bCs/>
          <w:szCs w:val="21"/>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9AFC89" w14:textId="77777777" w:rsidR="00FB61C8" w:rsidRPr="00720E63" w:rsidRDefault="00FB61C8" w:rsidP="00FB61C8">
      <w:pPr>
        <w:snapToGrid w:val="0"/>
        <w:spacing w:line="360" w:lineRule="auto"/>
        <w:ind w:firstLine="482"/>
        <w:rPr>
          <w:rFonts w:ascii="宋体" w:hAnsi="宋体"/>
          <w:bCs/>
          <w:szCs w:val="21"/>
        </w:rPr>
      </w:pPr>
    </w:p>
    <w:p w14:paraId="3FD700CA" w14:textId="77777777" w:rsidR="006E06DF" w:rsidRPr="00720E63" w:rsidRDefault="006E06DF" w:rsidP="006E06DF">
      <w:pPr>
        <w:snapToGrid w:val="0"/>
        <w:spacing w:line="360" w:lineRule="auto"/>
        <w:ind w:firstLine="420"/>
        <w:rPr>
          <w:rFonts w:ascii="宋体" w:hAnsi="宋体"/>
          <w:b/>
          <w:bCs/>
          <w:szCs w:val="21"/>
        </w:rPr>
      </w:pPr>
      <w:r w:rsidRPr="00720E63">
        <w:rPr>
          <w:rFonts w:ascii="宋体" w:hAnsi="宋体" w:hint="eastAsia"/>
          <w:b/>
          <w:bCs/>
          <w:szCs w:val="21"/>
        </w:rPr>
        <w:t>四、其他风险</w:t>
      </w:r>
    </w:p>
    <w:p w14:paraId="36462A3D" w14:textId="77777777" w:rsidR="006E06DF" w:rsidRPr="00720E63" w:rsidRDefault="006E06DF" w:rsidP="007B06E5">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14:paraId="3CCF2C5E" w14:textId="77777777" w:rsidR="006E06DF" w:rsidRPr="00720E63" w:rsidRDefault="006E06DF" w:rsidP="007B06E5">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14:paraId="72E5F38D" w14:textId="77777777" w:rsidR="006E06DF" w:rsidRPr="00720E63" w:rsidRDefault="006E06DF" w:rsidP="007B06E5">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14:paraId="7ABD6D84" w14:textId="77777777" w:rsidR="006E06DF" w:rsidRPr="00720E63" w:rsidRDefault="006E06DF" w:rsidP="007B06E5">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14:paraId="501F668D" w14:textId="77777777" w:rsidR="006E06DF" w:rsidRPr="00720E63" w:rsidRDefault="006E06DF" w:rsidP="007B06E5">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14:paraId="5FAE03F7" w14:textId="77777777" w:rsidR="006E06DF" w:rsidRPr="00720E63" w:rsidRDefault="006E06DF" w:rsidP="007B06E5">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14:paraId="31DB0548" w14:textId="77777777" w:rsidR="006E06DF" w:rsidRPr="00720E63" w:rsidRDefault="006E06DF" w:rsidP="007B06E5">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14:paraId="3A6659DF" w14:textId="77777777" w:rsidR="006E06DF" w:rsidRPr="00720E63" w:rsidRDefault="006E06DF" w:rsidP="007B06E5">
      <w:pPr>
        <w:snapToGrid w:val="0"/>
        <w:spacing w:line="360" w:lineRule="auto"/>
        <w:rPr>
          <w:rFonts w:ascii="宋体" w:hAnsi="宋体"/>
          <w:szCs w:val="21"/>
        </w:rPr>
      </w:pPr>
    </w:p>
    <w:p w14:paraId="03929B21" w14:textId="77777777" w:rsidR="006E06DF" w:rsidRPr="00720E63" w:rsidRDefault="006E06DF" w:rsidP="007B06E5">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14:paraId="2A55EFAC" w14:textId="19475186" w:rsidR="00A96A15" w:rsidRDefault="007F3522" w:rsidP="00A96A15">
      <w:pPr>
        <w:snapToGrid w:val="0"/>
        <w:spacing w:line="360" w:lineRule="auto"/>
        <w:ind w:left="2" w:firstLineChars="199" w:firstLine="418"/>
        <w:rPr>
          <w:rFonts w:ascii="宋体" w:hAnsi="宋体"/>
          <w:szCs w:val="21"/>
        </w:rPr>
      </w:pPr>
      <w:r>
        <w:rPr>
          <w:rFonts w:ascii="宋体" w:hAnsi="宋体" w:hint="eastAsia"/>
          <w:szCs w:val="21"/>
        </w:rPr>
        <w:t>1、</w:t>
      </w:r>
      <w:r w:rsidR="002A174A" w:rsidRPr="004A23A5">
        <w:rPr>
          <w:rFonts w:ascii="宋体" w:hAnsi="宋体" w:hint="eastAsia"/>
          <w:szCs w:val="21"/>
        </w:rPr>
        <w:t>本基金为</w:t>
      </w:r>
      <w:r w:rsidR="0027180F" w:rsidRPr="0027180F">
        <w:rPr>
          <w:rFonts w:ascii="宋体" w:hAnsi="宋体" w:hint="eastAsia"/>
          <w:szCs w:val="21"/>
        </w:rPr>
        <w:t>增强型股票指数基金</w:t>
      </w:r>
      <w:r w:rsidR="002A174A" w:rsidRPr="004A23A5">
        <w:rPr>
          <w:rFonts w:ascii="宋体" w:hAnsi="宋体" w:hint="eastAsia"/>
          <w:szCs w:val="21"/>
        </w:rPr>
        <w:t>，</w:t>
      </w:r>
      <w:r w:rsidR="00305A56" w:rsidRPr="00305A56">
        <w:rPr>
          <w:rFonts w:ascii="宋体" w:hAnsi="宋体" w:hint="eastAsia"/>
          <w:szCs w:val="21"/>
        </w:rPr>
        <w:t>本基金</w:t>
      </w:r>
      <w:r w:rsidR="0046048B" w:rsidRPr="0046048B">
        <w:rPr>
          <w:rFonts w:ascii="宋体" w:hAnsi="宋体" w:hint="eastAsia"/>
          <w:szCs w:val="21"/>
        </w:rPr>
        <w:t>股票资产投资比例不低于基金资产的</w:t>
      </w:r>
      <w:r w:rsidR="002F1684">
        <w:rPr>
          <w:rFonts w:ascii="宋体" w:hAnsi="宋体"/>
          <w:szCs w:val="21"/>
        </w:rPr>
        <w:t>90</w:t>
      </w:r>
      <w:r w:rsidR="0046048B" w:rsidRPr="0046048B">
        <w:rPr>
          <w:rFonts w:ascii="宋体" w:hAnsi="宋体" w:hint="eastAsia"/>
          <w:szCs w:val="21"/>
        </w:rPr>
        <w:t>%，投资于沪深300指数成份股和备选成份股的资产不低于非现金基金资产的80%</w:t>
      </w:r>
      <w:r w:rsidR="006444C2">
        <w:rPr>
          <w:rFonts w:ascii="宋体" w:hAnsi="宋体" w:hint="eastAsia"/>
          <w:szCs w:val="21"/>
        </w:rPr>
        <w:t>。</w:t>
      </w:r>
      <w:r w:rsidR="002A174A" w:rsidRPr="00A96A15">
        <w:rPr>
          <w:rFonts w:ascii="宋体" w:hAnsi="宋体" w:hint="eastAsia"/>
          <w:szCs w:val="21"/>
        </w:rPr>
        <w:t>因此</w:t>
      </w:r>
      <w:r w:rsidR="00FA6DFD">
        <w:rPr>
          <w:rFonts w:ascii="宋体" w:hAnsi="宋体" w:hint="eastAsia"/>
          <w:szCs w:val="21"/>
        </w:rPr>
        <w:t>，</w:t>
      </w:r>
      <w:r w:rsidR="00EA6986">
        <w:rPr>
          <w:rFonts w:ascii="宋体" w:hAnsi="宋体" w:hint="eastAsia"/>
          <w:szCs w:val="21"/>
        </w:rPr>
        <w:t>境</w:t>
      </w:r>
      <w:r w:rsidR="00FA6DFD">
        <w:rPr>
          <w:rFonts w:ascii="宋体" w:hAnsi="宋体" w:hint="eastAsia"/>
          <w:szCs w:val="21"/>
        </w:rPr>
        <w:t>内</w:t>
      </w:r>
      <w:r w:rsidR="006B0050">
        <w:rPr>
          <w:rFonts w:ascii="宋体" w:hAnsi="宋体"/>
          <w:szCs w:val="21"/>
        </w:rPr>
        <w:t>的</w:t>
      </w:r>
      <w:r w:rsidR="002A174A" w:rsidRPr="00A96A15">
        <w:rPr>
          <w:rFonts w:ascii="宋体" w:hAnsi="宋体" w:hint="eastAsia"/>
          <w:szCs w:val="21"/>
        </w:rPr>
        <w:t>股票市场</w:t>
      </w:r>
      <w:r w:rsidR="00FE07CB" w:rsidRPr="00A96A15">
        <w:rPr>
          <w:rFonts w:ascii="宋体" w:hAnsi="宋体" w:hint="eastAsia"/>
          <w:szCs w:val="21"/>
        </w:rPr>
        <w:t>和债券市场</w:t>
      </w:r>
      <w:r w:rsidR="002A174A" w:rsidRPr="00A96A15">
        <w:rPr>
          <w:rFonts w:ascii="宋体" w:hAnsi="宋体" w:hint="eastAsia"/>
          <w:szCs w:val="21"/>
        </w:rPr>
        <w:t>的变化</w:t>
      </w:r>
      <w:r w:rsidR="00FE07CB" w:rsidRPr="00A96A15">
        <w:rPr>
          <w:rFonts w:ascii="宋体" w:hAnsi="宋体" w:hint="eastAsia"/>
          <w:szCs w:val="21"/>
        </w:rPr>
        <w:t>均会</w:t>
      </w:r>
      <w:r w:rsidR="002A174A" w:rsidRPr="00A96A15">
        <w:rPr>
          <w:rFonts w:ascii="宋体" w:hAnsi="宋体" w:hint="eastAsia"/>
          <w:szCs w:val="21"/>
        </w:rPr>
        <w:t>影响到基金业绩表现</w:t>
      </w:r>
      <w:r w:rsidR="002A174A" w:rsidRPr="004A23A5">
        <w:rPr>
          <w:rFonts w:ascii="宋体" w:hAnsi="宋体" w:hint="eastAsia"/>
          <w:szCs w:val="21"/>
        </w:rPr>
        <w:t>，基金净值表现因此可能受到影响。本基金管理人将发挥专业研究优势，加强对市场、上市公司基本面和固定收益类产品的深入研究，持续优化组合配置，以控制特定风险。</w:t>
      </w:r>
    </w:p>
    <w:p w14:paraId="3DD8532E" w14:textId="4815B5A7" w:rsidR="00D12CD7" w:rsidRPr="00A96A15" w:rsidRDefault="00AE733F" w:rsidP="00803E91">
      <w:pPr>
        <w:snapToGrid w:val="0"/>
        <w:spacing w:line="360" w:lineRule="auto"/>
        <w:ind w:left="2" w:firstLineChars="199" w:firstLine="418"/>
        <w:rPr>
          <w:rFonts w:ascii="宋体" w:hAnsi="宋体"/>
          <w:szCs w:val="21"/>
        </w:rPr>
      </w:pPr>
      <w:r>
        <w:rPr>
          <w:rFonts w:ascii="宋体" w:hAnsi="宋体" w:hint="eastAsia"/>
          <w:szCs w:val="21"/>
        </w:rPr>
        <w:t>2</w:t>
      </w:r>
      <w:r w:rsidR="00D12CD7" w:rsidRPr="00A96A15">
        <w:rPr>
          <w:rFonts w:ascii="宋体" w:hAnsi="宋体" w:hint="eastAsia"/>
          <w:szCs w:val="21"/>
        </w:rPr>
        <w:t>、本基金投资股指期货的风险。</w:t>
      </w:r>
    </w:p>
    <w:p w14:paraId="2EFBE04E"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本基金可投资于股指期货，股指期货作为一种金融衍生品，主要存在以下风险：</w:t>
      </w:r>
    </w:p>
    <w:p w14:paraId="0FD8ECF3"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（1）市场风险：是指由于股指期货价格变动而给投资者带来的风险。</w:t>
      </w:r>
    </w:p>
    <w:p w14:paraId="1006ED3D"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（2）流动性风险：是指由于股指期货合约无法及时变现所带来的风险。</w:t>
      </w:r>
    </w:p>
    <w:p w14:paraId="74C7F128"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（3）</w:t>
      </w:r>
      <w:proofErr w:type="gramStart"/>
      <w:r w:rsidRPr="00A96A15">
        <w:rPr>
          <w:rFonts w:ascii="宋体" w:hAnsi="宋体" w:hint="eastAsia"/>
          <w:szCs w:val="21"/>
        </w:rPr>
        <w:t>基差风险</w:t>
      </w:r>
      <w:proofErr w:type="gramEnd"/>
      <w:r w:rsidRPr="00A96A15">
        <w:rPr>
          <w:rFonts w:ascii="宋体" w:hAnsi="宋体" w:hint="eastAsia"/>
          <w:szCs w:val="21"/>
        </w:rPr>
        <w:t>：是指股指期货合约价格和标的指数价格之间的价格差的波动所造成的风险。</w:t>
      </w:r>
    </w:p>
    <w:p w14:paraId="357B8DFB"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（4）保证金风险：是指由于无法及时筹措资金满足建立或者维持股指期货合约头寸所要求的保证金而带来的风险。</w:t>
      </w:r>
      <w:r w:rsidRPr="00A96A15">
        <w:rPr>
          <w:rFonts w:ascii="宋体" w:hAnsi="宋体" w:hint="eastAsia"/>
          <w:szCs w:val="21"/>
        </w:rPr>
        <w:cr/>
        <w:t xml:space="preserve">    （5）杠杆风险：因股指期货采用保证金交易而存在杠杆，基金财产可能因此产生更大的收益波动。</w:t>
      </w:r>
    </w:p>
    <w:p w14:paraId="6002B92A" w14:textId="77777777" w:rsidR="00D12CD7" w:rsidRPr="00A96A15"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lastRenderedPageBreak/>
        <w:t>（6）信用风险：是指期货经纪公司违约而产生损失的风险。</w:t>
      </w:r>
    </w:p>
    <w:p w14:paraId="63865812" w14:textId="77777777" w:rsidR="00D12CD7" w:rsidRDefault="00D12CD7" w:rsidP="00A96A15">
      <w:pPr>
        <w:snapToGrid w:val="0"/>
        <w:spacing w:line="360" w:lineRule="auto"/>
        <w:ind w:left="2" w:firstLineChars="199" w:firstLine="418"/>
        <w:rPr>
          <w:rFonts w:ascii="宋体" w:hAnsi="宋体"/>
          <w:szCs w:val="21"/>
        </w:rPr>
      </w:pPr>
      <w:r w:rsidRPr="00A96A15">
        <w:rPr>
          <w:rFonts w:ascii="宋体" w:hAnsi="宋体" w:hint="eastAsia"/>
          <w:szCs w:val="21"/>
        </w:rPr>
        <w:t>（7）操作风险：是指由于内部流程的不完善，业务人员出现差错或者疏漏，或者系统出现故障等原因造成损失的风险。</w:t>
      </w:r>
    </w:p>
    <w:p w14:paraId="33EDA63F" w14:textId="03E6A628" w:rsidR="00E71441" w:rsidRPr="00E36118" w:rsidRDefault="00AE733F" w:rsidP="00E71441">
      <w:pPr>
        <w:snapToGrid w:val="0"/>
        <w:spacing w:line="360" w:lineRule="auto"/>
        <w:ind w:firstLine="420"/>
        <w:rPr>
          <w:rFonts w:ascii="宋体" w:hAnsi="宋体"/>
          <w:szCs w:val="21"/>
        </w:rPr>
      </w:pPr>
      <w:r>
        <w:rPr>
          <w:rFonts w:ascii="宋体" w:hAnsi="宋体" w:hint="eastAsia"/>
          <w:szCs w:val="21"/>
        </w:rPr>
        <w:t>3</w:t>
      </w:r>
      <w:r w:rsidR="00E71441" w:rsidRPr="00E36118">
        <w:rPr>
          <w:rFonts w:ascii="宋体" w:hAnsi="宋体" w:hint="eastAsia"/>
          <w:szCs w:val="21"/>
        </w:rPr>
        <w:t>、本基金投资资产支持证券的风险。</w:t>
      </w:r>
    </w:p>
    <w:p w14:paraId="3F0F9475" w14:textId="77777777" w:rsidR="00E71441" w:rsidRDefault="00E71441" w:rsidP="00E71441">
      <w:pPr>
        <w:snapToGrid w:val="0"/>
        <w:spacing w:line="360" w:lineRule="auto"/>
        <w:ind w:firstLine="420"/>
        <w:rPr>
          <w:rFonts w:ascii="宋体" w:hAnsi="宋体"/>
          <w:szCs w:val="21"/>
        </w:rPr>
      </w:pPr>
      <w:r w:rsidRPr="00E36118">
        <w:rPr>
          <w:rFonts w:ascii="宋体" w:hAnsi="宋体" w:hint="eastAsia"/>
          <w:szCs w:val="21"/>
        </w:rPr>
        <w:t>本基金可投资于资产支持证券，因此可能面临资产支持证券的信用风险、利率风险、流动性风险、提前偿付风险、法律风险和操作风险。本基金管理人将通过内部信用评级、投资授</w:t>
      </w:r>
      <w:proofErr w:type="gramStart"/>
      <w:r w:rsidRPr="00E36118">
        <w:rPr>
          <w:rFonts w:ascii="宋体" w:hAnsi="宋体" w:hint="eastAsia"/>
          <w:szCs w:val="21"/>
        </w:rPr>
        <w:t>信控制</w:t>
      </w:r>
      <w:proofErr w:type="gramEnd"/>
      <w:r w:rsidRPr="00E36118">
        <w:rPr>
          <w:rFonts w:ascii="宋体" w:hAnsi="宋体" w:hint="eastAsia"/>
          <w:szCs w:val="21"/>
        </w:rPr>
        <w:t>等方法对资产支持证券投资进行有效的风险评估和控制。同时，本基金管理人将对资产支持证券进行全程合</w:t>
      </w:r>
      <w:proofErr w:type="gramStart"/>
      <w:r w:rsidRPr="00E36118">
        <w:rPr>
          <w:rFonts w:ascii="宋体" w:hAnsi="宋体" w:hint="eastAsia"/>
          <w:szCs w:val="21"/>
        </w:rPr>
        <w:t>规</w:t>
      </w:r>
      <w:proofErr w:type="gramEnd"/>
      <w:r w:rsidRPr="00E36118">
        <w:rPr>
          <w:rFonts w:ascii="宋体" w:hAnsi="宋体" w:hint="eastAsia"/>
          <w:szCs w:val="21"/>
        </w:rPr>
        <w:t>监控，通过事前控制、事中监督和事后报告检查等方式，确保资产支持证券投资的合法合</w:t>
      </w:r>
      <w:proofErr w:type="gramStart"/>
      <w:r w:rsidRPr="00E36118">
        <w:rPr>
          <w:rFonts w:ascii="宋体" w:hAnsi="宋体" w:hint="eastAsia"/>
          <w:szCs w:val="21"/>
        </w:rPr>
        <w:t>规</w:t>
      </w:r>
      <w:proofErr w:type="gramEnd"/>
      <w:r w:rsidRPr="00E36118">
        <w:rPr>
          <w:rFonts w:ascii="宋体" w:hAnsi="宋体" w:hint="eastAsia"/>
          <w:szCs w:val="21"/>
        </w:rPr>
        <w:t>。</w:t>
      </w:r>
    </w:p>
    <w:p w14:paraId="53BF109D" w14:textId="428101E1" w:rsidR="004E708C" w:rsidRDefault="00AE733F" w:rsidP="004E708C">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4E708C">
        <w:rPr>
          <w:rFonts w:ascii="宋体" w:hAnsi="宋体" w:hint="eastAsia"/>
          <w:bCs/>
          <w:szCs w:val="21"/>
        </w:rPr>
        <w:t>、</w:t>
      </w:r>
      <w:r w:rsidR="004E708C" w:rsidRPr="00785DB5">
        <w:rPr>
          <w:rFonts w:ascii="宋体" w:hAnsi="宋体" w:hint="eastAsia"/>
          <w:bCs/>
          <w:szCs w:val="21"/>
        </w:rPr>
        <w:t>本基金</w:t>
      </w:r>
      <w:r w:rsidR="004E708C">
        <w:rPr>
          <w:rFonts w:ascii="宋体" w:hAnsi="宋体" w:hint="eastAsia"/>
          <w:bCs/>
          <w:szCs w:val="21"/>
        </w:rPr>
        <w:t>投资</w:t>
      </w:r>
      <w:r w:rsidR="004E708C">
        <w:rPr>
          <w:rFonts w:ascii="宋体" w:hAnsi="宋体"/>
          <w:bCs/>
          <w:szCs w:val="21"/>
        </w:rPr>
        <w:t>流通</w:t>
      </w:r>
      <w:r w:rsidR="004E708C">
        <w:rPr>
          <w:rFonts w:ascii="宋体" w:hAnsi="宋体" w:hint="eastAsia"/>
          <w:bCs/>
          <w:szCs w:val="21"/>
        </w:rPr>
        <w:t>受限</w:t>
      </w:r>
      <w:r w:rsidR="004E708C">
        <w:rPr>
          <w:rFonts w:ascii="宋体" w:hAnsi="宋体"/>
          <w:bCs/>
          <w:szCs w:val="21"/>
        </w:rPr>
        <w:t>证券的风险</w:t>
      </w:r>
      <w:r w:rsidR="00ED3AC3">
        <w:rPr>
          <w:rFonts w:ascii="宋体" w:hAnsi="宋体" w:hint="eastAsia"/>
          <w:bCs/>
          <w:szCs w:val="21"/>
        </w:rPr>
        <w:t>。</w:t>
      </w:r>
    </w:p>
    <w:p w14:paraId="63ED3525" w14:textId="77777777" w:rsidR="00E744CC" w:rsidRDefault="00506A98" w:rsidP="00E744CC">
      <w:pPr>
        <w:snapToGrid w:val="0"/>
        <w:spacing w:line="360" w:lineRule="auto"/>
        <w:ind w:firstLine="420"/>
        <w:rPr>
          <w:rFonts w:ascii="宋体" w:hAnsi="宋体"/>
          <w:szCs w:val="21"/>
        </w:rPr>
      </w:pPr>
      <w:r w:rsidRPr="00E36118">
        <w:rPr>
          <w:rFonts w:ascii="宋体" w:hAnsi="宋体" w:hint="eastAsia"/>
          <w:szCs w:val="21"/>
        </w:rPr>
        <w:t>本基金可投资于</w:t>
      </w:r>
      <w:r>
        <w:rPr>
          <w:rFonts w:ascii="宋体" w:hAnsi="宋体" w:hint="eastAsia"/>
          <w:szCs w:val="21"/>
        </w:rPr>
        <w:t>流通</w:t>
      </w:r>
      <w:r>
        <w:rPr>
          <w:rFonts w:ascii="宋体" w:hAnsi="宋体"/>
          <w:szCs w:val="21"/>
        </w:rPr>
        <w:t>受限</w:t>
      </w:r>
      <w:r w:rsidRPr="00E36118">
        <w:rPr>
          <w:rFonts w:ascii="宋体" w:hAnsi="宋体" w:hint="eastAsia"/>
          <w:szCs w:val="21"/>
        </w:rPr>
        <w:t>证券，因此可能</w:t>
      </w:r>
      <w:r w:rsidR="00B70211">
        <w:t>面临在一定的价格下无法卖出而要降价卖出的风险，</w:t>
      </w:r>
      <w:r w:rsidR="00B70211">
        <w:rPr>
          <w:rFonts w:hint="eastAsia"/>
        </w:rPr>
        <w:t>同时</w:t>
      </w:r>
      <w:r w:rsidR="00B70211">
        <w:t>由于流通受</w:t>
      </w:r>
      <w:r w:rsidR="00940AB2">
        <w:t>限</w:t>
      </w:r>
      <w:r w:rsidR="00940AB2">
        <w:rPr>
          <w:rFonts w:hint="eastAsia"/>
        </w:rPr>
        <w:t>证券</w:t>
      </w:r>
      <w:r w:rsidR="00B70211">
        <w:t>的非流通特性，在本基金参与投资后将在一定期限内无法流通，在面临基金大规模赎回的情况下有可能因为无法变现造成流动性风险。</w:t>
      </w:r>
      <w:r w:rsidR="00B70211">
        <w:rPr>
          <w:rFonts w:hint="eastAsia"/>
        </w:rPr>
        <w:t>目前</w:t>
      </w:r>
      <w:r w:rsidR="00B70211">
        <w:t>，本</w:t>
      </w:r>
      <w:r w:rsidR="00B70211">
        <w:rPr>
          <w:rFonts w:hint="eastAsia"/>
        </w:rPr>
        <w:t>基金</w:t>
      </w:r>
      <w:r w:rsidR="00B70211">
        <w:t>管理人</w:t>
      </w:r>
      <w:r w:rsidR="00B70211">
        <w:rPr>
          <w:rFonts w:hint="eastAsia"/>
        </w:rPr>
        <w:t>已</w:t>
      </w:r>
      <w:r w:rsidR="00B70211" w:rsidRPr="00B70211">
        <w:rPr>
          <w:rFonts w:hint="eastAsia"/>
        </w:rPr>
        <w:t>建立了健全的内部控制体系</w:t>
      </w:r>
      <w:r w:rsidR="00B70211">
        <w:rPr>
          <w:rFonts w:hint="eastAsia"/>
        </w:rPr>
        <w:t>，全面</w:t>
      </w:r>
      <w:r w:rsidR="00B70211">
        <w:t>监控</w:t>
      </w:r>
      <w:r w:rsidR="00B70211" w:rsidRPr="00B70211">
        <w:rPr>
          <w:rFonts w:ascii="宋体" w:hAnsi="宋体" w:hint="eastAsia"/>
          <w:szCs w:val="21"/>
        </w:rPr>
        <w:t>流动性受限证券的种类、投资比例、内部审批流程、信息披露、日常风险监控</w:t>
      </w:r>
      <w:r w:rsidR="00B70211">
        <w:rPr>
          <w:rFonts w:ascii="宋体" w:hAnsi="宋体" w:hint="eastAsia"/>
          <w:szCs w:val="21"/>
        </w:rPr>
        <w:t>等环节，</w:t>
      </w:r>
      <w:r w:rsidR="00B70211">
        <w:rPr>
          <w:rFonts w:ascii="宋体" w:hAnsi="宋体"/>
          <w:szCs w:val="21"/>
        </w:rPr>
        <w:t>做好</w:t>
      </w:r>
      <w:r w:rsidR="00B70211">
        <w:rPr>
          <w:rFonts w:ascii="宋体" w:hAnsi="宋体" w:hint="eastAsia"/>
          <w:szCs w:val="21"/>
        </w:rPr>
        <w:t>危机处理预案</w:t>
      </w:r>
      <w:r w:rsidR="00E744CC" w:rsidRPr="00E36118">
        <w:rPr>
          <w:rFonts w:ascii="宋体" w:hAnsi="宋体" w:hint="eastAsia"/>
          <w:szCs w:val="21"/>
        </w:rPr>
        <w:t>，确保</w:t>
      </w:r>
      <w:r w:rsidR="00E744CC">
        <w:rPr>
          <w:rFonts w:ascii="宋体" w:hAnsi="宋体"/>
          <w:bCs/>
          <w:szCs w:val="21"/>
        </w:rPr>
        <w:t>流通</w:t>
      </w:r>
      <w:r w:rsidR="00E744CC">
        <w:rPr>
          <w:rFonts w:ascii="宋体" w:hAnsi="宋体" w:hint="eastAsia"/>
          <w:bCs/>
          <w:szCs w:val="21"/>
        </w:rPr>
        <w:t>受限</w:t>
      </w:r>
      <w:r w:rsidR="00E744CC">
        <w:rPr>
          <w:rFonts w:ascii="宋体" w:hAnsi="宋体"/>
          <w:bCs/>
          <w:szCs w:val="21"/>
        </w:rPr>
        <w:t>证券</w:t>
      </w:r>
      <w:r w:rsidR="00E744CC" w:rsidRPr="00E36118">
        <w:rPr>
          <w:rFonts w:ascii="宋体" w:hAnsi="宋体" w:hint="eastAsia"/>
          <w:szCs w:val="21"/>
        </w:rPr>
        <w:t>投资的合法合</w:t>
      </w:r>
      <w:proofErr w:type="gramStart"/>
      <w:r w:rsidR="00E744CC" w:rsidRPr="00E36118">
        <w:rPr>
          <w:rFonts w:ascii="宋体" w:hAnsi="宋体" w:hint="eastAsia"/>
          <w:szCs w:val="21"/>
        </w:rPr>
        <w:t>规</w:t>
      </w:r>
      <w:proofErr w:type="gramEnd"/>
      <w:r w:rsidR="00E744CC" w:rsidRPr="00E36118">
        <w:rPr>
          <w:rFonts w:ascii="宋体" w:hAnsi="宋体" w:hint="eastAsia"/>
          <w:szCs w:val="21"/>
        </w:rPr>
        <w:t>。</w:t>
      </w:r>
    </w:p>
    <w:p w14:paraId="1E1CABAD" w14:textId="6A31FB2A" w:rsidR="001E7090" w:rsidRDefault="00AE733F" w:rsidP="001E7090">
      <w:pPr>
        <w:snapToGrid w:val="0"/>
        <w:spacing w:line="360" w:lineRule="auto"/>
        <w:ind w:left="2" w:firstLineChars="199" w:firstLine="418"/>
        <w:rPr>
          <w:rFonts w:ascii="宋体" w:hAnsi="宋体"/>
          <w:bCs/>
          <w:szCs w:val="21"/>
        </w:rPr>
      </w:pPr>
      <w:r>
        <w:rPr>
          <w:rFonts w:ascii="宋体" w:hAnsi="宋体" w:hint="eastAsia"/>
          <w:szCs w:val="21"/>
        </w:rPr>
        <w:t>5</w:t>
      </w:r>
      <w:r w:rsidR="001E7090">
        <w:rPr>
          <w:rFonts w:ascii="宋体" w:hAnsi="宋体" w:hint="eastAsia"/>
          <w:szCs w:val="21"/>
        </w:rPr>
        <w:t>、</w:t>
      </w:r>
      <w:r w:rsidR="001E7090">
        <w:rPr>
          <w:rFonts w:ascii="宋体" w:hAnsi="宋体" w:hint="eastAsia"/>
          <w:bCs/>
          <w:szCs w:val="21"/>
        </w:rPr>
        <w:t>本基金</w:t>
      </w:r>
      <w:r w:rsidR="001E7090" w:rsidRPr="007A7DD4">
        <w:rPr>
          <w:rFonts w:ascii="宋体" w:hAnsi="宋体" w:hint="eastAsia"/>
          <w:bCs/>
          <w:szCs w:val="21"/>
        </w:rPr>
        <w:t>参与转融通</w:t>
      </w:r>
      <w:r w:rsidR="001E7090">
        <w:rPr>
          <w:rFonts w:ascii="宋体" w:hAnsi="宋体" w:hint="eastAsia"/>
          <w:bCs/>
          <w:szCs w:val="21"/>
        </w:rPr>
        <w:t>证券</w:t>
      </w:r>
      <w:r w:rsidR="001E7090">
        <w:rPr>
          <w:rFonts w:ascii="宋体" w:hAnsi="宋体"/>
          <w:bCs/>
          <w:szCs w:val="21"/>
        </w:rPr>
        <w:t>出借</w:t>
      </w:r>
      <w:r w:rsidR="001E7090" w:rsidRPr="007A7DD4">
        <w:rPr>
          <w:rFonts w:ascii="宋体" w:hAnsi="宋体" w:hint="eastAsia"/>
          <w:bCs/>
          <w:szCs w:val="21"/>
        </w:rPr>
        <w:t>业务的风险</w:t>
      </w:r>
    </w:p>
    <w:p w14:paraId="4CF2E084" w14:textId="77777777" w:rsidR="006A2604" w:rsidRDefault="006A2604" w:rsidP="006A2604">
      <w:pPr>
        <w:snapToGrid w:val="0"/>
        <w:spacing w:line="360" w:lineRule="auto"/>
        <w:ind w:left="2" w:firstLineChars="199" w:firstLine="418"/>
        <w:rPr>
          <w:rFonts w:ascii="宋体" w:hAnsi="宋体"/>
          <w:bCs/>
          <w:szCs w:val="21"/>
        </w:rPr>
      </w:pPr>
      <w:r w:rsidRPr="007A7DD4">
        <w:rPr>
          <w:rFonts w:ascii="宋体" w:hAnsi="宋体" w:hint="eastAsia"/>
          <w:szCs w:val="21"/>
        </w:rPr>
        <w:t>本基金可根据法律法规和基金合同的约定参与转融通</w:t>
      </w:r>
      <w:r>
        <w:rPr>
          <w:rFonts w:ascii="宋体" w:hAnsi="宋体" w:hint="eastAsia"/>
          <w:szCs w:val="21"/>
        </w:rPr>
        <w:t>证券出借</w:t>
      </w:r>
      <w:r w:rsidRPr="007A7DD4">
        <w:rPr>
          <w:rFonts w:ascii="宋体" w:hAnsi="宋体" w:hint="eastAsia"/>
          <w:szCs w:val="21"/>
        </w:rPr>
        <w:t>业务，可能存在转融通业务特有风险</w:t>
      </w:r>
      <w:r>
        <w:rPr>
          <w:rFonts w:ascii="宋体" w:hAnsi="宋体" w:hint="eastAsia"/>
          <w:szCs w:val="21"/>
        </w:rPr>
        <w:t>，</w:t>
      </w:r>
      <w:r>
        <w:rPr>
          <w:rFonts w:ascii="宋体" w:hAnsi="宋体" w:hint="eastAsia"/>
          <w:bCs/>
          <w:szCs w:val="21"/>
        </w:rPr>
        <w:t>包括</w:t>
      </w:r>
      <w:r>
        <w:rPr>
          <w:rFonts w:ascii="宋体" w:hAnsi="宋体"/>
          <w:bCs/>
          <w:szCs w:val="21"/>
        </w:rPr>
        <w:t>但不限于</w:t>
      </w:r>
      <w:r w:rsidRPr="000F39DA">
        <w:rPr>
          <w:rFonts w:ascii="宋体" w:hAnsi="宋体" w:hint="eastAsia"/>
          <w:bCs/>
          <w:szCs w:val="21"/>
        </w:rPr>
        <w:t>以下风险：</w:t>
      </w:r>
    </w:p>
    <w:p w14:paraId="1C9C0B89"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（1）流动性</w:t>
      </w:r>
      <w:r>
        <w:rPr>
          <w:rFonts w:ascii="宋体" w:hAnsi="宋体"/>
          <w:bCs/>
          <w:szCs w:val="21"/>
        </w:rPr>
        <w:t>风险</w:t>
      </w:r>
    </w:p>
    <w:p w14:paraId="2973499B"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面对大额</w:t>
      </w:r>
      <w:r>
        <w:rPr>
          <w:rFonts w:ascii="宋体" w:hAnsi="宋体"/>
          <w:bCs/>
          <w:szCs w:val="21"/>
        </w:rPr>
        <w:t>赎回时</w:t>
      </w:r>
      <w:r>
        <w:rPr>
          <w:rFonts w:ascii="宋体" w:hAnsi="宋体" w:hint="eastAsia"/>
          <w:bCs/>
          <w:szCs w:val="21"/>
        </w:rPr>
        <w:t>，</w:t>
      </w:r>
      <w:r>
        <w:rPr>
          <w:rFonts w:ascii="宋体" w:hAnsi="宋体"/>
          <w:bCs/>
          <w:szCs w:val="21"/>
        </w:rPr>
        <w:t>可能因证券</w:t>
      </w:r>
      <w:r>
        <w:rPr>
          <w:rFonts w:ascii="宋体" w:hAnsi="宋体" w:hint="eastAsia"/>
          <w:bCs/>
          <w:szCs w:val="21"/>
        </w:rPr>
        <w:t>出借</w:t>
      </w:r>
      <w:r>
        <w:rPr>
          <w:rFonts w:ascii="宋体" w:hAnsi="宋体"/>
          <w:bCs/>
          <w:szCs w:val="21"/>
        </w:rPr>
        <w:t>原因</w:t>
      </w:r>
      <w:r>
        <w:rPr>
          <w:rFonts w:ascii="宋体" w:hAnsi="宋体" w:hint="eastAsia"/>
          <w:bCs/>
          <w:szCs w:val="21"/>
        </w:rPr>
        <w:t>发生</w:t>
      </w:r>
      <w:r>
        <w:rPr>
          <w:rFonts w:ascii="宋体" w:hAnsi="宋体"/>
          <w:bCs/>
          <w:szCs w:val="21"/>
        </w:rPr>
        <w:t>无法及时变现</w:t>
      </w:r>
      <w:r>
        <w:rPr>
          <w:rFonts w:ascii="宋体" w:hAnsi="宋体" w:hint="eastAsia"/>
          <w:bCs/>
          <w:szCs w:val="21"/>
        </w:rPr>
        <w:t>、</w:t>
      </w:r>
      <w:r>
        <w:rPr>
          <w:rFonts w:ascii="宋体" w:hAnsi="宋体"/>
          <w:bCs/>
          <w:szCs w:val="21"/>
        </w:rPr>
        <w:t>支付赎回款项的风</w:t>
      </w:r>
      <w:r>
        <w:rPr>
          <w:rFonts w:ascii="宋体" w:hAnsi="宋体" w:hint="eastAsia"/>
          <w:bCs/>
          <w:szCs w:val="21"/>
        </w:rPr>
        <w:t>险</w:t>
      </w:r>
      <w:r>
        <w:rPr>
          <w:rFonts w:ascii="宋体" w:hAnsi="宋体"/>
          <w:bCs/>
          <w:szCs w:val="21"/>
        </w:rPr>
        <w:t>；</w:t>
      </w:r>
    </w:p>
    <w:p w14:paraId="46DB9A0C"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（2）信用</w:t>
      </w:r>
      <w:r>
        <w:rPr>
          <w:rFonts w:ascii="宋体" w:hAnsi="宋体"/>
          <w:bCs/>
          <w:szCs w:val="21"/>
        </w:rPr>
        <w:t>风</w:t>
      </w:r>
      <w:r>
        <w:rPr>
          <w:rFonts w:ascii="宋体" w:hAnsi="宋体" w:hint="eastAsia"/>
          <w:bCs/>
          <w:szCs w:val="21"/>
        </w:rPr>
        <w:t>险</w:t>
      </w:r>
    </w:p>
    <w:p w14:paraId="71B196EC"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证券出借</w:t>
      </w:r>
      <w:r>
        <w:rPr>
          <w:rFonts w:ascii="宋体" w:hAnsi="宋体"/>
          <w:bCs/>
          <w:szCs w:val="21"/>
        </w:rPr>
        <w:t>对手方可能无法及时归还证券、无法支付</w:t>
      </w:r>
      <w:r>
        <w:rPr>
          <w:rFonts w:ascii="宋体" w:hAnsi="宋体" w:hint="eastAsia"/>
          <w:bCs/>
          <w:szCs w:val="21"/>
        </w:rPr>
        <w:t>相应</w:t>
      </w:r>
      <w:r>
        <w:rPr>
          <w:rFonts w:ascii="宋体" w:hAnsi="宋体"/>
          <w:bCs/>
          <w:szCs w:val="21"/>
        </w:rPr>
        <w:t>权益补偿</w:t>
      </w:r>
      <w:r>
        <w:rPr>
          <w:rFonts w:ascii="宋体" w:hAnsi="宋体" w:hint="eastAsia"/>
          <w:bCs/>
          <w:szCs w:val="21"/>
        </w:rPr>
        <w:t>及借</w:t>
      </w:r>
      <w:r>
        <w:rPr>
          <w:rFonts w:ascii="宋体" w:hAnsi="宋体"/>
          <w:bCs/>
          <w:szCs w:val="21"/>
        </w:rPr>
        <w:t>券费用的风险；</w:t>
      </w:r>
    </w:p>
    <w:p w14:paraId="44F7D066"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（3）市场风险</w:t>
      </w:r>
    </w:p>
    <w:p w14:paraId="7202ABD9" w14:textId="77777777" w:rsidR="006A2604"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证券出借后</w:t>
      </w:r>
      <w:r>
        <w:rPr>
          <w:rFonts w:ascii="宋体" w:hAnsi="宋体"/>
          <w:bCs/>
          <w:szCs w:val="21"/>
        </w:rPr>
        <w:t>可能面临出借期间无法及时</w:t>
      </w:r>
      <w:r>
        <w:rPr>
          <w:rFonts w:ascii="宋体" w:hAnsi="宋体" w:hint="eastAsia"/>
          <w:bCs/>
          <w:szCs w:val="21"/>
        </w:rPr>
        <w:t>处置证券</w:t>
      </w:r>
      <w:r>
        <w:rPr>
          <w:rFonts w:ascii="宋体" w:hAnsi="宋体"/>
          <w:bCs/>
          <w:szCs w:val="21"/>
        </w:rPr>
        <w:t>的</w:t>
      </w:r>
      <w:r>
        <w:rPr>
          <w:rFonts w:ascii="宋体" w:hAnsi="宋体" w:hint="eastAsia"/>
          <w:bCs/>
          <w:szCs w:val="21"/>
        </w:rPr>
        <w:t>风险</w:t>
      </w:r>
      <w:r>
        <w:rPr>
          <w:rFonts w:ascii="宋体" w:hAnsi="宋体"/>
          <w:bCs/>
          <w:szCs w:val="21"/>
        </w:rPr>
        <w:t>。</w:t>
      </w:r>
    </w:p>
    <w:p w14:paraId="6B879904" w14:textId="77777777" w:rsidR="00637FC9" w:rsidRDefault="00637FC9" w:rsidP="006A2604">
      <w:pPr>
        <w:snapToGrid w:val="0"/>
        <w:spacing w:line="360" w:lineRule="auto"/>
        <w:ind w:left="2" w:firstLineChars="199" w:firstLine="418"/>
        <w:rPr>
          <w:rFonts w:ascii="宋体" w:hAnsi="宋体"/>
          <w:bCs/>
          <w:szCs w:val="21"/>
        </w:rPr>
      </w:pPr>
      <w:r>
        <w:rPr>
          <w:rFonts w:ascii="宋体" w:hAnsi="宋体" w:hint="eastAsia"/>
          <w:bCs/>
          <w:szCs w:val="21"/>
        </w:rPr>
        <w:t>（4）操作</w:t>
      </w:r>
      <w:r>
        <w:rPr>
          <w:rFonts w:ascii="宋体" w:hAnsi="宋体"/>
          <w:bCs/>
          <w:szCs w:val="21"/>
        </w:rPr>
        <w:t>风险</w:t>
      </w:r>
    </w:p>
    <w:p w14:paraId="4C0631F4" w14:textId="77777777" w:rsidR="00637FC9" w:rsidRDefault="00637FC9" w:rsidP="006A2604">
      <w:pPr>
        <w:snapToGrid w:val="0"/>
        <w:spacing w:line="360" w:lineRule="auto"/>
        <w:ind w:left="2" w:firstLineChars="199" w:firstLine="418"/>
        <w:rPr>
          <w:rFonts w:ascii="宋体" w:hAnsi="宋体"/>
          <w:bCs/>
          <w:szCs w:val="21"/>
        </w:rPr>
      </w:pPr>
      <w:r w:rsidRPr="00637FC9">
        <w:rPr>
          <w:rFonts w:ascii="宋体" w:hAnsi="宋体" w:hint="eastAsia"/>
          <w:bCs/>
          <w:szCs w:val="21"/>
        </w:rPr>
        <w:t>由于不完善或有问题的内部操作流程、人员违规或失误、系统故障或外部事件所导致的直接或间接损失的风险</w:t>
      </w:r>
    </w:p>
    <w:p w14:paraId="24B72F17" w14:textId="77777777" w:rsidR="006A2604" w:rsidRPr="00C615EE" w:rsidRDefault="006A2604" w:rsidP="006A2604">
      <w:pPr>
        <w:snapToGrid w:val="0"/>
        <w:spacing w:line="360" w:lineRule="auto"/>
        <w:ind w:left="2" w:firstLineChars="199" w:firstLine="418"/>
        <w:rPr>
          <w:rFonts w:ascii="宋体" w:hAnsi="宋体"/>
          <w:bCs/>
          <w:szCs w:val="21"/>
        </w:rPr>
      </w:pPr>
      <w:r>
        <w:rPr>
          <w:rFonts w:ascii="宋体" w:hAnsi="宋体" w:hint="eastAsia"/>
          <w:bCs/>
          <w:szCs w:val="21"/>
        </w:rPr>
        <w:t>根据转融通</w:t>
      </w:r>
      <w:r>
        <w:rPr>
          <w:rFonts w:ascii="宋体" w:hAnsi="宋体"/>
          <w:bCs/>
          <w:szCs w:val="21"/>
        </w:rPr>
        <w:t>证券出借业务的特点，</w:t>
      </w:r>
      <w:r>
        <w:rPr>
          <w:rFonts w:ascii="宋体" w:hAnsi="宋体" w:hint="eastAsia"/>
          <w:bCs/>
          <w:szCs w:val="21"/>
        </w:rPr>
        <w:t>本公司配备</w:t>
      </w:r>
      <w:r>
        <w:rPr>
          <w:rFonts w:ascii="宋体" w:hAnsi="宋体"/>
          <w:bCs/>
          <w:szCs w:val="21"/>
        </w:rPr>
        <w:t>了</w:t>
      </w:r>
      <w:r>
        <w:rPr>
          <w:rFonts w:ascii="宋体" w:hAnsi="宋体" w:hint="eastAsia"/>
          <w:bCs/>
          <w:szCs w:val="21"/>
        </w:rPr>
        <w:t>风</w:t>
      </w:r>
      <w:r w:rsidRPr="00C615EE">
        <w:rPr>
          <w:rFonts w:ascii="宋体" w:hAnsi="宋体" w:hint="eastAsia"/>
          <w:bCs/>
          <w:szCs w:val="21"/>
        </w:rPr>
        <w:t>控、合</w:t>
      </w:r>
      <w:proofErr w:type="gramStart"/>
      <w:r w:rsidRPr="00C615EE">
        <w:rPr>
          <w:rFonts w:ascii="宋体" w:hAnsi="宋体" w:hint="eastAsia"/>
          <w:bCs/>
          <w:szCs w:val="21"/>
        </w:rPr>
        <w:t>规</w:t>
      </w:r>
      <w:proofErr w:type="gramEnd"/>
      <w:r w:rsidRPr="00C615EE">
        <w:rPr>
          <w:rFonts w:ascii="宋体" w:hAnsi="宋体" w:hint="eastAsia"/>
          <w:bCs/>
          <w:szCs w:val="21"/>
        </w:rPr>
        <w:t>、投资、后台</w:t>
      </w:r>
      <w:r>
        <w:rPr>
          <w:rFonts w:ascii="宋体" w:hAnsi="宋体" w:hint="eastAsia"/>
          <w:bCs/>
          <w:szCs w:val="21"/>
        </w:rPr>
        <w:t>等</w:t>
      </w:r>
      <w:r>
        <w:rPr>
          <w:rFonts w:ascii="宋体" w:hAnsi="宋体"/>
          <w:bCs/>
          <w:szCs w:val="21"/>
        </w:rPr>
        <w:t>专业的</w:t>
      </w:r>
      <w:r>
        <w:rPr>
          <w:rFonts w:ascii="宋体" w:hAnsi="宋体" w:hint="eastAsia"/>
          <w:bCs/>
          <w:szCs w:val="21"/>
        </w:rPr>
        <w:t>技术</w:t>
      </w:r>
      <w:r>
        <w:rPr>
          <w:rFonts w:ascii="宋体" w:hAnsi="宋体"/>
          <w:bCs/>
          <w:szCs w:val="21"/>
        </w:rPr>
        <w:t>人员、升级改造了相关技术系统</w:t>
      </w:r>
      <w:r>
        <w:rPr>
          <w:rFonts w:ascii="宋体" w:hAnsi="宋体" w:hint="eastAsia"/>
          <w:bCs/>
          <w:szCs w:val="21"/>
        </w:rPr>
        <w:t>，制定</w:t>
      </w:r>
      <w:r>
        <w:rPr>
          <w:rFonts w:ascii="宋体" w:hAnsi="宋体"/>
          <w:bCs/>
          <w:szCs w:val="21"/>
        </w:rPr>
        <w:t>了</w:t>
      </w:r>
      <w:r>
        <w:rPr>
          <w:rFonts w:ascii="宋体" w:hAnsi="宋体" w:hint="eastAsia"/>
          <w:bCs/>
          <w:szCs w:val="21"/>
        </w:rPr>
        <w:t>参与</w:t>
      </w:r>
      <w:r>
        <w:rPr>
          <w:rFonts w:ascii="宋体" w:hAnsi="宋体"/>
          <w:bCs/>
          <w:szCs w:val="21"/>
        </w:rPr>
        <w:t>转融通证券出借业务的投资策略、</w:t>
      </w:r>
      <w:r>
        <w:rPr>
          <w:rFonts w:ascii="宋体" w:hAnsi="宋体" w:hint="eastAsia"/>
          <w:bCs/>
          <w:szCs w:val="21"/>
        </w:rPr>
        <w:t>搭建</w:t>
      </w:r>
      <w:r>
        <w:rPr>
          <w:rFonts w:ascii="宋体" w:hAnsi="宋体"/>
          <w:bCs/>
          <w:szCs w:val="21"/>
        </w:rPr>
        <w:t>了</w:t>
      </w:r>
      <w:r w:rsidRPr="00FB1326">
        <w:rPr>
          <w:rFonts w:ascii="宋体" w:hAnsi="宋体" w:hint="eastAsia"/>
          <w:bCs/>
          <w:szCs w:val="21"/>
        </w:rPr>
        <w:t>健全合理的转融通业务内部控制体系，包括严密完备的管理制度、科学规范的业务控制流程、清晰明确的组织体系与职责分工、灵活有效的风险应对安排</w:t>
      </w:r>
      <w:r>
        <w:rPr>
          <w:rFonts w:ascii="宋体" w:hAnsi="宋体" w:hint="eastAsia"/>
          <w:bCs/>
          <w:szCs w:val="21"/>
        </w:rPr>
        <w:t>，制定或</w:t>
      </w:r>
      <w:r>
        <w:rPr>
          <w:rFonts w:ascii="宋体" w:hAnsi="宋体"/>
          <w:bCs/>
          <w:szCs w:val="21"/>
        </w:rPr>
        <w:t>更新了</w:t>
      </w:r>
      <w:r w:rsidRPr="00FB1326">
        <w:rPr>
          <w:rFonts w:ascii="宋体" w:hAnsi="宋体" w:hint="eastAsia"/>
          <w:bCs/>
          <w:szCs w:val="21"/>
        </w:rPr>
        <w:t>《南方基金转融通证券出借业务风险管理办法》</w:t>
      </w:r>
      <w:r>
        <w:rPr>
          <w:rFonts w:ascii="宋体" w:hAnsi="宋体" w:hint="eastAsia"/>
          <w:bCs/>
          <w:szCs w:val="21"/>
        </w:rPr>
        <w:t>、</w:t>
      </w:r>
      <w:r w:rsidRPr="00FB1326">
        <w:rPr>
          <w:rFonts w:ascii="宋体" w:hAnsi="宋体" w:hint="eastAsia"/>
          <w:bCs/>
          <w:szCs w:val="21"/>
        </w:rPr>
        <w:t>《南方基金转融通证券出借交易操作指引》</w:t>
      </w:r>
      <w:r>
        <w:rPr>
          <w:rFonts w:ascii="宋体" w:hAnsi="宋体" w:hint="eastAsia"/>
          <w:bCs/>
          <w:szCs w:val="21"/>
        </w:rPr>
        <w:t>、</w:t>
      </w:r>
      <w:r w:rsidRPr="00FB1326">
        <w:rPr>
          <w:rFonts w:ascii="宋体" w:hAnsi="宋体" w:hint="eastAsia"/>
          <w:bCs/>
          <w:szCs w:val="21"/>
        </w:rPr>
        <w:t>《南方基金转融通证券出借业务投资管理制度》</w:t>
      </w:r>
      <w:r>
        <w:rPr>
          <w:rFonts w:ascii="宋体" w:hAnsi="宋体" w:hint="eastAsia"/>
          <w:bCs/>
          <w:szCs w:val="21"/>
        </w:rPr>
        <w:t>等风险</w:t>
      </w:r>
      <w:r>
        <w:rPr>
          <w:rFonts w:ascii="宋体" w:hAnsi="宋体"/>
          <w:bCs/>
          <w:szCs w:val="21"/>
        </w:rPr>
        <w:t>管理制度，</w:t>
      </w:r>
      <w:r>
        <w:rPr>
          <w:rFonts w:ascii="宋体" w:hAnsi="宋体" w:hint="eastAsia"/>
          <w:bCs/>
          <w:szCs w:val="21"/>
        </w:rPr>
        <w:t>完善</w:t>
      </w:r>
      <w:r>
        <w:rPr>
          <w:rFonts w:ascii="宋体" w:hAnsi="宋体"/>
          <w:bCs/>
          <w:szCs w:val="21"/>
        </w:rPr>
        <w:t>了</w:t>
      </w:r>
      <w:r>
        <w:rPr>
          <w:rFonts w:ascii="宋体" w:hAnsi="宋体" w:hint="eastAsia"/>
          <w:bCs/>
          <w:szCs w:val="21"/>
        </w:rPr>
        <w:t>开展转融通出借</w:t>
      </w:r>
      <w:r>
        <w:rPr>
          <w:rFonts w:ascii="宋体" w:hAnsi="宋体"/>
          <w:bCs/>
          <w:szCs w:val="21"/>
        </w:rPr>
        <w:t>业务</w:t>
      </w:r>
      <w:r>
        <w:rPr>
          <w:rFonts w:ascii="宋体" w:hAnsi="宋体" w:hint="eastAsia"/>
          <w:bCs/>
          <w:szCs w:val="21"/>
        </w:rPr>
        <w:t>的</w:t>
      </w:r>
      <w:r>
        <w:rPr>
          <w:rFonts w:ascii="宋体" w:hAnsi="宋体"/>
          <w:bCs/>
          <w:szCs w:val="21"/>
        </w:rPr>
        <w:t>相关安排</w:t>
      </w:r>
      <w:r>
        <w:rPr>
          <w:rFonts w:ascii="宋体" w:hAnsi="宋体" w:hint="eastAsia"/>
          <w:bCs/>
          <w:szCs w:val="21"/>
        </w:rPr>
        <w:t>，</w:t>
      </w:r>
      <w:r>
        <w:rPr>
          <w:rFonts w:ascii="宋体" w:hAnsi="宋体"/>
          <w:bCs/>
          <w:szCs w:val="21"/>
        </w:rPr>
        <w:t>保障转融通</w:t>
      </w:r>
      <w:r>
        <w:rPr>
          <w:rFonts w:ascii="宋体" w:hAnsi="宋体" w:hint="eastAsia"/>
          <w:bCs/>
          <w:szCs w:val="21"/>
        </w:rPr>
        <w:t>出借</w:t>
      </w:r>
      <w:r>
        <w:rPr>
          <w:rFonts w:ascii="宋体" w:hAnsi="宋体"/>
          <w:bCs/>
          <w:szCs w:val="21"/>
        </w:rPr>
        <w:t>业务的</w:t>
      </w:r>
      <w:r>
        <w:rPr>
          <w:rFonts w:ascii="宋体" w:hAnsi="宋体" w:hint="eastAsia"/>
          <w:bCs/>
          <w:szCs w:val="21"/>
        </w:rPr>
        <w:t>顺利</w:t>
      </w:r>
      <w:r>
        <w:rPr>
          <w:rFonts w:ascii="宋体" w:hAnsi="宋体"/>
          <w:bCs/>
          <w:szCs w:val="21"/>
        </w:rPr>
        <w:t>开展。</w:t>
      </w:r>
    </w:p>
    <w:p w14:paraId="229649D8" w14:textId="77777777" w:rsidR="001E7090" w:rsidRDefault="006A2604" w:rsidP="006A2604">
      <w:pPr>
        <w:snapToGrid w:val="0"/>
        <w:spacing w:line="360" w:lineRule="auto"/>
        <w:ind w:left="2" w:firstLineChars="199" w:firstLine="418"/>
        <w:rPr>
          <w:rFonts w:ascii="宋体" w:hAnsi="宋体"/>
          <w:szCs w:val="21"/>
        </w:rPr>
      </w:pPr>
      <w:r w:rsidRPr="000F39DA">
        <w:rPr>
          <w:rFonts w:ascii="宋体" w:hAnsi="宋体" w:hint="eastAsia"/>
          <w:szCs w:val="21"/>
        </w:rPr>
        <w:lastRenderedPageBreak/>
        <w:t>除上述风险外，</w:t>
      </w:r>
      <w:r>
        <w:rPr>
          <w:rFonts w:ascii="宋体" w:hAnsi="宋体" w:hint="eastAsia"/>
          <w:szCs w:val="21"/>
        </w:rPr>
        <w:t>本公司</w:t>
      </w:r>
      <w:r>
        <w:rPr>
          <w:rFonts w:ascii="宋体" w:hAnsi="宋体"/>
          <w:szCs w:val="21"/>
        </w:rPr>
        <w:t>参与</w:t>
      </w:r>
      <w:r w:rsidRPr="000F39DA">
        <w:rPr>
          <w:rFonts w:ascii="宋体" w:hAnsi="宋体" w:hint="eastAsia"/>
          <w:szCs w:val="21"/>
        </w:rPr>
        <w:t>转融通证券出借业务还应关注外部监管机构或公司要求关注的其他风险。</w:t>
      </w:r>
    </w:p>
    <w:p w14:paraId="7A9B97B1" w14:textId="77777777" w:rsidR="00637FC9" w:rsidRPr="000E32B2" w:rsidRDefault="00637FC9" w:rsidP="006A2604">
      <w:pPr>
        <w:snapToGrid w:val="0"/>
        <w:spacing w:line="360" w:lineRule="auto"/>
        <w:ind w:left="2" w:firstLineChars="199" w:firstLine="418"/>
        <w:rPr>
          <w:rFonts w:ascii="宋体" w:hAnsi="宋体"/>
          <w:szCs w:val="21"/>
        </w:rPr>
      </w:pPr>
    </w:p>
    <w:p w14:paraId="3E17524B" w14:textId="77777777" w:rsidR="006E06DF" w:rsidRPr="00720E63" w:rsidRDefault="006E06DF" w:rsidP="007B06E5">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w:t>
      </w:r>
      <w:r w:rsidR="00101C55" w:rsidRPr="00720E63">
        <w:rPr>
          <w:rFonts w:ascii="宋体" w:hAnsi="宋体" w:hint="eastAsia"/>
          <w:b/>
          <w:szCs w:val="21"/>
        </w:rPr>
        <w:t>法律文件</w:t>
      </w:r>
      <w:r w:rsidRPr="00720E63">
        <w:rPr>
          <w:rFonts w:ascii="宋体" w:hAnsi="宋体" w:hint="eastAsia"/>
          <w:b/>
          <w:szCs w:val="21"/>
        </w:rPr>
        <w:t>风险收益特征表述与销售机构基金风险评价可能不一致的风险</w:t>
      </w:r>
    </w:p>
    <w:p w14:paraId="1FBCDDCA" w14:textId="77777777" w:rsidR="006E06DF" w:rsidRPr="00720E63" w:rsidRDefault="006E06DF" w:rsidP="007B06E5">
      <w:pPr>
        <w:pStyle w:val="34"/>
        <w:snapToGrid w:val="0"/>
        <w:spacing w:line="360" w:lineRule="auto"/>
        <w:ind w:firstLineChars="200" w:firstLine="420"/>
        <w:rPr>
          <w:rFonts w:hAnsi="宋体"/>
          <w:sz w:val="21"/>
          <w:szCs w:val="21"/>
        </w:rPr>
      </w:pPr>
      <w:r w:rsidRPr="00720E63">
        <w:rPr>
          <w:rFonts w:hAnsi="宋体"/>
          <w:sz w:val="21"/>
          <w:szCs w:val="21"/>
        </w:rPr>
        <w:t>本基金</w:t>
      </w:r>
      <w:r w:rsidR="00101C55" w:rsidRPr="00720E63">
        <w:rPr>
          <w:rFonts w:hAnsi="宋体"/>
          <w:sz w:val="21"/>
          <w:szCs w:val="21"/>
        </w:rPr>
        <w:t>法律文件</w:t>
      </w:r>
      <w:r w:rsidRPr="00720E63">
        <w:rPr>
          <w:rFonts w:hAnsi="宋体"/>
          <w:sz w:val="21"/>
          <w:szCs w:val="21"/>
        </w:rPr>
        <w:t>投资章节有关风险收益特征的表述是基于投资范围、投资比例、证券市场普遍规律等做出的概述性描述，代表了一般市场情况下本基金的长期风险收益特征。销售机构(</w:t>
      </w:r>
      <w:r w:rsidR="00C32191" w:rsidRPr="00720E63">
        <w:rPr>
          <w:rFonts w:hAnsi="宋体"/>
          <w:sz w:val="21"/>
          <w:szCs w:val="21"/>
        </w:rPr>
        <w:t>包括基金管理人直销机构和</w:t>
      </w:r>
      <w:r w:rsidR="00C32191">
        <w:rPr>
          <w:rFonts w:hAnsi="宋体" w:hint="eastAsia"/>
          <w:sz w:val="21"/>
          <w:szCs w:val="21"/>
          <w:lang w:eastAsia="zh-CN"/>
        </w:rPr>
        <w:t>其他销售</w:t>
      </w:r>
      <w:r w:rsidR="00C32191" w:rsidRPr="00720E63">
        <w:rPr>
          <w:rFonts w:hAnsi="宋体"/>
          <w:sz w:val="21"/>
          <w:szCs w:val="21"/>
        </w:rPr>
        <w:t>机构</w:t>
      </w:r>
      <w:r w:rsidRPr="00720E63">
        <w:rPr>
          <w:rFonts w:hAnsi="宋体"/>
          <w:sz w:val="21"/>
          <w:szCs w:val="21"/>
        </w:rPr>
        <w:t>)根据相关法律法规对本基金进行风险评价，不同销售机构采用的评价方法也不同，因此销售机构的风险等级评价与</w:t>
      </w:r>
      <w:r w:rsidR="0035312F">
        <w:rPr>
          <w:rFonts w:hAnsi="宋体" w:hint="eastAsia"/>
          <w:sz w:val="21"/>
          <w:szCs w:val="21"/>
          <w:lang w:eastAsia="zh-CN"/>
        </w:rPr>
        <w:t>基金</w:t>
      </w:r>
      <w:r w:rsidR="00101C55" w:rsidRPr="00720E63">
        <w:rPr>
          <w:rFonts w:hAnsi="宋体"/>
          <w:sz w:val="21"/>
          <w:szCs w:val="21"/>
        </w:rPr>
        <w:t>法律文件</w:t>
      </w:r>
      <w:r w:rsidRPr="00720E63">
        <w:rPr>
          <w:rFonts w:hAnsi="宋体"/>
          <w:sz w:val="21"/>
          <w:szCs w:val="21"/>
        </w:rPr>
        <w:t>中风险收益特征的表述可能存在不同，投资人在购买本基金时需按照销售机构的要求完成风险承受能力与产品风险之间的匹配检验。</w:t>
      </w:r>
    </w:p>
    <w:p w14:paraId="2B95605B" w14:textId="77777777" w:rsidR="0024691F" w:rsidRPr="00720E63" w:rsidRDefault="0024691F" w:rsidP="003D746A">
      <w:pPr>
        <w:pStyle w:val="34"/>
        <w:snapToGrid w:val="0"/>
        <w:spacing w:line="360" w:lineRule="auto"/>
        <w:ind w:firstLineChars="200" w:firstLine="560"/>
        <w:rPr>
          <w:rFonts w:hAnsi="宋体"/>
          <w:color w:val="000000"/>
        </w:rPr>
      </w:pPr>
      <w:r w:rsidRPr="00720E63">
        <w:rPr>
          <w:rFonts w:hAnsi="宋体"/>
          <w:color w:val="000000"/>
        </w:rPr>
        <w:br w:type="page"/>
      </w:r>
    </w:p>
    <w:p w14:paraId="1C9E51F6"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53" w:name="_Toc360793509"/>
      <w:bookmarkStart w:id="154" w:name="_Toc360793861"/>
      <w:bookmarkStart w:id="155" w:name="_Toc360794111"/>
      <w:bookmarkStart w:id="156" w:name="_Toc360794419"/>
      <w:bookmarkStart w:id="157" w:name="_Toc360794527"/>
      <w:bookmarkStart w:id="158" w:name="_Toc362455194"/>
      <w:bookmarkStart w:id="159" w:name="_Toc362533466"/>
      <w:bookmarkStart w:id="160" w:name="_Toc449526776"/>
      <w:r w:rsidRPr="00720E63">
        <w:rPr>
          <w:rFonts w:ascii="宋体" w:eastAsia="宋体" w:hAnsi="宋体" w:hint="eastAsia"/>
        </w:rPr>
        <w:lastRenderedPageBreak/>
        <w:t>基金合同的变更、终止和基金财产的清算</w:t>
      </w:r>
      <w:bookmarkEnd w:id="153"/>
      <w:bookmarkEnd w:id="154"/>
      <w:bookmarkEnd w:id="155"/>
      <w:bookmarkEnd w:id="156"/>
      <w:bookmarkEnd w:id="157"/>
      <w:bookmarkEnd w:id="158"/>
      <w:bookmarkEnd w:id="159"/>
      <w:bookmarkEnd w:id="160"/>
    </w:p>
    <w:p w14:paraId="00BB081D" w14:textId="77777777" w:rsidR="00066D5C" w:rsidRDefault="00066D5C" w:rsidP="00066D5C">
      <w:pPr>
        <w:snapToGrid w:val="0"/>
        <w:spacing w:line="360" w:lineRule="auto"/>
        <w:rPr>
          <w:rFonts w:ascii="宋体" w:hAnsi="宋体"/>
          <w:bCs/>
          <w:szCs w:val="21"/>
        </w:rPr>
      </w:pPr>
    </w:p>
    <w:p w14:paraId="2232E76D"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一、《基金合同》的变更</w:t>
      </w:r>
    </w:p>
    <w:p w14:paraId="15E4FE7E"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1、变更基金合同涉及法律法规规定或本基金合同约定应经基金份额持有人大会决议通过的事项的，应召</w:t>
      </w:r>
      <w:proofErr w:type="gramStart"/>
      <w:r w:rsidRPr="00066D5C">
        <w:rPr>
          <w:rFonts w:ascii="宋体" w:hAnsi="宋体" w:hint="eastAsia"/>
          <w:bCs/>
          <w:szCs w:val="21"/>
        </w:rPr>
        <w:t>开基金</w:t>
      </w:r>
      <w:proofErr w:type="gramEnd"/>
      <w:r w:rsidRPr="00066D5C">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0D03E81A"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2、关于《基金合同》变更的基金份额持有人大会决议自生效后方可执行，</w:t>
      </w:r>
      <w:proofErr w:type="gramStart"/>
      <w:r w:rsidRPr="00066D5C">
        <w:rPr>
          <w:rFonts w:ascii="宋体" w:hAnsi="宋体" w:hint="eastAsia"/>
          <w:bCs/>
          <w:szCs w:val="21"/>
        </w:rPr>
        <w:t>自决议</w:t>
      </w:r>
      <w:proofErr w:type="gramEnd"/>
      <w:r w:rsidRPr="00066D5C">
        <w:rPr>
          <w:rFonts w:ascii="宋体" w:hAnsi="宋体" w:hint="eastAsia"/>
          <w:bCs/>
          <w:szCs w:val="21"/>
        </w:rPr>
        <w:t>生效后2个工作日内在指定媒介公告。</w:t>
      </w:r>
    </w:p>
    <w:p w14:paraId="69EBF1BD" w14:textId="77777777" w:rsidR="00066D5C" w:rsidRPr="00066D5C" w:rsidRDefault="00066D5C" w:rsidP="00066D5C">
      <w:pPr>
        <w:snapToGrid w:val="0"/>
        <w:spacing w:line="360" w:lineRule="auto"/>
        <w:ind w:firstLineChars="200" w:firstLine="420"/>
        <w:rPr>
          <w:rFonts w:ascii="宋体" w:hAnsi="宋体"/>
          <w:bCs/>
          <w:szCs w:val="21"/>
        </w:rPr>
      </w:pPr>
    </w:p>
    <w:p w14:paraId="1BA5E260"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二、《基金合同》的终止事由</w:t>
      </w:r>
    </w:p>
    <w:p w14:paraId="45EA3EA9"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有下列情形之一的，经履行相关程序后，《基金合同》应当终止：</w:t>
      </w:r>
    </w:p>
    <w:p w14:paraId="4672C5AA"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1、基金份额持有人大会决定终止的；</w:t>
      </w:r>
    </w:p>
    <w:p w14:paraId="3C15F6A8"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2、基金管理人、基金托管人职责终止，在6个月内没有新基金管理人、新基金托管人承接的；</w:t>
      </w:r>
    </w:p>
    <w:p w14:paraId="31A45416"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3、《基金合同》约定的其他情形；</w:t>
      </w:r>
    </w:p>
    <w:p w14:paraId="083AADA8"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4、相关法律法规和中国证监会规定的其他情况。</w:t>
      </w:r>
    </w:p>
    <w:p w14:paraId="4E24BB74" w14:textId="77777777" w:rsidR="00066D5C" w:rsidRPr="00066D5C" w:rsidRDefault="00066D5C" w:rsidP="00066D5C">
      <w:pPr>
        <w:snapToGrid w:val="0"/>
        <w:spacing w:line="360" w:lineRule="auto"/>
        <w:ind w:firstLineChars="200" w:firstLine="420"/>
        <w:rPr>
          <w:rFonts w:ascii="宋体" w:hAnsi="宋体"/>
          <w:bCs/>
          <w:szCs w:val="21"/>
        </w:rPr>
      </w:pPr>
    </w:p>
    <w:p w14:paraId="72383E88"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三、基金财产的清算</w:t>
      </w:r>
    </w:p>
    <w:p w14:paraId="72C3EF19"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61B8907C"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08BCF60"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3、基金财产清算小组职责：基金财产清算小组负责基金财产的保管、清理、估价、变现和分配。基金财产清算小组可以依法进行必要的民事活动。</w:t>
      </w:r>
    </w:p>
    <w:p w14:paraId="0E9F3FB0"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4、基金财产清算程序：</w:t>
      </w:r>
    </w:p>
    <w:p w14:paraId="0E5B040E"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（1）《基金合同》终止情形出现时，由基金财产清算小组统一接管基金；</w:t>
      </w:r>
    </w:p>
    <w:p w14:paraId="54B74625"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（2）对基金财产和债权债务进行清理和确认；</w:t>
      </w:r>
    </w:p>
    <w:p w14:paraId="160ACC5A"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（3）对基金财产进行估值和变现；</w:t>
      </w:r>
    </w:p>
    <w:p w14:paraId="374E5ED4"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（4）制作清算报告；</w:t>
      </w:r>
    </w:p>
    <w:p w14:paraId="5498C574"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（5）聘请会计师事务所对清算报告进行外部审计，聘请律师事务所对清算报告出具法律意见书；</w:t>
      </w:r>
    </w:p>
    <w:p w14:paraId="03DBD633"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lastRenderedPageBreak/>
        <w:t>（6）将清算报告报中国证监会备案并公告；</w:t>
      </w:r>
    </w:p>
    <w:p w14:paraId="23B51AF3" w14:textId="77777777" w:rsidR="00066D5C" w:rsidRP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（7）对基金剩余财产进行分配。</w:t>
      </w:r>
    </w:p>
    <w:p w14:paraId="75D7AD7F"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5、基金财产清算的期限为6个月，但因本基金所持证券的流动性受到限制而不能及时变现的，清算期限相应顺延。</w:t>
      </w:r>
    </w:p>
    <w:p w14:paraId="6E27DD71" w14:textId="77777777" w:rsidR="00066D5C" w:rsidRPr="00066D5C" w:rsidRDefault="00066D5C" w:rsidP="00066D5C">
      <w:pPr>
        <w:snapToGrid w:val="0"/>
        <w:spacing w:line="360" w:lineRule="auto"/>
        <w:ind w:firstLineChars="200" w:firstLine="420"/>
        <w:rPr>
          <w:rFonts w:ascii="宋体" w:hAnsi="宋体"/>
          <w:bCs/>
          <w:szCs w:val="21"/>
        </w:rPr>
      </w:pPr>
    </w:p>
    <w:p w14:paraId="0A671F15"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四、清算费用</w:t>
      </w:r>
    </w:p>
    <w:p w14:paraId="312012D1"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清算费用是指基金财产清算小组在进行基金清算过程中发生的所有合理费用，清算费用由基金财产清算小组优先从基金财产中支付。</w:t>
      </w:r>
    </w:p>
    <w:p w14:paraId="367E9985" w14:textId="77777777" w:rsidR="00066D5C" w:rsidRPr="00066D5C" w:rsidRDefault="00066D5C" w:rsidP="00066D5C">
      <w:pPr>
        <w:snapToGrid w:val="0"/>
        <w:spacing w:line="360" w:lineRule="auto"/>
        <w:ind w:firstLineChars="200" w:firstLine="420"/>
        <w:rPr>
          <w:rFonts w:ascii="宋体" w:hAnsi="宋体"/>
          <w:bCs/>
          <w:szCs w:val="21"/>
        </w:rPr>
      </w:pPr>
    </w:p>
    <w:p w14:paraId="31D442A2"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五、基金财产清算剩余资产的分配</w:t>
      </w:r>
    </w:p>
    <w:p w14:paraId="370D06FC"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9D1CBFD" w14:textId="77777777" w:rsidR="00066D5C" w:rsidRPr="00066D5C" w:rsidRDefault="00066D5C" w:rsidP="00066D5C">
      <w:pPr>
        <w:snapToGrid w:val="0"/>
        <w:spacing w:line="360" w:lineRule="auto"/>
        <w:ind w:firstLineChars="200" w:firstLine="420"/>
        <w:rPr>
          <w:rFonts w:ascii="宋体" w:hAnsi="宋体"/>
          <w:bCs/>
          <w:szCs w:val="21"/>
        </w:rPr>
      </w:pPr>
    </w:p>
    <w:p w14:paraId="508B659A"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六、基金财产清算的公告</w:t>
      </w:r>
    </w:p>
    <w:p w14:paraId="0EC5A3BC" w14:textId="77777777" w:rsidR="00066D5C"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F270E28" w14:textId="77777777" w:rsidR="00066D5C" w:rsidRPr="00066D5C" w:rsidRDefault="00066D5C" w:rsidP="00066D5C">
      <w:pPr>
        <w:snapToGrid w:val="0"/>
        <w:spacing w:line="360" w:lineRule="auto"/>
        <w:ind w:firstLineChars="200" w:firstLine="420"/>
        <w:rPr>
          <w:rFonts w:ascii="宋体" w:hAnsi="宋体"/>
          <w:bCs/>
          <w:szCs w:val="21"/>
        </w:rPr>
      </w:pPr>
    </w:p>
    <w:p w14:paraId="2856EA7A" w14:textId="77777777" w:rsidR="00066D5C" w:rsidRPr="00066D5C" w:rsidRDefault="00066D5C" w:rsidP="00066D5C">
      <w:pPr>
        <w:snapToGrid w:val="0"/>
        <w:spacing w:line="360" w:lineRule="auto"/>
        <w:ind w:firstLineChars="200" w:firstLine="422"/>
        <w:rPr>
          <w:rFonts w:ascii="宋体" w:hAnsi="宋体"/>
          <w:b/>
          <w:bCs/>
          <w:szCs w:val="21"/>
        </w:rPr>
      </w:pPr>
      <w:r w:rsidRPr="00066D5C">
        <w:rPr>
          <w:rFonts w:ascii="宋体" w:hAnsi="宋体" w:hint="eastAsia"/>
          <w:b/>
          <w:bCs/>
          <w:szCs w:val="21"/>
        </w:rPr>
        <w:t>七、基金财产清算账册及文件的保存</w:t>
      </w:r>
    </w:p>
    <w:p w14:paraId="296E0AE9" w14:textId="77777777" w:rsidR="00066D5C" w:rsidRPr="00AB218D" w:rsidRDefault="00066D5C" w:rsidP="00066D5C">
      <w:pPr>
        <w:snapToGrid w:val="0"/>
        <w:spacing w:line="360" w:lineRule="auto"/>
        <w:ind w:firstLineChars="200" w:firstLine="420"/>
        <w:rPr>
          <w:rFonts w:ascii="宋体" w:hAnsi="宋体"/>
          <w:bCs/>
          <w:szCs w:val="21"/>
        </w:rPr>
      </w:pPr>
      <w:r w:rsidRPr="00066D5C">
        <w:rPr>
          <w:rFonts w:ascii="宋体" w:hAnsi="宋体" w:hint="eastAsia"/>
          <w:bCs/>
          <w:szCs w:val="21"/>
        </w:rPr>
        <w:t>基金财产清算账册及有关文件由基金托管人保存15年以上。</w:t>
      </w:r>
    </w:p>
    <w:p w14:paraId="7DA55625" w14:textId="77777777" w:rsidR="0024691F" w:rsidRPr="00720E63" w:rsidRDefault="0024691F" w:rsidP="0024691F">
      <w:pPr>
        <w:snapToGrid w:val="0"/>
        <w:spacing w:line="360" w:lineRule="auto"/>
        <w:ind w:firstLineChars="200" w:firstLine="480"/>
        <w:rPr>
          <w:rFonts w:ascii="宋体" w:hAnsi="宋体"/>
          <w:color w:val="000000"/>
        </w:rPr>
      </w:pPr>
      <w:r w:rsidRPr="00720E63">
        <w:rPr>
          <w:rFonts w:ascii="宋体" w:hAnsi="宋体"/>
          <w:color w:val="000000"/>
          <w:kern w:val="0"/>
          <w:sz w:val="24"/>
        </w:rPr>
        <w:br w:type="page"/>
      </w:r>
    </w:p>
    <w:p w14:paraId="4AE6D0E9"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61" w:name="_Toc360793510"/>
      <w:bookmarkStart w:id="162" w:name="_Toc360793862"/>
      <w:bookmarkStart w:id="163" w:name="_Toc360794112"/>
      <w:bookmarkStart w:id="164" w:name="_Toc360794420"/>
      <w:bookmarkStart w:id="165" w:name="_Toc360794528"/>
      <w:bookmarkStart w:id="166" w:name="_Toc362455195"/>
      <w:bookmarkStart w:id="167" w:name="_Toc362533467"/>
      <w:bookmarkStart w:id="168" w:name="_Toc449526777"/>
      <w:r w:rsidRPr="00720E63">
        <w:rPr>
          <w:rFonts w:ascii="宋体" w:eastAsia="宋体" w:hAnsi="宋体" w:hint="eastAsia"/>
        </w:rPr>
        <w:lastRenderedPageBreak/>
        <w:t>基金合同的内容摘要</w:t>
      </w:r>
      <w:bookmarkEnd w:id="161"/>
      <w:bookmarkEnd w:id="162"/>
      <w:bookmarkEnd w:id="163"/>
      <w:bookmarkEnd w:id="164"/>
      <w:bookmarkEnd w:id="165"/>
      <w:bookmarkEnd w:id="166"/>
      <w:bookmarkEnd w:id="167"/>
      <w:bookmarkEnd w:id="168"/>
    </w:p>
    <w:p w14:paraId="13E96412" w14:textId="77777777" w:rsidR="00206204" w:rsidRDefault="00206204" w:rsidP="00206204">
      <w:pPr>
        <w:snapToGrid w:val="0"/>
        <w:spacing w:line="360" w:lineRule="auto"/>
      </w:pPr>
    </w:p>
    <w:p w14:paraId="7BB0CFD1"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一、基金管理人、基金托管人和基金份额持有人的权利、义务</w:t>
      </w:r>
    </w:p>
    <w:p w14:paraId="4921777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（一）基金管理人的权利与义务</w:t>
      </w:r>
    </w:p>
    <w:p w14:paraId="23F1EC4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1、根据《基金法》、《运作办法》及其他有关规定，基金管理人的权利包括但不限于：</w:t>
      </w:r>
    </w:p>
    <w:p w14:paraId="1302088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（1）依法募集资金；</w:t>
      </w:r>
    </w:p>
    <w:p w14:paraId="500F023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（2）自《基金合同》生效之日起，根据法律法规和《基金合同》独立运用并管理基金财产；</w:t>
      </w:r>
    </w:p>
    <w:p w14:paraId="6AD578A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（3）依照《基金合同》收取基金管理费以及法律法规规定或中国证监会批准的其他费用；</w:t>
      </w:r>
    </w:p>
    <w:p w14:paraId="1A83B6F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（4）销售基金份额；</w:t>
      </w:r>
    </w:p>
    <w:p w14:paraId="4A0E7F5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（5）按照规定召集基金份额持有人大会；</w:t>
      </w:r>
    </w:p>
    <w:p w14:paraId="2937F82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（6）依据《基金合同》及有关法律规定监督基金托管人，如认为基金托管人违反了《基金合同》及国家有关法律规定，应呈报中国证监会和其他监管部门，并采取必要措施保护基金投资人的利益；</w:t>
      </w:r>
    </w:p>
    <w:p w14:paraId="63370DC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（7）在基金托管人更换时，提名新的基金托管人；</w:t>
      </w:r>
    </w:p>
    <w:p w14:paraId="5218C54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 xml:space="preserve">（8）选择、更换基金销售机构，对基金销售机构的相关行为进行监督和处理； </w:t>
      </w:r>
    </w:p>
    <w:p w14:paraId="1B54951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 xml:space="preserve">（9）担任或委托其他符合条件的机构担任基金登记机构办理基金登记业务并获得《基金合同》规定的费用； </w:t>
      </w:r>
    </w:p>
    <w:p w14:paraId="16E8C04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（10）依据《基金合同》及有关法律规定决定基金收益的分配方案；</w:t>
      </w:r>
      <w:r w:rsidRPr="00DC1743">
        <w:rPr>
          <w:rFonts w:ascii="宋体" w:hAnsi="宋体" w:hint="eastAsia"/>
          <w:bCs/>
          <w:szCs w:val="21"/>
        </w:rPr>
        <w:tab/>
      </w:r>
    </w:p>
    <w:p w14:paraId="7A25B96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 xml:space="preserve">（11）在《基金合同》约定的范围内，拒绝或暂停受理申购与赎回申请； </w:t>
      </w:r>
    </w:p>
    <w:p w14:paraId="1446EBE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（12）依照法律法规为基金的利益对被投资公司行使股东权利及债权人权利，为基金的利益行使因基金财产投资于证券所产生的权利；</w:t>
      </w:r>
      <w:r w:rsidRPr="00DC1743">
        <w:rPr>
          <w:rFonts w:ascii="宋体" w:hAnsi="宋体" w:hint="eastAsia"/>
          <w:bCs/>
          <w:szCs w:val="21"/>
        </w:rPr>
        <w:tab/>
      </w:r>
    </w:p>
    <w:p w14:paraId="7FD3DE9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（13）在法律法规允许的前提下，为基金的利益依法为基金进行</w:t>
      </w:r>
      <w:r>
        <w:rPr>
          <w:rFonts w:ascii="宋体" w:hAnsi="宋体" w:hint="eastAsia"/>
        </w:rPr>
        <w:t>融资融券</w:t>
      </w:r>
      <w:r>
        <w:rPr>
          <w:rFonts w:ascii="宋体" w:hAnsi="宋体"/>
        </w:rPr>
        <w:t>和转融通证券出借业务</w:t>
      </w:r>
      <w:r w:rsidRPr="00DC1743">
        <w:rPr>
          <w:rFonts w:ascii="宋体" w:hAnsi="宋体" w:hint="eastAsia"/>
          <w:bCs/>
          <w:szCs w:val="21"/>
        </w:rPr>
        <w:t xml:space="preserve">； </w:t>
      </w:r>
    </w:p>
    <w:p w14:paraId="7E0F4E7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（14）以基金管理人的名义，代表基金份额持有人的利益行使诉讼权利或者实施其他法律行为；</w:t>
      </w:r>
      <w:r w:rsidRPr="00DC1743">
        <w:rPr>
          <w:rFonts w:ascii="宋体" w:hAnsi="宋体" w:hint="eastAsia"/>
          <w:bCs/>
          <w:szCs w:val="21"/>
        </w:rPr>
        <w:tab/>
      </w:r>
    </w:p>
    <w:p w14:paraId="2C426F7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（15）选择、更换律师事务所、会计师事务所、证券期货经纪商或其他为基金提供服务的外部机构；</w:t>
      </w:r>
      <w:r w:rsidRPr="00DC1743">
        <w:rPr>
          <w:rFonts w:ascii="宋体" w:hAnsi="宋体" w:hint="eastAsia"/>
          <w:bCs/>
          <w:szCs w:val="21"/>
        </w:rPr>
        <w:tab/>
      </w:r>
    </w:p>
    <w:p w14:paraId="0BBB1DA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（16）在符合有关法律、法规的前提下，制订和调整有关基金认购、申购、赎回、转换、</w:t>
      </w:r>
      <w:proofErr w:type="gramStart"/>
      <w:r w:rsidRPr="00DC1743">
        <w:rPr>
          <w:rFonts w:ascii="宋体" w:hAnsi="宋体" w:hint="eastAsia"/>
          <w:bCs/>
          <w:szCs w:val="21"/>
        </w:rPr>
        <w:t>非交易</w:t>
      </w:r>
      <w:proofErr w:type="gramEnd"/>
      <w:r w:rsidRPr="00DC1743">
        <w:rPr>
          <w:rFonts w:ascii="宋体" w:hAnsi="宋体" w:hint="eastAsia"/>
          <w:bCs/>
          <w:szCs w:val="21"/>
        </w:rPr>
        <w:t>过户、转托管</w:t>
      </w:r>
      <w:proofErr w:type="gramStart"/>
      <w:r w:rsidRPr="00DC1743">
        <w:rPr>
          <w:rFonts w:ascii="宋体" w:hAnsi="宋体" w:hint="eastAsia"/>
          <w:bCs/>
          <w:szCs w:val="21"/>
        </w:rPr>
        <w:t>和定投等</w:t>
      </w:r>
      <w:proofErr w:type="gramEnd"/>
      <w:r w:rsidRPr="00DC1743">
        <w:rPr>
          <w:rFonts w:ascii="宋体" w:hAnsi="宋体" w:hint="eastAsia"/>
          <w:bCs/>
          <w:szCs w:val="21"/>
        </w:rPr>
        <w:t>业务规则，在法律法规和本基金合同规定的范围内决定和调整除管理费率、托管费率之外的基金相关费率结构和收费方式；</w:t>
      </w:r>
    </w:p>
    <w:p w14:paraId="246D0E9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（17）委托第三方机构办理本基金的交易、清算、估值、结算等业务；</w:t>
      </w:r>
    </w:p>
    <w:p w14:paraId="06D6AEC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（18）法律法规及中国证监会规定的和《基金合同》约定的其他权利。</w:t>
      </w:r>
    </w:p>
    <w:p w14:paraId="74FBA091" w14:textId="77777777" w:rsidR="00497B1C" w:rsidRPr="00351057" w:rsidRDefault="00497B1C" w:rsidP="00497B1C">
      <w:pPr>
        <w:ind w:firstLineChars="200" w:firstLine="420"/>
        <w:rPr>
          <w:rFonts w:ascii="宋体" w:hAnsi="宋体"/>
          <w:bCs/>
          <w:szCs w:val="21"/>
        </w:rPr>
      </w:pPr>
      <w:r w:rsidRPr="00351057">
        <w:rPr>
          <w:rFonts w:ascii="宋体" w:hAnsi="宋体" w:hint="eastAsia"/>
          <w:bCs/>
          <w:szCs w:val="21"/>
        </w:rPr>
        <w:lastRenderedPageBreak/>
        <w:t>2、根据《基金法》、《运作办法》及其他有关规定，基金管理人的义务包括但不限于：</w:t>
      </w:r>
    </w:p>
    <w:p w14:paraId="744BD52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（1）依法募集资金，办理或者委托经中国证监会认定的其他机构代为办理基金份额的发售、申购、赎回和登记事宜；</w:t>
      </w:r>
    </w:p>
    <w:p w14:paraId="1C3E455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（2）办理基金备案手续；</w:t>
      </w:r>
    </w:p>
    <w:p w14:paraId="1BF5F4C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（3）自《基金合同》生效之日起，以诚实信用、谨慎勤勉的原则管理和运用基金财产；</w:t>
      </w:r>
    </w:p>
    <w:p w14:paraId="45BCC45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（4）配备足够的具有专业资格的人员进行基金投资分析、决策，以专业化的经营方式管理和运作基金财产；</w:t>
      </w:r>
    </w:p>
    <w:p w14:paraId="75C5517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2DD21DF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（6）除依据《基金法》、《基金合同》及其他有关规定外，不得利用基金财产为自己及任何第三人谋取利益，不得委托第三人运作基金财产；</w:t>
      </w:r>
    </w:p>
    <w:p w14:paraId="70D546C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（7）依法接受基金托管人的监督；</w:t>
      </w:r>
    </w:p>
    <w:p w14:paraId="41083DC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（8）采取适当合理的措施使计算基金份额认购、申购、赎回和注销价格的方法符合《基金合同》等法律文件的规定，按有关规定计算并公告基金资产净值，确定基金份额申购、赎回的价格；</w:t>
      </w:r>
    </w:p>
    <w:p w14:paraId="7436788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（9）进行基金会计核算并编制基金财务会计报告；</w:t>
      </w:r>
    </w:p>
    <w:p w14:paraId="68BA6AD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（10）编制季度、半年度和年度基金报告；</w:t>
      </w:r>
    </w:p>
    <w:p w14:paraId="52A2BDD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（11）严格按照《基金法》、《基金合同》及其他有关规定，履行信息披露及报告义务；</w:t>
      </w:r>
    </w:p>
    <w:p w14:paraId="485A7A6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5215FD2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（13）按《基金合同》的约定确定基金收益分配方案，及时向基金份额持有人分配基金收益；</w:t>
      </w:r>
    </w:p>
    <w:p w14:paraId="309DD58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（14）按规定受理申购与赎回申请，及时、足额支付赎回款项；</w:t>
      </w:r>
    </w:p>
    <w:p w14:paraId="3215686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（15）依据《基金法》、《基金合同》及其他有关规定召集基金份额持有人大会或配合基金托管人、基金份额持有人依法召集基金份额持有人大会；</w:t>
      </w:r>
    </w:p>
    <w:p w14:paraId="7A52C80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（16）按规定保存基金财产管理业务活动的会计账册、报表、记录和其他相关资料15年以上；</w:t>
      </w:r>
    </w:p>
    <w:p w14:paraId="54D1810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044EB49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（18）组织并参加基金财产清算小组，参与基金财产的保管、清理、估价、变现和分配；</w:t>
      </w:r>
    </w:p>
    <w:p w14:paraId="5A72EBA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（19）面临解散、依法被撤销或者被依法宣告破产时，及时报告中国证监会并通知基金</w:t>
      </w:r>
      <w:r w:rsidRPr="00DC1743">
        <w:rPr>
          <w:rFonts w:ascii="宋体" w:hAnsi="宋体" w:hint="eastAsia"/>
          <w:bCs/>
          <w:szCs w:val="21"/>
        </w:rPr>
        <w:lastRenderedPageBreak/>
        <w:t>托管人；</w:t>
      </w:r>
    </w:p>
    <w:p w14:paraId="05C76DF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（20）因违反《基金合同》导致基金财产的损失或损害基金份额持有人合法权益时，应当承担赔偿责任，其赔偿责任不因其退任而免除；</w:t>
      </w:r>
    </w:p>
    <w:p w14:paraId="4ED25FB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77AED82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（22）当基金管理人将其义务委托第三方处理时，应当对第三方处理有关基金事务的行为承担责任；</w:t>
      </w:r>
    </w:p>
    <w:p w14:paraId="09A746D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 xml:space="preserve">（23）以基金管理人名义，代表基金份额持有人利益行使诉讼权利或实施其他法律行为； </w:t>
      </w:r>
    </w:p>
    <w:p w14:paraId="71560E9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D7B425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（25）执行生效的基金份额持有人大会的决议；</w:t>
      </w:r>
    </w:p>
    <w:p w14:paraId="4CAD3BD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（26）建立并保存基金份额持有人名册；</w:t>
      </w:r>
    </w:p>
    <w:p w14:paraId="2CDE0D2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（27）法律法规及中国证监会规定的和《基金合同》约定的其他义务。</w:t>
      </w:r>
    </w:p>
    <w:p w14:paraId="5DAAC39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（二）基金托管人的权利与义务</w:t>
      </w:r>
    </w:p>
    <w:p w14:paraId="7B1F5E4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1、根据《基金法》、《运作办法》及其他有关规定，基金托管人的权利包括但不限于：</w:t>
      </w:r>
    </w:p>
    <w:p w14:paraId="7D71FBB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（1）自《基金合同》生效之日起，依法律法规、《基金合同》和托管协议的规定安全保管基金财产；</w:t>
      </w:r>
    </w:p>
    <w:p w14:paraId="18D1FDB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（2）依《基金合同》约定获得基金托管费以及法律法规规定或监管部门批准的其他费用；</w:t>
      </w:r>
    </w:p>
    <w:p w14:paraId="4AFFEAF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56E4EAA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（4）根据相关市场规则，为基金开设证券、期货等投资所需账户、为基金办理证券交易资金清算；</w:t>
      </w:r>
    </w:p>
    <w:p w14:paraId="2709FC7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（5）提议召开或召集基金份额持有人大会；</w:t>
      </w:r>
    </w:p>
    <w:p w14:paraId="4527B3E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（6）在基金管理人更换时，提名新的基金管理人；</w:t>
      </w:r>
    </w:p>
    <w:p w14:paraId="1F2E829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（7）法律法规及中国证监会规定的和《基金合同》约定的其他权利。</w:t>
      </w:r>
    </w:p>
    <w:p w14:paraId="565569A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2、根据《基金法》、《运作办法》及其他有关规定，基金托管人的义务包括但不限于：</w:t>
      </w:r>
    </w:p>
    <w:p w14:paraId="25C2CA0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（1）以诚实信用、勤勉尽责的原则持有并安全保管基金财产；</w:t>
      </w:r>
    </w:p>
    <w:p w14:paraId="3CCCC49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（2）设立专门的基金托管部门，具有符合要求的营业场所，配备足够的、合格的熟悉基金托管业务的专职人员，负责基金财产托管事宜；</w:t>
      </w:r>
    </w:p>
    <w:p w14:paraId="169E6CC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（3）建立健全内部风险控制、监察与稽核、财务管理及人事管理等制度，确保基金财</w:t>
      </w:r>
      <w:r w:rsidRPr="00DC1743">
        <w:rPr>
          <w:rFonts w:ascii="宋体" w:hAnsi="宋体" w:hint="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BF262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（4）除依据《基金法》、《基金合同》、《托管协议》及其他有关规定外，不得利用基金财产为自己及任何第三人谋取利益，不得委托第三人托管基金财产；</w:t>
      </w:r>
    </w:p>
    <w:p w14:paraId="7E2720D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（5）保管由基金管理人代表基金签订的与基金有关的重大合同及有关凭证；</w:t>
      </w:r>
    </w:p>
    <w:p w14:paraId="3E2402A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（6）按规定开设基金财产的资金账户、证券账户、期货账户等投资所需账户，按照《基金合同》及《托管协议》的约定，根据基金管理人的投资指令，及时办理清算、交割事宜；</w:t>
      </w:r>
    </w:p>
    <w:p w14:paraId="0686374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（7）保守基金商业秘密，除《基金法》、《基金合同》、《托管协议》及其他有关规定另有规定外，在基金信息公开披露前予以保密，不得向他人泄露，审计、法律等外部专业顾问提供的除外；</w:t>
      </w:r>
    </w:p>
    <w:p w14:paraId="66046A2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（8）复核、审查基金管理人计算的基金资产净值、基金份额申购、赎回价格；</w:t>
      </w:r>
    </w:p>
    <w:p w14:paraId="52682FB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（9）办理与基金托管业务活动有关的信息披露事项；</w:t>
      </w:r>
    </w:p>
    <w:p w14:paraId="01FB03A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15C8E44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（11）保存基金托管业务活动的记录、账册、报表和其他相关资料15年以上；</w:t>
      </w:r>
    </w:p>
    <w:p w14:paraId="56EA6F3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（12）保存基金份额持有人名册；</w:t>
      </w:r>
    </w:p>
    <w:p w14:paraId="7ABA097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（13）按规定制作相关账册并与基金管理人核对；</w:t>
      </w:r>
    </w:p>
    <w:p w14:paraId="4E091A2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（14）依据基金管理人的指令或有关规定向基金份额持有人支付基金收益和赎回款项；</w:t>
      </w:r>
    </w:p>
    <w:p w14:paraId="4E3E205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（15）依据《基金法》、《基金合同》及其他有关规定，召集基金份额持有人大会或配合基金管理人、基金份额持有人依法召集基金份额持有人大会；</w:t>
      </w:r>
    </w:p>
    <w:p w14:paraId="406C7ED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（16）按照法律法规、《基金合同》和《托管协议》的规定监督基金管理人的投资运作；</w:t>
      </w:r>
    </w:p>
    <w:p w14:paraId="1D4A6C3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（17）参加基金财产清算小组，参与基金财产的保管、清理、估价、变现和分配；</w:t>
      </w:r>
    </w:p>
    <w:p w14:paraId="4B25AA8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（18）面临解散、依法被撤销或者被依法宣告破产时，及时报告中国证监会和银行业监督管理机构，并通知基金管理人；</w:t>
      </w:r>
    </w:p>
    <w:p w14:paraId="7F0CF51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（19）因违反《基金合同》及《托管协议》导致基金财产损失时，应承担赔偿责任，其赔偿责任不因其退任而免除；</w:t>
      </w:r>
    </w:p>
    <w:p w14:paraId="2F23FFC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14:paraId="131734C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（21）执行生效的基金份额持有人大会的决议；</w:t>
      </w:r>
    </w:p>
    <w:p w14:paraId="7C51845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（22）法律法规及中国证监会规定的和《基金合同》约定的其他义务。</w:t>
      </w:r>
    </w:p>
    <w:p w14:paraId="5E4E348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（三）</w:t>
      </w:r>
      <w:r w:rsidRPr="00DC1743">
        <w:rPr>
          <w:rFonts w:ascii="宋体" w:hAnsi="宋体"/>
          <w:bCs/>
          <w:szCs w:val="21"/>
        </w:rPr>
        <w:t>基金份额持有人</w:t>
      </w:r>
      <w:r w:rsidRPr="00DC1743">
        <w:rPr>
          <w:rFonts w:ascii="宋体" w:hAnsi="宋体" w:hint="eastAsia"/>
          <w:bCs/>
          <w:szCs w:val="21"/>
        </w:rPr>
        <w:t>的权利和义务</w:t>
      </w:r>
    </w:p>
    <w:p w14:paraId="7942DB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基金投资者持有本</w:t>
      </w:r>
      <w:proofErr w:type="gramStart"/>
      <w:r w:rsidRPr="00DC1743">
        <w:rPr>
          <w:rFonts w:ascii="宋体" w:hAnsi="宋体" w:hint="eastAsia"/>
          <w:bCs/>
          <w:szCs w:val="21"/>
        </w:rPr>
        <w:t>基金基金</w:t>
      </w:r>
      <w:proofErr w:type="gramEnd"/>
      <w:r w:rsidRPr="00DC1743">
        <w:rPr>
          <w:rFonts w:ascii="宋体" w:hAnsi="宋体" w:hint="eastAsia"/>
          <w:bCs/>
          <w:szCs w:val="21"/>
        </w:rPr>
        <w:t>份额的行为即视为对《基金合同》的承认和接受，基金投资者</w:t>
      </w:r>
      <w:proofErr w:type="gramStart"/>
      <w:r w:rsidRPr="00DC1743">
        <w:rPr>
          <w:rFonts w:ascii="宋体" w:hAnsi="宋体" w:hint="eastAsia"/>
          <w:bCs/>
          <w:szCs w:val="21"/>
        </w:rPr>
        <w:t>自依据</w:t>
      </w:r>
      <w:proofErr w:type="gramEnd"/>
      <w:r w:rsidRPr="00DC1743">
        <w:rPr>
          <w:rFonts w:ascii="宋体" w:hAnsi="宋体"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14E480F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同一类别每份基金份额具有同等的合法权益。</w:t>
      </w:r>
    </w:p>
    <w:p w14:paraId="1D33D1E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1、根据《基金法》、《运作办法》及其他有关规定，基金份额持有人的权利包括但不限于：</w:t>
      </w:r>
    </w:p>
    <w:p w14:paraId="68086CC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（1）分享基金财产收益；</w:t>
      </w:r>
    </w:p>
    <w:p w14:paraId="2641CA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（2）参与分配清算后的剩余基金财产；</w:t>
      </w:r>
    </w:p>
    <w:p w14:paraId="44FB257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（3）依法转让或者申请赎回其持有的基金份额；</w:t>
      </w:r>
    </w:p>
    <w:p w14:paraId="71DA491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（4）按照规定要求召开基金份额持有人大会或者召集基金份额持有人大会；</w:t>
      </w:r>
    </w:p>
    <w:p w14:paraId="5E32A39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（5）出席或者委派代表出席基金份额持有人大会，对基金份额持有人大会审议事项行使表决权；</w:t>
      </w:r>
    </w:p>
    <w:p w14:paraId="57B9ABB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（6）查阅或者复制公开披露的基金信息资料；</w:t>
      </w:r>
    </w:p>
    <w:p w14:paraId="08FE8F7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（7）监督基金管理人的投资运作；</w:t>
      </w:r>
    </w:p>
    <w:p w14:paraId="28D269E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（8）对基金管理人、基金托管人、基金服务机构损害其合法权益的行为依法提起诉讼或仲裁；</w:t>
      </w:r>
    </w:p>
    <w:p w14:paraId="2B347F3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（9）法律法规及中国证监会规定的和《基金合同》约定的其他权利。</w:t>
      </w:r>
    </w:p>
    <w:p w14:paraId="1800DD0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2、根据《基金法》、《运作办法》及其他有关规定，基金份额持有人的义务包括但不限于：</w:t>
      </w:r>
    </w:p>
    <w:p w14:paraId="742B7DE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（1）认真阅读并遵守《基金合同》、招募说明书等信息披露文件；</w:t>
      </w:r>
    </w:p>
    <w:p w14:paraId="4388E6A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（2）了解所投资基金产品，了解自身风险承受能力，自主判断基金的投资价值，自主做出投资决策，自行承担投资风险；</w:t>
      </w:r>
    </w:p>
    <w:p w14:paraId="760533E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（3）关注基金信息披露，及时行使权利和履行义务；</w:t>
      </w:r>
    </w:p>
    <w:p w14:paraId="40A5680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（4）交纳基金认购、申购款项及法律法规和《基金合同》所规定的费用；</w:t>
      </w:r>
    </w:p>
    <w:p w14:paraId="2494D47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（5）在其持有的基金份额范围内，承担基金亏损或者《基金合同》终止的有限责任；</w:t>
      </w:r>
    </w:p>
    <w:p w14:paraId="7CA6F59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（6）不从事任何有损基金及其他《基金合同》当事人合法权益的活动；</w:t>
      </w:r>
    </w:p>
    <w:p w14:paraId="2C27F24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（7）执行生效的基金份额持有人大会的决议；</w:t>
      </w:r>
    </w:p>
    <w:p w14:paraId="13865A9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（8）返还在基金交易过程中因任何原因获得的不当得利；</w:t>
      </w:r>
    </w:p>
    <w:p w14:paraId="244E5A0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（9）法律法规及中国证监会规定的和《基金合同》约定的其他义务。</w:t>
      </w:r>
    </w:p>
    <w:p w14:paraId="6CE08C17"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7D6B4E7B" w14:textId="77777777" w:rsidR="00497B1C" w:rsidRPr="00DC1743" w:rsidRDefault="00497B1C" w:rsidP="00497B1C">
      <w:pPr>
        <w:adjustRightInd w:val="0"/>
        <w:snapToGrid w:val="0"/>
        <w:spacing w:line="360" w:lineRule="auto"/>
        <w:ind w:firstLine="420"/>
        <w:rPr>
          <w:rFonts w:ascii="宋体" w:hAnsi="宋体"/>
          <w:b/>
          <w:bCs/>
          <w:szCs w:val="21"/>
        </w:rPr>
      </w:pPr>
      <w:r w:rsidRPr="00DC1743">
        <w:rPr>
          <w:rFonts w:ascii="宋体" w:hAnsi="宋体" w:hint="eastAsia"/>
          <w:b/>
          <w:bCs/>
          <w:szCs w:val="21"/>
        </w:rPr>
        <w:t>二、基金份额持有人大会召集、议事及表决的程序和规则</w:t>
      </w:r>
    </w:p>
    <w:p w14:paraId="18AEB5E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r w:rsidRPr="00DC1743">
        <w:rPr>
          <w:rFonts w:ascii="宋体" w:hAnsi="宋体" w:hint="eastAsia"/>
          <w:bCs/>
          <w:szCs w:val="21"/>
        </w:rPr>
        <w:lastRenderedPageBreak/>
        <w:t>本基金份额持有人大会不设日常机构。若将来法律法规对基金份额持有人大会另有规定的，以届时有效的法律法规为准。</w:t>
      </w:r>
    </w:p>
    <w:p w14:paraId="0185241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（一）召开事由</w:t>
      </w:r>
    </w:p>
    <w:p w14:paraId="6BC5DFD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1、当出现或需要决定下列事由之一的，应当召开基金份额持有人大会：</w:t>
      </w:r>
    </w:p>
    <w:p w14:paraId="21292D6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（1）终止《基金合同》，基金合同另有约定的除外；</w:t>
      </w:r>
    </w:p>
    <w:p w14:paraId="43BE7B0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（2）更换基金管理人；</w:t>
      </w:r>
    </w:p>
    <w:p w14:paraId="7D830D3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（3）更换基金托管人；</w:t>
      </w:r>
    </w:p>
    <w:p w14:paraId="279DF37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（4）转换基金运作方式；</w:t>
      </w:r>
    </w:p>
    <w:p w14:paraId="7192981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（5）调整基金管理人、基金托管人的报酬标准和提高销售服务费，但根据法律法规的要求调整该等报酬标准的除外；</w:t>
      </w:r>
    </w:p>
    <w:p w14:paraId="1FE08A9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（6）变更基金类别；</w:t>
      </w:r>
    </w:p>
    <w:p w14:paraId="043252A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（7）本基金与其他基金的合并；</w:t>
      </w:r>
    </w:p>
    <w:p w14:paraId="1998705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（8）变更基金投资目标、范围或策略，但法律法规、中国证监会另有规定或基金合同另有约定的除外；</w:t>
      </w:r>
    </w:p>
    <w:p w14:paraId="081A4D2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（9）变更基金份额持有人大会程序；</w:t>
      </w:r>
    </w:p>
    <w:p w14:paraId="740F076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（10）基金管理人或基金托管人要求召开基金份额持有人大会；</w:t>
      </w:r>
    </w:p>
    <w:p w14:paraId="7F9B7DF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0B3B4EB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（12）对基金合同当事人权利和义务产生重大影响的其他事项；</w:t>
      </w:r>
    </w:p>
    <w:p w14:paraId="7D474C9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（13）法律法规、《基金合同》或中国证监会规定的其他应当召开基金份额持有人大会的事项。</w:t>
      </w:r>
    </w:p>
    <w:p w14:paraId="3352511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w:t>
      </w:r>
      <w:r w:rsidRPr="004D4CBA">
        <w:rPr>
          <w:rFonts w:ascii="宋体" w:hAnsi="宋体" w:hint="eastAsia"/>
          <w:bCs/>
          <w:szCs w:val="21"/>
        </w:rPr>
        <w:t>在法律法规规定和《基金合同》约定的范围内且对基金份额持有人利益无实质性不利影响的前提下，</w:t>
      </w:r>
      <w:r w:rsidRPr="00DC1743">
        <w:rPr>
          <w:rFonts w:ascii="宋体" w:hAnsi="宋体" w:hint="eastAsia"/>
          <w:bCs/>
          <w:szCs w:val="21"/>
        </w:rPr>
        <w:t>以下情况可由基金管理人和基金托管人协商后修改，不需召开基金份额持有人大会：</w:t>
      </w:r>
    </w:p>
    <w:p w14:paraId="77FCB7B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1</w:t>
      </w:r>
      <w:r w:rsidRPr="00DC1743">
        <w:rPr>
          <w:rFonts w:ascii="宋体" w:hAnsi="宋体" w:hint="eastAsia"/>
          <w:bCs/>
          <w:szCs w:val="21"/>
        </w:rPr>
        <w:t>）法律法规要求增加的基金费用的收取；</w:t>
      </w:r>
    </w:p>
    <w:p w14:paraId="3521C13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2</w:t>
      </w:r>
      <w:r w:rsidRPr="00DC1743">
        <w:rPr>
          <w:rFonts w:ascii="宋体" w:hAnsi="宋体" w:hint="eastAsia"/>
          <w:bCs/>
          <w:szCs w:val="21"/>
        </w:rPr>
        <w:t>）在法律法规和《基金合同》规定的范围内调整本基金的申购费率、调低赎回费率或在对现有基金份额持有人利益无实质性不利影响的前提下变更收费方式；</w:t>
      </w:r>
    </w:p>
    <w:p w14:paraId="6AFD9EF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3</w:t>
      </w:r>
      <w:r w:rsidRPr="00DC1743">
        <w:rPr>
          <w:rFonts w:ascii="宋体" w:hAnsi="宋体" w:hint="eastAsia"/>
          <w:bCs/>
          <w:szCs w:val="21"/>
        </w:rPr>
        <w:t>）</w:t>
      </w:r>
      <w:proofErr w:type="gramStart"/>
      <w:r w:rsidRPr="00DC1743">
        <w:rPr>
          <w:rFonts w:ascii="宋体" w:hAnsi="宋体" w:hint="eastAsia"/>
          <w:bCs/>
          <w:szCs w:val="21"/>
        </w:rPr>
        <w:t>因相应</w:t>
      </w:r>
      <w:proofErr w:type="gramEnd"/>
      <w:r w:rsidRPr="00DC1743">
        <w:rPr>
          <w:rFonts w:ascii="宋体" w:hAnsi="宋体" w:hint="eastAsia"/>
          <w:bCs/>
          <w:szCs w:val="21"/>
        </w:rPr>
        <w:t>的法律法规发生变动而应当对《基金合同》进行修改；</w:t>
      </w:r>
    </w:p>
    <w:p w14:paraId="1EC8309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4</w:t>
      </w:r>
      <w:r w:rsidRPr="00DC1743">
        <w:rPr>
          <w:rFonts w:ascii="宋体" w:hAnsi="宋体" w:hint="eastAsia"/>
          <w:bCs/>
          <w:szCs w:val="21"/>
        </w:rPr>
        <w:t>）对《基金合同》的修改对基金份额持有人利益无实质性不利影响且修改不涉及《基金合同》当事人权利义务关系发生重大变化；</w:t>
      </w:r>
    </w:p>
    <w:p w14:paraId="00FDCA9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5</w:t>
      </w:r>
      <w:r w:rsidRPr="00DC1743">
        <w:rPr>
          <w:rFonts w:ascii="宋体" w:hAnsi="宋体" w:hint="eastAsia"/>
          <w:bCs/>
          <w:szCs w:val="21"/>
        </w:rPr>
        <w:t>）在不违反法律法规、《基金合同》的规定以及对基金份额持有人利益无实质性不利影响的情况下，调整有关基金认购、申购、赎回、转换、</w:t>
      </w:r>
      <w:proofErr w:type="gramStart"/>
      <w:r w:rsidRPr="00DC1743">
        <w:rPr>
          <w:rFonts w:ascii="宋体" w:hAnsi="宋体" w:hint="eastAsia"/>
          <w:bCs/>
          <w:szCs w:val="21"/>
        </w:rPr>
        <w:t>非交易</w:t>
      </w:r>
      <w:proofErr w:type="gramEnd"/>
      <w:r w:rsidRPr="00DC1743">
        <w:rPr>
          <w:rFonts w:ascii="宋体" w:hAnsi="宋体" w:hint="eastAsia"/>
          <w:bCs/>
          <w:szCs w:val="21"/>
        </w:rPr>
        <w:t>过户、转托管等业务的规则；</w:t>
      </w:r>
    </w:p>
    <w:p w14:paraId="23517DE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6</w:t>
      </w:r>
      <w:r w:rsidRPr="00DC1743">
        <w:rPr>
          <w:rFonts w:ascii="宋体" w:hAnsi="宋体" w:hint="eastAsia"/>
          <w:bCs/>
          <w:szCs w:val="21"/>
        </w:rPr>
        <w:t>）在不违反法律法规、《基金合同》的规定以及对基金份额持有人利益无实质性不利</w:t>
      </w:r>
      <w:r w:rsidRPr="00DC1743">
        <w:rPr>
          <w:rFonts w:ascii="宋体" w:hAnsi="宋体" w:hint="eastAsia"/>
          <w:bCs/>
          <w:szCs w:val="21"/>
        </w:rPr>
        <w:lastRenderedPageBreak/>
        <w:t>影响的情况下，增加、减少或调整基金份额类别设置及对基金份额分类办法、规则进行调整；</w:t>
      </w:r>
    </w:p>
    <w:p w14:paraId="08582DF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7</w:t>
      </w:r>
      <w:r w:rsidRPr="00DC1743">
        <w:rPr>
          <w:rFonts w:ascii="宋体" w:hAnsi="宋体" w:hint="eastAsia"/>
          <w:bCs/>
          <w:szCs w:val="21"/>
        </w:rPr>
        <w:t>）按照法律法规和《基金合同》规定不需召开基金份额持有人大会的其他情形。</w:t>
      </w:r>
    </w:p>
    <w:p w14:paraId="39E70A7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（二）会议召集人及召集方式</w:t>
      </w:r>
    </w:p>
    <w:p w14:paraId="6F8886B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1、除法律法规规定或《基金合同》另有约定外，基金份额持有人大会由基金管理人召集。</w:t>
      </w:r>
    </w:p>
    <w:p w14:paraId="63A55E7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2、基金管理人未按规定召集或不能召集时，由基金托管人召集。</w:t>
      </w:r>
    </w:p>
    <w:p w14:paraId="5A26E83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1A70A5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044008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BD4DD8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6、基金份额持有人会议的召集人负责选择确定开会时间、地点、方式和权益登记日。</w:t>
      </w:r>
    </w:p>
    <w:p w14:paraId="6042B35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（三）召开基金份额持有人大会的通知时间、通知内容、通知方式</w:t>
      </w:r>
    </w:p>
    <w:p w14:paraId="79E71F3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1、召开基金份额持有人大会，召集人应于会议召开前30日，在指定媒介公告。基金份额持有人大会通知应至少载明以下内容：</w:t>
      </w:r>
    </w:p>
    <w:p w14:paraId="32A48E0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（1）会议召开的时间、地点和会议形式；</w:t>
      </w:r>
    </w:p>
    <w:p w14:paraId="6DE9FD8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（2）会议</w:t>
      </w:r>
      <w:proofErr w:type="gramStart"/>
      <w:r w:rsidRPr="00DC1743">
        <w:rPr>
          <w:rFonts w:ascii="宋体" w:hAnsi="宋体" w:hint="eastAsia"/>
          <w:bCs/>
          <w:szCs w:val="21"/>
        </w:rPr>
        <w:t>拟审议</w:t>
      </w:r>
      <w:proofErr w:type="gramEnd"/>
      <w:r w:rsidRPr="00DC1743">
        <w:rPr>
          <w:rFonts w:ascii="宋体" w:hAnsi="宋体" w:hint="eastAsia"/>
          <w:bCs/>
          <w:szCs w:val="21"/>
        </w:rPr>
        <w:t>的事项、议事程序和表决方式；</w:t>
      </w:r>
    </w:p>
    <w:p w14:paraId="44B12E5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（3）有权出席基金份额持有人大会的基金份额持有人的权益登记日；</w:t>
      </w:r>
    </w:p>
    <w:p w14:paraId="5C4AAB7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（4）授权委托证明的内容要求（包括但不限于代理人身份，代理权限和代理有效期限等）、送达时间和地点；</w:t>
      </w:r>
    </w:p>
    <w:p w14:paraId="37A116D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（5）会务常设联系人姓名及联系电话；</w:t>
      </w:r>
    </w:p>
    <w:p w14:paraId="39F57CA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（6）出席会议者必须准备的文件和必须履行的手续；</w:t>
      </w:r>
    </w:p>
    <w:p w14:paraId="19BB46D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（7）召集人需要通知的其他事项。</w:t>
      </w:r>
    </w:p>
    <w:p w14:paraId="409986D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D6ACB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C1743">
        <w:rPr>
          <w:rFonts w:ascii="宋体" w:hAnsi="宋体" w:hint="eastAsia"/>
          <w:bCs/>
          <w:szCs w:val="21"/>
        </w:rPr>
        <w:t>拒不派</w:t>
      </w:r>
      <w:proofErr w:type="gramEnd"/>
      <w:r w:rsidRPr="00DC1743">
        <w:rPr>
          <w:rFonts w:ascii="宋体" w:hAnsi="宋体" w:hint="eastAsia"/>
          <w:bCs/>
          <w:szCs w:val="21"/>
        </w:rPr>
        <w:t>代表对表决意见的计票进行监督的，不影响表决意见的计票效力。</w:t>
      </w:r>
    </w:p>
    <w:p w14:paraId="32ABB9D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（四）基金份额持有人出席会议的方式</w:t>
      </w:r>
    </w:p>
    <w:p w14:paraId="01049DF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基金份额持有人大会可通过现场开会方式、通讯开会方式或法律法规和监管机关允许的其他方式召开，会议的召开方式由会议召集人确定。</w:t>
      </w:r>
    </w:p>
    <w:p w14:paraId="292D873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2A92B7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F4409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B5EBB5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3C46EF2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在同时符合以下条件时，通讯开会的方式视为有效：</w:t>
      </w:r>
    </w:p>
    <w:p w14:paraId="085245A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（1）会议召集人按《基金合同》约定公布会议通知后，在2个工作日内连续公布相关提示性公告；</w:t>
      </w:r>
    </w:p>
    <w:p w14:paraId="5746C2E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（2）召集人按基金合同约定通知基金托管人（如果基金托管人为召集人，则为基金管理人）到指定地点对表决意见的计票进行监督。会议召集人在基金托管人（如果基金托管人</w:t>
      </w:r>
      <w:r w:rsidRPr="00DC1743">
        <w:rPr>
          <w:rFonts w:ascii="宋体" w:hAnsi="宋体" w:hint="eastAsia"/>
          <w:bCs/>
          <w:szCs w:val="21"/>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50AFEA5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7BDDDF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9F8A50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2DF80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4、在不与法律法规冲突的前提下，基金份额持有人授权他人代为出席会议并表决的，授权方式可以采用书面、网络、电话、短信或其他方式，具体方式在会议通知中列明。</w:t>
      </w:r>
    </w:p>
    <w:p w14:paraId="034A728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（五）议事内容与程序</w:t>
      </w:r>
    </w:p>
    <w:p w14:paraId="5A195DD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1、议事内容及提案权</w:t>
      </w:r>
    </w:p>
    <w:p w14:paraId="1A32F4E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EA17F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基金份额持有人大会的召集人发出召集会议的通知后，对原有提案的修改应当在基金份额持有人大会召开前及时公告。</w:t>
      </w:r>
    </w:p>
    <w:p w14:paraId="42A519B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基金份额持有人大会不得对未事先公告的议事内容进行表决。</w:t>
      </w:r>
    </w:p>
    <w:p w14:paraId="52D979C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2、议事程序</w:t>
      </w:r>
    </w:p>
    <w:p w14:paraId="7C215C0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（1）现场开会</w:t>
      </w:r>
    </w:p>
    <w:p w14:paraId="26D51E4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w:t>
      </w:r>
      <w:r w:rsidRPr="00DC1743">
        <w:rPr>
          <w:rFonts w:ascii="宋体" w:hAnsi="宋体" w:hint="eastAsia"/>
          <w:bCs/>
          <w:szCs w:val="21"/>
        </w:rPr>
        <w:lastRenderedPageBreak/>
        <w:t>不出席或主持基金份额持有人大会，不影响基金份额持有人大会</w:t>
      </w:r>
      <w:proofErr w:type="gramStart"/>
      <w:r w:rsidRPr="00DC1743">
        <w:rPr>
          <w:rFonts w:ascii="宋体" w:hAnsi="宋体" w:hint="eastAsia"/>
          <w:bCs/>
          <w:szCs w:val="21"/>
        </w:rPr>
        <w:t>作出</w:t>
      </w:r>
      <w:proofErr w:type="gramEnd"/>
      <w:r w:rsidRPr="00DC1743">
        <w:rPr>
          <w:rFonts w:ascii="宋体" w:hAnsi="宋体" w:hint="eastAsia"/>
          <w:bCs/>
          <w:szCs w:val="21"/>
        </w:rPr>
        <w:t>的决议的效力。</w:t>
      </w:r>
    </w:p>
    <w:p w14:paraId="58F6CB6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会议召集人应当制作出席会议人员的签名册。签名</w:t>
      </w:r>
      <w:proofErr w:type="gramStart"/>
      <w:r w:rsidRPr="00DC1743">
        <w:rPr>
          <w:rFonts w:ascii="宋体" w:hAnsi="宋体" w:hint="eastAsia"/>
          <w:bCs/>
          <w:szCs w:val="21"/>
        </w:rPr>
        <w:t>册</w:t>
      </w:r>
      <w:proofErr w:type="gramEnd"/>
      <w:r w:rsidRPr="00DC1743">
        <w:rPr>
          <w:rFonts w:ascii="宋体" w:hAnsi="宋体" w:hint="eastAsia"/>
          <w:bCs/>
          <w:szCs w:val="21"/>
        </w:rPr>
        <w:t>载明参加会议人员姓名（或单位名称）、身份证明文件号码、持有或代表有表决权的基金份额、委托人姓名（或单位名称）和联系方式等事项。</w:t>
      </w:r>
    </w:p>
    <w:p w14:paraId="0EE5165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（2）通讯开会</w:t>
      </w:r>
    </w:p>
    <w:p w14:paraId="0595DF3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61A221B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（六）表决</w:t>
      </w:r>
    </w:p>
    <w:p w14:paraId="23F5562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基金份额持有人所持每份基金份额有同等表决权。</w:t>
      </w:r>
    </w:p>
    <w:p w14:paraId="15F7181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基金份额持有人大会决议分为一般决议和特别决议：</w:t>
      </w:r>
    </w:p>
    <w:p w14:paraId="4364293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48DC3F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7DA3181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基金份额持有人大会采取记名方式进行投票表决。</w:t>
      </w:r>
    </w:p>
    <w:p w14:paraId="74E124D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7C4E51B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基金份额持有人大会的各项提案或同一项提案内并列的各项议题应当分开审议、逐项表决。</w:t>
      </w:r>
    </w:p>
    <w:p w14:paraId="63A2F4E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在上述规则的前提下，具体规则以召集人发布的基金份额持有人大会通知为准。</w:t>
      </w:r>
    </w:p>
    <w:p w14:paraId="7D9A777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（七）计票</w:t>
      </w:r>
    </w:p>
    <w:p w14:paraId="29E614D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1、现场开会</w:t>
      </w:r>
    </w:p>
    <w:p w14:paraId="7ABADC8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C1743">
        <w:rPr>
          <w:rFonts w:ascii="宋体" w:hAnsi="宋体" w:hint="eastAsia"/>
          <w:bCs/>
          <w:szCs w:val="21"/>
        </w:rPr>
        <w:t>或大会</w:t>
      </w:r>
      <w:proofErr w:type="gramEnd"/>
      <w:r w:rsidRPr="00DC1743">
        <w:rPr>
          <w:rFonts w:ascii="宋体" w:hAnsi="宋体"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AA8E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（2）监票人应当在基金份额持有人表决后立即进行清点并由大会主持人当场公布计票</w:t>
      </w:r>
      <w:r w:rsidRPr="00DC1743">
        <w:rPr>
          <w:rFonts w:ascii="宋体" w:hAnsi="宋体" w:hint="eastAsia"/>
          <w:bCs/>
          <w:szCs w:val="21"/>
        </w:rPr>
        <w:lastRenderedPageBreak/>
        <w:t>结果。</w:t>
      </w:r>
    </w:p>
    <w:p w14:paraId="432295A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（3）如果会议主持人或基金份额持有人或代理人对于提交的表决结果有怀疑，可以在宣布表决结果后立即对所投票</w:t>
      </w:r>
      <w:proofErr w:type="gramStart"/>
      <w:r w:rsidRPr="00DC1743">
        <w:rPr>
          <w:rFonts w:ascii="宋体" w:hAnsi="宋体" w:hint="eastAsia"/>
          <w:bCs/>
          <w:szCs w:val="21"/>
        </w:rPr>
        <w:t>数要求</w:t>
      </w:r>
      <w:proofErr w:type="gramEnd"/>
      <w:r w:rsidRPr="00DC1743">
        <w:rPr>
          <w:rFonts w:ascii="宋体" w:hAnsi="宋体" w:hint="eastAsia"/>
          <w:bCs/>
          <w:szCs w:val="21"/>
        </w:rPr>
        <w:t>进行重新清点。监票人应当进行重新清点，重新清点以一次为限。重新清点后，大会主持人应当当场公布重新清点结果。</w:t>
      </w:r>
    </w:p>
    <w:p w14:paraId="20D465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（4）计票过程应由公证机关予以公证，基金管理人或基金托管人拒不出席大会的，不影响计票的效力。</w:t>
      </w:r>
    </w:p>
    <w:p w14:paraId="0F3F7DA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2、通讯开会</w:t>
      </w:r>
    </w:p>
    <w:p w14:paraId="11C3AC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C1743">
        <w:rPr>
          <w:rFonts w:ascii="宋体" w:hAnsi="宋体" w:hint="eastAsia"/>
          <w:bCs/>
          <w:szCs w:val="21"/>
        </w:rPr>
        <w:t>人拒派</w:t>
      </w:r>
      <w:proofErr w:type="gramEnd"/>
      <w:r w:rsidRPr="00DC1743">
        <w:rPr>
          <w:rFonts w:ascii="宋体" w:hAnsi="宋体" w:hint="eastAsia"/>
          <w:bCs/>
          <w:szCs w:val="21"/>
        </w:rPr>
        <w:t>代表对表决意见的计票进行监督的，不影响计票和表决结果。</w:t>
      </w:r>
    </w:p>
    <w:p w14:paraId="1AB6213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（八）生效与公告</w:t>
      </w:r>
    </w:p>
    <w:p w14:paraId="58256F5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基金份额持有人大会的决议，召集人应当自通过之日起5日内报中国证监会备案。</w:t>
      </w:r>
    </w:p>
    <w:p w14:paraId="2F2CF1B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基金份额持有人大会的决议自表决通过之日起生效。</w:t>
      </w:r>
    </w:p>
    <w:p w14:paraId="6A429BA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基金份额持有人大会决议自生效之日起2个工作日内在指定媒介上公告。如果采用通讯方式进行表决，在公告基金份额持有人大会决议时，必须将公证书全文、公证机构、公证员姓名等一同公告。</w:t>
      </w:r>
    </w:p>
    <w:p w14:paraId="185B28A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7C3311E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九、本部</w:t>
      </w:r>
      <w:proofErr w:type="gramStart"/>
      <w:r w:rsidRPr="00DC1743">
        <w:rPr>
          <w:rFonts w:ascii="宋体" w:hAnsi="宋体" w:hint="eastAsia"/>
          <w:bCs/>
          <w:szCs w:val="21"/>
        </w:rPr>
        <w:t>分关于</w:t>
      </w:r>
      <w:proofErr w:type="gramEnd"/>
      <w:r w:rsidRPr="00DC1743">
        <w:rPr>
          <w:rFonts w:ascii="宋体" w:hAnsi="宋体"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4E422A66"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5B616B7C"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三、基金收益分配原则、执行方式</w:t>
      </w:r>
    </w:p>
    <w:p w14:paraId="43656B7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（一）基金利润的构成</w:t>
      </w:r>
    </w:p>
    <w:p w14:paraId="24D93C0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3CE1ADE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（二）基金可供分配利润</w:t>
      </w:r>
    </w:p>
    <w:p w14:paraId="38D9D92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基金可供分配利润指截至收益分配基准日基金未分配利润与未分配利润中已实现收益的孰低数。</w:t>
      </w:r>
    </w:p>
    <w:p w14:paraId="186B88C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（三）基金收益分配原则</w:t>
      </w:r>
    </w:p>
    <w:p w14:paraId="706B003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1、在符合有关基金分红条件的前提下，基金管理人可以根据实际情况进行收益分配，</w:t>
      </w:r>
      <w:r w:rsidRPr="00DC1743">
        <w:rPr>
          <w:rFonts w:ascii="宋体" w:hAnsi="宋体" w:hint="eastAsia"/>
          <w:bCs/>
          <w:szCs w:val="21"/>
        </w:rPr>
        <w:lastRenderedPageBreak/>
        <w:t>具体分配方案详见届时基金管理人发布的公告，若《基金合同》生效不满3个月可不进行收益分配；</w:t>
      </w:r>
    </w:p>
    <w:p w14:paraId="53F3906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41F86EA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3、基金收益分配后基金份额净值不能低于面值；即基金收益分配基准日的基金份额净值减去每单位基金份额收益分配金额后不能低于面值；</w:t>
      </w:r>
    </w:p>
    <w:p w14:paraId="72B9DA5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4、由于本基金A类基金份额不收取销售服务费，而C类基金份额收取销售服务费，各基金份额类别对应的可供分配利润将有所不同。本基金同一类别每基金份额享有同等分配权；</w:t>
      </w:r>
    </w:p>
    <w:p w14:paraId="5EF9A44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5、法律法规或监管机关另有规定的，从其规定。</w:t>
      </w:r>
    </w:p>
    <w:p w14:paraId="2A210B7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14:paraId="50C0D65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（四）收益分配方案</w:t>
      </w:r>
    </w:p>
    <w:p w14:paraId="10EC0E8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基金收益分配方案中应载明截止收益分配基准日的可供分配利润、基金收益分配对象、分配时间、分配数额及比例、分配方式等内容。</w:t>
      </w:r>
    </w:p>
    <w:p w14:paraId="4AF6A7C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（五）收益分配方案的确定、公告与实施</w:t>
      </w:r>
    </w:p>
    <w:p w14:paraId="738FBA2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本基金收益分配方案由基金管理人拟定，并由基金托管人复核，在2个工作日内在指定媒介公告并报中国证监会备案。</w:t>
      </w:r>
    </w:p>
    <w:p w14:paraId="6BE69A0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（六）基金收益分配中发生的费用</w:t>
      </w:r>
    </w:p>
    <w:p w14:paraId="08B0E40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0528AB66"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04442D24"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四、与基金财产管理、运作有关费用的提取、支付方式与比例</w:t>
      </w:r>
    </w:p>
    <w:p w14:paraId="468483B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（一）基金费用的种类</w:t>
      </w:r>
    </w:p>
    <w:p w14:paraId="64BCC6F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1、基金管理人的管理费；</w:t>
      </w:r>
    </w:p>
    <w:p w14:paraId="3929A4E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2、基金托管人的托管费；</w:t>
      </w:r>
    </w:p>
    <w:p w14:paraId="0DA8347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3、从C类基金份额的基金财产中计提的销售服务费；</w:t>
      </w:r>
    </w:p>
    <w:p w14:paraId="08F0BCE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4、《基金合同》生效后与基金相关的信息披露费用；</w:t>
      </w:r>
    </w:p>
    <w:p w14:paraId="168C9CD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5、基金管理人与标的指数供应商签订的相应指数许可协议约定的指数使用许可费；</w:t>
      </w:r>
    </w:p>
    <w:p w14:paraId="2B69247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6、《基金合同》生效后与基金相关的会计师费、律师费和诉讼费；</w:t>
      </w:r>
    </w:p>
    <w:p w14:paraId="7BA9C77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7、基金份额持有人大会费用；</w:t>
      </w:r>
    </w:p>
    <w:p w14:paraId="3B5539C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8、基金的证券/期货交易费用；</w:t>
      </w:r>
    </w:p>
    <w:p w14:paraId="4F97622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9、基金的银行汇划费用；</w:t>
      </w:r>
    </w:p>
    <w:p w14:paraId="7D9CAB6F" w14:textId="77777777" w:rsidR="00497B1C"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10、基金相关账户的开户及维护费用；</w:t>
      </w:r>
    </w:p>
    <w:p w14:paraId="7E69AF8A" w14:textId="187E6C4E" w:rsidR="00497B1C" w:rsidRPr="00DE664F" w:rsidRDefault="00497B1C" w:rsidP="00497B1C">
      <w:pPr>
        <w:adjustRightInd w:val="0"/>
        <w:snapToGrid w:val="0"/>
        <w:spacing w:line="360" w:lineRule="auto"/>
        <w:ind w:firstLineChars="200" w:firstLine="420"/>
        <w:rPr>
          <w:rFonts w:ascii="宋体" w:hAnsi="宋体"/>
          <w:bCs/>
          <w:szCs w:val="21"/>
        </w:rPr>
      </w:pPr>
      <w:r>
        <w:rPr>
          <w:rFonts w:ascii="宋体" w:hAnsi="宋体" w:hint="eastAsia"/>
          <w:bCs/>
          <w:szCs w:val="21"/>
        </w:rPr>
        <w:t>1</w:t>
      </w:r>
      <w:r w:rsidR="00AE733F">
        <w:rPr>
          <w:rFonts w:ascii="宋体" w:hAnsi="宋体" w:hint="eastAsia"/>
          <w:bCs/>
          <w:szCs w:val="21"/>
        </w:rPr>
        <w:t>1</w:t>
      </w:r>
      <w:r>
        <w:rPr>
          <w:rFonts w:ascii="宋体" w:hAnsi="宋体" w:hint="eastAsia"/>
          <w:bCs/>
          <w:szCs w:val="21"/>
        </w:rPr>
        <w:t>、</w:t>
      </w:r>
      <w:r>
        <w:rPr>
          <w:rFonts w:ascii="宋体" w:hAnsi="宋体"/>
          <w:bCs/>
          <w:szCs w:val="21"/>
        </w:rPr>
        <w:t>因</w:t>
      </w:r>
      <w:r>
        <w:rPr>
          <w:rFonts w:ascii="宋体" w:hAnsi="宋体" w:hint="eastAsia"/>
          <w:bCs/>
          <w:szCs w:val="21"/>
        </w:rPr>
        <w:t>参与</w:t>
      </w:r>
      <w:r>
        <w:rPr>
          <w:rFonts w:ascii="宋体" w:hAnsi="宋体"/>
          <w:bCs/>
          <w:szCs w:val="21"/>
        </w:rPr>
        <w:t>转融通证券出借</w:t>
      </w:r>
      <w:r>
        <w:rPr>
          <w:rFonts w:ascii="宋体" w:hAnsi="宋体" w:hint="eastAsia"/>
          <w:bCs/>
          <w:szCs w:val="21"/>
        </w:rPr>
        <w:t>业务</w:t>
      </w:r>
      <w:r>
        <w:rPr>
          <w:rFonts w:ascii="宋体" w:hAnsi="宋体"/>
          <w:bCs/>
          <w:szCs w:val="21"/>
        </w:rPr>
        <w:t>而产生的各项合理费用；</w:t>
      </w:r>
    </w:p>
    <w:p w14:paraId="378048D4" w14:textId="38F1E6A1"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w:t>
      </w:r>
      <w:r w:rsidR="00AE733F">
        <w:rPr>
          <w:rFonts w:ascii="宋体" w:hAnsi="宋体" w:hint="eastAsia"/>
          <w:bCs/>
          <w:szCs w:val="21"/>
        </w:rPr>
        <w:t>2</w:t>
      </w:r>
      <w:r w:rsidRPr="00DC1743">
        <w:rPr>
          <w:rFonts w:ascii="宋体" w:hAnsi="宋体" w:hint="eastAsia"/>
          <w:bCs/>
          <w:szCs w:val="21"/>
        </w:rPr>
        <w:t>、按照国家有关规定和《基金合同》约定，可以在基金财产中列支的其他费用。</w:t>
      </w:r>
    </w:p>
    <w:p w14:paraId="4F76C50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（二）基金费用计提方法、计提标准和支付方式</w:t>
      </w:r>
    </w:p>
    <w:p w14:paraId="1A72945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 xml:space="preserve">1、基金管理人的管理费 </w:t>
      </w:r>
    </w:p>
    <w:p w14:paraId="38B1707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本基金的管理费按前一日基金资产净值的0.5%年费率计提。管理费的计算方法如下：</w:t>
      </w:r>
    </w:p>
    <w:p w14:paraId="0A33B10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H＝E×0.5%÷当年天数</w:t>
      </w:r>
    </w:p>
    <w:p w14:paraId="7C1A93A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H为每日应计提的基金管理费</w:t>
      </w:r>
    </w:p>
    <w:p w14:paraId="229E9C0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E为前一日的基金资产净值</w:t>
      </w:r>
    </w:p>
    <w:p w14:paraId="39D3601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14:paraId="7D199BF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2、基金托管人的托管费</w:t>
      </w:r>
    </w:p>
    <w:p w14:paraId="5A80E4C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本基金的托管费按前一日基金资产净值的0.1%的年费率计提。托管费的计算方法如下：</w:t>
      </w:r>
    </w:p>
    <w:p w14:paraId="1DD5EAA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H＝E×0.1%÷当年天数</w:t>
      </w:r>
    </w:p>
    <w:p w14:paraId="3298F22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H为每日应计提的基金托管费</w:t>
      </w:r>
    </w:p>
    <w:p w14:paraId="308D721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E为前一日的基金资产净值</w:t>
      </w:r>
    </w:p>
    <w:p w14:paraId="3D5ECC9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14:paraId="78DBE72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3、从C类基金份额的基金财产中计提的销售服务费</w:t>
      </w:r>
    </w:p>
    <w:p w14:paraId="2740317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本基金A类基金份额不收取销售服务费，C类基金份额的销售服务费年费率为0.4%。本基金销售服务费按前一日C类基金份额的基金资产净值的0.4%年费率计提。计算方法如下：</w:t>
      </w:r>
    </w:p>
    <w:p w14:paraId="64B5873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H＝E×年销售服务费率÷当年天数</w:t>
      </w:r>
    </w:p>
    <w:p w14:paraId="2310B6D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H为C类基金份额每日应计提的基金销售服务费</w:t>
      </w:r>
    </w:p>
    <w:p w14:paraId="53437E5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E为C类基金份额前一日基金资产净值</w:t>
      </w:r>
    </w:p>
    <w:p w14:paraId="5F51E14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销售服务费每日计算，逐日累计至每月月末，按月支付，经基金管理人与基金托管人双方核对无误后，基金托管人按照与基金管理人协商一致的方式于次月前5个工作日内从基金财产中一次性支付。若遇法定节假日、公休日等，支付日期顺延。</w:t>
      </w:r>
    </w:p>
    <w:p w14:paraId="633D858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4、基金合同生效后标的指数许可使用费</w:t>
      </w:r>
    </w:p>
    <w:p w14:paraId="4A37EF6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本基金按照基金管理人与标的指数许可方所签订的指数使用许可协议中所规定的指数许可使用费计提方法支付指数许可使用费。其中，基金合同生效前的许可使用</w:t>
      </w:r>
      <w:proofErr w:type="gramStart"/>
      <w:r w:rsidRPr="00DC1743">
        <w:rPr>
          <w:rFonts w:ascii="宋体" w:hAnsi="宋体" w:hint="eastAsia"/>
          <w:bCs/>
          <w:szCs w:val="21"/>
        </w:rPr>
        <w:t>固定费</w:t>
      </w:r>
      <w:proofErr w:type="gramEnd"/>
      <w:r w:rsidRPr="00DC1743">
        <w:rPr>
          <w:rFonts w:ascii="宋体" w:hAnsi="宋体" w:hint="eastAsia"/>
          <w:bCs/>
          <w:szCs w:val="21"/>
        </w:rPr>
        <w:t>不列入基金费用。</w:t>
      </w:r>
    </w:p>
    <w:p w14:paraId="5EE8CD3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指数许可使用费的费率、收取下限、具体计算方法及支付方式请参见招募说明书。</w:t>
      </w:r>
    </w:p>
    <w:p w14:paraId="2416702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0BDA7872" w14:textId="33297D8A"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上述“一、基金费用的种类”中第4、6－</w:t>
      </w:r>
      <w:r w:rsidR="00BF0204">
        <w:rPr>
          <w:rFonts w:ascii="宋体" w:hAnsi="宋体"/>
          <w:bCs/>
          <w:szCs w:val="21"/>
        </w:rPr>
        <w:t>12</w:t>
      </w:r>
      <w:r w:rsidRPr="00DC1743">
        <w:rPr>
          <w:rFonts w:ascii="宋体" w:hAnsi="宋体" w:hint="eastAsia"/>
          <w:bCs/>
          <w:szCs w:val="21"/>
        </w:rPr>
        <w:t>项费用，根据有关法规及相应协议规定，按费用实际支出金额列入当期费用，由基金托管人从基金财产中支付。</w:t>
      </w:r>
    </w:p>
    <w:p w14:paraId="574B57D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（三）不列入基金费用的项目</w:t>
      </w:r>
    </w:p>
    <w:p w14:paraId="00750C2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下列费用不列入基金费用：</w:t>
      </w:r>
    </w:p>
    <w:p w14:paraId="255FE71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1、基金管理人和基金托管人因未履行或未完全履行义务导致的费用支出或基金财产的损失；</w:t>
      </w:r>
    </w:p>
    <w:p w14:paraId="6B32578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2、基金管理人和基金托管人处理与基金运作无关的事项发生的费用；</w:t>
      </w:r>
    </w:p>
    <w:p w14:paraId="055464B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3、《基金合同》生效前的相关费用；</w:t>
      </w:r>
    </w:p>
    <w:p w14:paraId="11A7B49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4、其他根据相关法律法规及中国证监会的有关规定不得列入基金费用的项目。</w:t>
      </w:r>
    </w:p>
    <w:p w14:paraId="69C7D9F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（四）基金税收</w:t>
      </w:r>
    </w:p>
    <w:p w14:paraId="33020C7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0A5C184"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21FDE84E"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五、基金财产的投资方向和投资限制</w:t>
      </w:r>
    </w:p>
    <w:p w14:paraId="24C5BBD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（一）投资范围</w:t>
      </w:r>
    </w:p>
    <w:p w14:paraId="50C4408F" w14:textId="429EC330" w:rsidR="00497B1C"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本基金的投资范围为具有良好流动性的金融工具，包括国内依法发行上市的股票</w:t>
      </w:r>
      <w:r w:rsidRPr="00136C14">
        <w:rPr>
          <w:rFonts w:ascii="宋体" w:hAnsi="宋体" w:hint="eastAsia"/>
          <w:bCs/>
          <w:szCs w:val="21"/>
        </w:rPr>
        <w:t>（包括</w:t>
      </w:r>
      <w:r>
        <w:rPr>
          <w:rFonts w:ascii="宋体" w:hAnsi="宋体" w:hint="eastAsia"/>
          <w:bCs/>
          <w:szCs w:val="21"/>
        </w:rPr>
        <w:t>主板</w:t>
      </w:r>
      <w:r>
        <w:rPr>
          <w:rFonts w:ascii="宋体" w:hAnsi="宋体"/>
          <w:bCs/>
          <w:szCs w:val="21"/>
        </w:rPr>
        <w:t>、</w:t>
      </w:r>
      <w:r w:rsidRPr="00136C14">
        <w:rPr>
          <w:rFonts w:ascii="宋体" w:hAnsi="宋体" w:hint="eastAsia"/>
          <w:bCs/>
          <w:szCs w:val="21"/>
        </w:rPr>
        <w:t>中小板、创业板及其他经中国证监会核准上市的股票）</w:t>
      </w:r>
      <w:r w:rsidRPr="00DC1743">
        <w:rPr>
          <w:rFonts w:ascii="宋体" w:hAnsi="宋体" w:hint="eastAsia"/>
          <w:bCs/>
          <w:szCs w:val="21"/>
        </w:rPr>
        <w:t>、债券</w:t>
      </w:r>
      <w:r w:rsidRPr="00136C14">
        <w:rPr>
          <w:rFonts w:ascii="宋体" w:hAnsi="宋体" w:hint="eastAsia"/>
          <w:bCs/>
          <w:szCs w:val="21"/>
        </w:rPr>
        <w:t>（包括国内依法发行和上市交易的国债、央行票据、金融债券、企业债券、公司债券、中期票据、短期融资</w:t>
      </w:r>
      <w:proofErr w:type="gramStart"/>
      <w:r w:rsidRPr="00136C14">
        <w:rPr>
          <w:rFonts w:ascii="宋体" w:hAnsi="宋体" w:hint="eastAsia"/>
          <w:bCs/>
          <w:szCs w:val="21"/>
        </w:rPr>
        <w:t>券</w:t>
      </w:r>
      <w:proofErr w:type="gramEnd"/>
      <w:r w:rsidRPr="00136C14">
        <w:rPr>
          <w:rFonts w:ascii="宋体" w:hAnsi="宋体" w:hint="eastAsia"/>
          <w:bCs/>
          <w:szCs w:val="21"/>
        </w:rPr>
        <w:t>、超短期融资</w:t>
      </w:r>
      <w:proofErr w:type="gramStart"/>
      <w:r w:rsidRPr="00136C14">
        <w:rPr>
          <w:rFonts w:ascii="宋体" w:hAnsi="宋体" w:hint="eastAsia"/>
          <w:bCs/>
          <w:szCs w:val="21"/>
        </w:rPr>
        <w:t>券</w:t>
      </w:r>
      <w:proofErr w:type="gramEnd"/>
      <w:r w:rsidRPr="00136C14">
        <w:rPr>
          <w:rFonts w:ascii="宋体" w:hAnsi="宋体" w:hint="eastAsia"/>
          <w:bCs/>
          <w:szCs w:val="21"/>
        </w:rPr>
        <w:t>、次级债券、政府支持机构债券、政府支持债券、地方政府债券、可转换债券及其他经中国证监会允许投资的债券）</w:t>
      </w:r>
      <w:r w:rsidRPr="00DC1743">
        <w:rPr>
          <w:rFonts w:ascii="宋体" w:hAnsi="宋体" w:hint="eastAsia"/>
          <w:bCs/>
          <w:szCs w:val="21"/>
        </w:rPr>
        <w:t>、资产支持证券、债券回购、银行存款（包括协议存款、定期存款及其他银行存款）、货币市场工具、股指期货以及中国证监会允许基金投资的其他金融工具。其中，股票资产投资比例不低于基金资产的</w:t>
      </w:r>
      <w:r>
        <w:rPr>
          <w:rFonts w:ascii="宋体" w:hAnsi="宋体"/>
          <w:bCs/>
          <w:szCs w:val="21"/>
        </w:rPr>
        <w:t>9</w:t>
      </w:r>
      <w:r w:rsidRPr="00DC1743">
        <w:rPr>
          <w:rFonts w:ascii="宋体" w:hAnsi="宋体" w:hint="eastAsia"/>
          <w:bCs/>
          <w:szCs w:val="21"/>
        </w:rPr>
        <w:t>0%，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14:paraId="13ED87CB" w14:textId="77777777" w:rsidR="00497B1C" w:rsidRPr="00DE664F" w:rsidRDefault="00497B1C" w:rsidP="00497B1C">
      <w:pPr>
        <w:adjustRightInd w:val="0"/>
        <w:snapToGrid w:val="0"/>
        <w:spacing w:line="360" w:lineRule="auto"/>
        <w:ind w:firstLine="480"/>
        <w:rPr>
          <w:rFonts w:ascii="宋体" w:hAnsi="宋体"/>
        </w:rPr>
      </w:pPr>
      <w:r w:rsidRPr="00C454D2">
        <w:rPr>
          <w:rFonts w:ascii="宋体" w:hAnsi="宋体" w:hint="eastAsia"/>
        </w:rPr>
        <w:t>基</w:t>
      </w:r>
      <w:r>
        <w:rPr>
          <w:rFonts w:ascii="宋体" w:hAnsi="宋体" w:hint="eastAsia"/>
        </w:rPr>
        <w:t>金管理人根据相关</w:t>
      </w:r>
      <w:r>
        <w:rPr>
          <w:rFonts w:ascii="宋体" w:hAnsi="宋体"/>
        </w:rPr>
        <w:t>规定</w:t>
      </w:r>
      <w:r>
        <w:rPr>
          <w:rFonts w:ascii="宋体" w:hAnsi="宋体" w:hint="eastAsia"/>
        </w:rPr>
        <w:t>可参与</w:t>
      </w:r>
      <w:r w:rsidRPr="00C454D2">
        <w:rPr>
          <w:rFonts w:ascii="宋体" w:hAnsi="宋体" w:hint="eastAsia"/>
        </w:rPr>
        <w:t>转融通</w:t>
      </w:r>
      <w:r>
        <w:rPr>
          <w:rFonts w:ascii="宋体" w:hAnsi="宋体" w:hint="eastAsia"/>
        </w:rPr>
        <w:t>证券</w:t>
      </w:r>
      <w:r>
        <w:rPr>
          <w:rFonts w:ascii="宋体" w:hAnsi="宋体"/>
        </w:rPr>
        <w:t>出借</w:t>
      </w:r>
      <w:r w:rsidRPr="00C454D2">
        <w:rPr>
          <w:rFonts w:ascii="宋体" w:hAnsi="宋体" w:hint="eastAsia"/>
        </w:rPr>
        <w:t>业务</w:t>
      </w:r>
      <w:r>
        <w:rPr>
          <w:rFonts w:ascii="宋体" w:hAnsi="宋体" w:hint="eastAsia"/>
        </w:rPr>
        <w:t>。</w:t>
      </w:r>
    </w:p>
    <w:p w14:paraId="1A7F220F"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如法律法规或监管机构以后允许基金投资其他品种，基金管理人在履行适当程序后，可以将其纳入投资范围。</w:t>
      </w:r>
    </w:p>
    <w:p w14:paraId="1A4A4C7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（二）投资限制</w:t>
      </w:r>
    </w:p>
    <w:p w14:paraId="2F64B28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1、组合限制</w:t>
      </w:r>
    </w:p>
    <w:p w14:paraId="4522709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本基金的投资组合应遵循以下限制：</w:t>
      </w:r>
    </w:p>
    <w:p w14:paraId="55470303" w14:textId="34E6493D"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（1）本基金股票资产投资比例不低于基金资产的</w:t>
      </w:r>
      <w:r>
        <w:rPr>
          <w:rFonts w:ascii="宋体" w:hAnsi="宋体"/>
          <w:bCs/>
          <w:szCs w:val="21"/>
        </w:rPr>
        <w:t>9</w:t>
      </w:r>
      <w:r w:rsidRPr="00DC1743">
        <w:rPr>
          <w:rFonts w:ascii="宋体" w:hAnsi="宋体" w:hint="eastAsia"/>
          <w:bCs/>
          <w:szCs w:val="21"/>
        </w:rPr>
        <w:t>0%；</w:t>
      </w:r>
    </w:p>
    <w:p w14:paraId="204B6AF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（2）投资于沪深300指数成份股和备选成份股的资产不低于非现金基金资产的80%；</w:t>
      </w:r>
    </w:p>
    <w:p w14:paraId="0853A6F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（3）本基金在每个交易日日终在扣除股指期货合约需缴纳的交易保证金后，保持不低于基金资产净值5％的现金或者到期日在一年以内的政府债券，其中现金不包括结算备付金、存出保证金、应收申购款等；</w:t>
      </w:r>
    </w:p>
    <w:p w14:paraId="0C399A7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（4）本基金持有一家公司发行的证券</w:t>
      </w:r>
      <w:r w:rsidRPr="00136C14">
        <w:rPr>
          <w:rFonts w:ascii="宋体" w:hAnsi="宋体" w:hint="eastAsia"/>
          <w:bCs/>
          <w:szCs w:val="21"/>
        </w:rPr>
        <w:t>（A股和H股合并计算）</w:t>
      </w:r>
      <w:r w:rsidRPr="00DC1743">
        <w:rPr>
          <w:rFonts w:ascii="宋体" w:hAnsi="宋体" w:hint="eastAsia"/>
          <w:bCs/>
          <w:szCs w:val="21"/>
        </w:rPr>
        <w:t>，其市值不超过基金资产净值的10％，但完全按照指数的构成比例进行投资的部分不受前述限制；</w:t>
      </w:r>
    </w:p>
    <w:p w14:paraId="18E7925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（5）本基金管理人管理的全部基金持有一家公司发行的证券</w:t>
      </w:r>
      <w:r w:rsidRPr="00136C14">
        <w:rPr>
          <w:rFonts w:ascii="宋体" w:hAnsi="宋体" w:hint="eastAsia"/>
          <w:bCs/>
          <w:szCs w:val="21"/>
        </w:rPr>
        <w:t>（A股和H股合并计算）</w:t>
      </w:r>
      <w:r w:rsidRPr="00DC1743">
        <w:rPr>
          <w:rFonts w:ascii="宋体" w:hAnsi="宋体" w:hint="eastAsia"/>
          <w:bCs/>
          <w:szCs w:val="21"/>
        </w:rPr>
        <w:t>，不超过该证券的10％，但完全按照指数的构成比例进行投资的部分不受前述限制；</w:t>
      </w:r>
    </w:p>
    <w:p w14:paraId="06E4BAB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14:paraId="0FDAD18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8A5B90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（8）本基金与私募类</w:t>
      </w:r>
      <w:proofErr w:type="gramStart"/>
      <w:r w:rsidRPr="00DC1743">
        <w:rPr>
          <w:rFonts w:ascii="宋体" w:hAnsi="宋体" w:hint="eastAsia"/>
          <w:bCs/>
          <w:szCs w:val="21"/>
        </w:rPr>
        <w:t>证券资管产品</w:t>
      </w:r>
      <w:proofErr w:type="gramEnd"/>
      <w:r w:rsidRPr="00DC1743">
        <w:rPr>
          <w:rFonts w:ascii="宋体" w:hAnsi="宋体" w:hint="eastAsia"/>
          <w:bCs/>
          <w:szCs w:val="21"/>
        </w:rPr>
        <w:t>及中国证监会认定的其他主体为交易对手开展逆回购交易的，可接受质押品的资质要求应当与基金合同约定的投资范围保持一致；</w:t>
      </w:r>
    </w:p>
    <w:p w14:paraId="68B750B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（9）本基金投资于同一原始权益人的各类资产支持证券的比例，不得超过基金资产净值的10％；</w:t>
      </w:r>
    </w:p>
    <w:p w14:paraId="5B9FCE1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（10）本基金持有的全部资产支持证券，其市值不得超过基金资产净值的20％；</w:t>
      </w:r>
    </w:p>
    <w:p w14:paraId="1CB2849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（11）本基金持有的同一(指同一信用级别)资产支持证券的比例，不得超过该资产支持证券规模的10％；</w:t>
      </w:r>
    </w:p>
    <w:p w14:paraId="0794E00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（12）本基金管理人管理的全部基金投资于同一原始权益人的各类资产支持证券，不得超过其各类资产支持证券合计规模的10％；</w:t>
      </w:r>
    </w:p>
    <w:p w14:paraId="75636A9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（13）本基金应投资于信用级别评级为BBB以上(含BBB)的资产支持证券。基金持有资产支持证券期间，如果其信用等级下降、不再符合投资标准，应在评级报告发布之日起3个月内予以全部卖出；</w:t>
      </w:r>
    </w:p>
    <w:p w14:paraId="01FC50D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（14）基金财产参与股票发行申购，本基金所申报的金额不超过本基金的总资产，本基</w:t>
      </w:r>
      <w:r w:rsidRPr="00DC1743">
        <w:rPr>
          <w:rFonts w:ascii="宋体" w:hAnsi="宋体" w:hint="eastAsia"/>
          <w:bCs/>
          <w:szCs w:val="21"/>
        </w:rPr>
        <w:lastRenderedPageBreak/>
        <w:t>金所申报的股票数量不超过拟发行股票公司本次发行股票的总量；</w:t>
      </w:r>
    </w:p>
    <w:p w14:paraId="47B4F31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（15）本基金进入全国银行间同业市场进行债券回购的资金余额不得超过基金资产净值的40%；在全国银行间同业市场中的债券回购最长期限为1年，债券回购到期后不得展期；</w:t>
      </w:r>
    </w:p>
    <w:p w14:paraId="03DE5D54" w14:textId="77777777" w:rsidR="00497B1C"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04AF0AD4" w14:textId="77777777" w:rsidR="00497B1C" w:rsidRPr="00CA33D5" w:rsidRDefault="00497B1C" w:rsidP="00497B1C">
      <w:pPr>
        <w:adjustRightInd w:val="0"/>
        <w:snapToGrid w:val="0"/>
        <w:spacing w:line="360" w:lineRule="auto"/>
        <w:ind w:firstLineChars="200" w:firstLine="420"/>
        <w:rPr>
          <w:rFonts w:ascii="宋体" w:hAnsi="宋体"/>
          <w:bCs/>
          <w:szCs w:val="21"/>
        </w:rPr>
      </w:pPr>
      <w:r w:rsidRPr="00CA33D5">
        <w:rPr>
          <w:rFonts w:ascii="宋体" w:hAnsi="宋体" w:hint="eastAsia"/>
          <w:bCs/>
          <w:szCs w:val="21"/>
        </w:rPr>
        <w:t>（17）本基金参与转融通证券出借业务的,应当符合下列要求：</w:t>
      </w:r>
    </w:p>
    <w:p w14:paraId="4A3F1A0B" w14:textId="77777777" w:rsidR="00497B1C" w:rsidRPr="00CA33D5" w:rsidRDefault="00497B1C" w:rsidP="00497B1C">
      <w:pPr>
        <w:adjustRightInd w:val="0"/>
        <w:snapToGrid w:val="0"/>
        <w:spacing w:line="360" w:lineRule="auto"/>
        <w:ind w:leftChars="100" w:left="210" w:firstLineChars="200" w:firstLine="420"/>
        <w:rPr>
          <w:rFonts w:ascii="宋体" w:hAnsi="宋体"/>
          <w:bCs/>
          <w:szCs w:val="21"/>
        </w:rPr>
      </w:pPr>
      <w:r w:rsidRPr="00CA33D5">
        <w:rPr>
          <w:rFonts w:ascii="宋体" w:hAnsi="宋体" w:hint="eastAsia"/>
          <w:bCs/>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71D6E638" w14:textId="77777777" w:rsidR="00497B1C" w:rsidRPr="00CA33D5" w:rsidRDefault="00497B1C" w:rsidP="00497B1C">
      <w:pPr>
        <w:adjustRightInd w:val="0"/>
        <w:snapToGrid w:val="0"/>
        <w:spacing w:line="360" w:lineRule="auto"/>
        <w:ind w:leftChars="100" w:left="210" w:firstLineChars="200" w:firstLine="420"/>
        <w:rPr>
          <w:rFonts w:ascii="宋体" w:hAnsi="宋体"/>
          <w:bCs/>
          <w:szCs w:val="21"/>
        </w:rPr>
      </w:pPr>
      <w:r w:rsidRPr="00CA33D5">
        <w:rPr>
          <w:rFonts w:ascii="宋体" w:hAnsi="宋体" w:hint="eastAsia"/>
          <w:bCs/>
          <w:szCs w:val="21"/>
        </w:rPr>
        <w:t>2）本基金在任何交易日日终，参与出借业务的单只证券不得超过基金持有该证券总量的50%；</w:t>
      </w:r>
    </w:p>
    <w:p w14:paraId="5C4AE475" w14:textId="77777777" w:rsidR="00497B1C" w:rsidRPr="00CA33D5" w:rsidRDefault="00497B1C" w:rsidP="00497B1C">
      <w:pPr>
        <w:adjustRightInd w:val="0"/>
        <w:snapToGrid w:val="0"/>
        <w:spacing w:line="360" w:lineRule="auto"/>
        <w:ind w:leftChars="100" w:left="210" w:firstLineChars="200" w:firstLine="420"/>
        <w:rPr>
          <w:rFonts w:ascii="宋体" w:hAnsi="宋体"/>
          <w:bCs/>
          <w:szCs w:val="21"/>
        </w:rPr>
      </w:pPr>
      <w:r w:rsidRPr="00CA33D5">
        <w:rPr>
          <w:rFonts w:ascii="宋体" w:hAnsi="宋体" w:hint="eastAsia"/>
          <w:bCs/>
          <w:szCs w:val="21"/>
        </w:rPr>
        <w:t>3）证券出借的平均剩余期限不得超过30天，平均剩余期限按市值加权平均计算；</w:t>
      </w:r>
    </w:p>
    <w:p w14:paraId="402B4EEB" w14:textId="77777777" w:rsidR="00497B1C" w:rsidRPr="00CA33D5" w:rsidRDefault="00497B1C" w:rsidP="00497B1C">
      <w:pPr>
        <w:adjustRightInd w:val="0"/>
        <w:snapToGrid w:val="0"/>
        <w:spacing w:line="360" w:lineRule="auto"/>
        <w:ind w:leftChars="100" w:left="210" w:firstLineChars="200" w:firstLine="420"/>
        <w:rPr>
          <w:rFonts w:ascii="宋体" w:hAnsi="宋体"/>
          <w:bCs/>
          <w:szCs w:val="21"/>
        </w:rPr>
      </w:pPr>
      <w:r w:rsidRPr="00CA33D5">
        <w:rPr>
          <w:rFonts w:ascii="宋体" w:hAnsi="宋体" w:hint="eastAsia"/>
          <w:bCs/>
          <w:szCs w:val="21"/>
        </w:rPr>
        <w:t>4）最近6个月内日均基金资产净值不得低于2亿元；</w:t>
      </w:r>
    </w:p>
    <w:p w14:paraId="587F753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w:t>
      </w:r>
      <w:r>
        <w:rPr>
          <w:rFonts w:ascii="宋体" w:hAnsi="宋体"/>
          <w:bCs/>
          <w:szCs w:val="21"/>
        </w:rPr>
        <w:t>8</w:t>
      </w:r>
      <w:r w:rsidRPr="00DC1743">
        <w:rPr>
          <w:rFonts w:ascii="宋体" w:hAnsi="宋体" w:hint="eastAsia"/>
          <w:bCs/>
          <w:szCs w:val="21"/>
        </w:rPr>
        <w:t>）基金资产总值不得超过基金资产净值的140%；</w:t>
      </w:r>
    </w:p>
    <w:p w14:paraId="2CC0DC1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w:t>
      </w:r>
      <w:r>
        <w:rPr>
          <w:rFonts w:ascii="宋体" w:hAnsi="宋体"/>
          <w:bCs/>
          <w:szCs w:val="21"/>
        </w:rPr>
        <w:t>19</w:t>
      </w:r>
      <w:r w:rsidRPr="00DC1743">
        <w:rPr>
          <w:rFonts w:ascii="宋体" w:hAnsi="宋体" w:hint="eastAsia"/>
          <w:bCs/>
          <w:szCs w:val="21"/>
        </w:rPr>
        <w:t>）法律法规及中国证监会规定的和《基金合同》约定的其他投资限制。</w:t>
      </w:r>
    </w:p>
    <w:p w14:paraId="7DC8CDD3" w14:textId="77777777" w:rsidR="00497B1C"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除上述第（3）、（7）、（8）</w:t>
      </w:r>
      <w:r>
        <w:rPr>
          <w:rFonts w:ascii="宋体" w:hAnsi="宋体" w:hint="eastAsia"/>
          <w:bCs/>
          <w:szCs w:val="21"/>
        </w:rPr>
        <w:t>、</w:t>
      </w:r>
      <w:r w:rsidRPr="00DC1743">
        <w:rPr>
          <w:rFonts w:ascii="宋体" w:hAnsi="宋体" w:hint="eastAsia"/>
          <w:bCs/>
          <w:szCs w:val="21"/>
        </w:rPr>
        <w:t>（13）</w:t>
      </w:r>
      <w:r>
        <w:rPr>
          <w:rFonts w:ascii="宋体" w:hAnsi="宋体" w:hint="eastAsia"/>
          <w:bCs/>
          <w:szCs w:val="21"/>
        </w:rPr>
        <w:t>和</w:t>
      </w:r>
      <w:r>
        <w:rPr>
          <w:rFonts w:ascii="宋体" w:hAnsi="宋体"/>
          <w:bCs/>
          <w:szCs w:val="21"/>
        </w:rPr>
        <w:t>（</w:t>
      </w:r>
      <w:r>
        <w:rPr>
          <w:rFonts w:ascii="宋体" w:hAnsi="宋体" w:hint="eastAsia"/>
          <w:bCs/>
          <w:szCs w:val="21"/>
        </w:rPr>
        <w:t>17</w:t>
      </w:r>
      <w:r>
        <w:rPr>
          <w:rFonts w:ascii="宋体" w:hAnsi="宋体"/>
          <w:bCs/>
          <w:szCs w:val="21"/>
        </w:rPr>
        <w:t>）</w:t>
      </w:r>
      <w:r w:rsidRPr="00DC1743">
        <w:rPr>
          <w:rFonts w:ascii="宋体" w:hAnsi="宋体" w:hint="eastAsia"/>
          <w:bCs/>
          <w:szCs w:val="21"/>
        </w:rPr>
        <w:t>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B8D0593" w14:textId="77777777" w:rsidR="00497B1C" w:rsidRPr="00A709FD" w:rsidRDefault="00497B1C" w:rsidP="00497B1C">
      <w:pPr>
        <w:adjustRightInd w:val="0"/>
        <w:snapToGrid w:val="0"/>
        <w:spacing w:line="360" w:lineRule="auto"/>
        <w:ind w:firstLineChars="202" w:firstLine="424"/>
        <w:rPr>
          <w:rFonts w:ascii="宋体" w:hAnsi="宋体"/>
        </w:rPr>
      </w:pPr>
      <w:r>
        <w:rPr>
          <w:rFonts w:ascii="宋体" w:hAnsi="宋体" w:hint="eastAsia"/>
        </w:rPr>
        <w:t>本基金参与转融通</w:t>
      </w:r>
      <w:r>
        <w:rPr>
          <w:rFonts w:ascii="宋体" w:hAnsi="宋体"/>
        </w:rPr>
        <w:t>证券</w:t>
      </w:r>
      <w:r>
        <w:rPr>
          <w:rFonts w:ascii="宋体" w:hAnsi="宋体" w:hint="eastAsia"/>
        </w:rPr>
        <w:t>出借</w:t>
      </w:r>
      <w:r>
        <w:rPr>
          <w:rFonts w:ascii="宋体" w:hAnsi="宋体"/>
        </w:rPr>
        <w:t>业务，</w:t>
      </w:r>
      <w:r w:rsidRPr="00562761">
        <w:rPr>
          <w:rFonts w:ascii="宋体" w:hAnsi="宋体" w:hint="eastAsia"/>
        </w:rPr>
        <w:t>因证券市场波动、上市公司合并、基金规模变动等基金管理人之外的因素致使基金投资不符合</w:t>
      </w:r>
      <w:r>
        <w:rPr>
          <w:rFonts w:ascii="宋体" w:hAnsi="宋体" w:hint="eastAsia"/>
        </w:rPr>
        <w:t>上述</w:t>
      </w:r>
      <w:r>
        <w:rPr>
          <w:rFonts w:ascii="宋体" w:hAnsi="宋体"/>
        </w:rPr>
        <w:t>第</w:t>
      </w:r>
      <w:r>
        <w:rPr>
          <w:rFonts w:ascii="宋体" w:hAnsi="宋体" w:hint="eastAsia"/>
        </w:rPr>
        <w:t>（17）项</w:t>
      </w:r>
      <w:r w:rsidRPr="00562761">
        <w:rPr>
          <w:rFonts w:ascii="宋体" w:hAnsi="宋体" w:hint="eastAsia"/>
        </w:rPr>
        <w:t>规定的，基金管理人不得新增出借业务。</w:t>
      </w:r>
    </w:p>
    <w:p w14:paraId="0C1B9DD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A83E96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如法律法规或监管部门对上述投资组合比例限制进行变更的，以变更后的规定为准。法律法规或监管部门取消上述限制，如适用于本基金，则本基金投资不再受相关限制。</w:t>
      </w:r>
    </w:p>
    <w:p w14:paraId="519CC34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2、禁止行为</w:t>
      </w:r>
    </w:p>
    <w:p w14:paraId="05FCEFA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为维护基金份额持有人的合法权益，基金财产不得用于下列投资或者活动：</w:t>
      </w:r>
    </w:p>
    <w:p w14:paraId="5382F0F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（1）承销证券；</w:t>
      </w:r>
    </w:p>
    <w:p w14:paraId="616269D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（2）违反规定向他人贷款或者提供担保；</w:t>
      </w:r>
    </w:p>
    <w:p w14:paraId="1783A64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（3）从事承担无限责任的投资；</w:t>
      </w:r>
    </w:p>
    <w:p w14:paraId="308F336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（4）买卖其他基金份额，但法律法规或中国证监会另有规定的除外；</w:t>
      </w:r>
    </w:p>
    <w:p w14:paraId="00B4046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（5）向其基金管理人、基金托管人出资；</w:t>
      </w:r>
    </w:p>
    <w:p w14:paraId="1519EBA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（6）从事内幕交易、操纵证券交易价格及其他不正当的证券交易活动；</w:t>
      </w:r>
    </w:p>
    <w:p w14:paraId="1E71AE9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（7）法律、行政法规和中国证监会规定禁止的其他活动。</w:t>
      </w:r>
    </w:p>
    <w:p w14:paraId="0A43F58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C2EA78C"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如法律、行政法规或监管部门取消上述限制，如适用于本基金，则本基金投资不再受相关限制。</w:t>
      </w:r>
    </w:p>
    <w:p w14:paraId="54DE9F34"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7B8E815A"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六、基金资产净值的计算方法和公告方式</w:t>
      </w:r>
    </w:p>
    <w:p w14:paraId="25055661"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58CF844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基金管理人</w:t>
      </w:r>
      <w:proofErr w:type="gramStart"/>
      <w:r w:rsidRPr="00DC1743">
        <w:rPr>
          <w:rFonts w:ascii="宋体" w:hAnsi="宋体" w:hint="eastAsia"/>
          <w:bCs/>
          <w:szCs w:val="21"/>
        </w:rPr>
        <w:t>应每个</w:t>
      </w:r>
      <w:proofErr w:type="gramEnd"/>
      <w:r w:rsidRPr="00DC1743">
        <w:rPr>
          <w:rFonts w:ascii="宋体" w:hAnsi="宋体" w:hint="eastAsia"/>
          <w:bCs/>
          <w:szCs w:val="21"/>
        </w:rPr>
        <w:t>估值日计算基金资产净值及各类基金份额的基金份额净值，并按规定公告。</w:t>
      </w:r>
    </w:p>
    <w:p w14:paraId="2C137F9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2、基金管理人</w:t>
      </w:r>
      <w:proofErr w:type="gramStart"/>
      <w:r w:rsidRPr="00DC1743">
        <w:rPr>
          <w:rFonts w:ascii="宋体" w:hAnsi="宋体" w:hint="eastAsia"/>
          <w:bCs/>
          <w:szCs w:val="21"/>
        </w:rPr>
        <w:t>应每个</w:t>
      </w:r>
      <w:proofErr w:type="gramEnd"/>
      <w:r w:rsidRPr="00DC1743">
        <w:rPr>
          <w:rFonts w:ascii="宋体" w:hAnsi="宋体" w:hint="eastAsia"/>
          <w:bCs/>
          <w:szCs w:val="21"/>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0312F391" w14:textId="77777777" w:rsidR="00497B1C" w:rsidRPr="00DC1743" w:rsidRDefault="00497B1C" w:rsidP="00497B1C">
      <w:pPr>
        <w:adjustRightInd w:val="0"/>
        <w:snapToGrid w:val="0"/>
        <w:spacing w:line="360" w:lineRule="auto"/>
        <w:ind w:firstLineChars="200" w:firstLine="420"/>
        <w:rPr>
          <w:rFonts w:ascii="宋体" w:hAnsi="宋体"/>
          <w:bCs/>
          <w:szCs w:val="21"/>
        </w:rPr>
      </w:pPr>
    </w:p>
    <w:p w14:paraId="0916B322" w14:textId="77777777" w:rsidR="00497B1C" w:rsidRPr="00DC1743" w:rsidRDefault="00497B1C" w:rsidP="00497B1C">
      <w:pPr>
        <w:adjustRightInd w:val="0"/>
        <w:snapToGrid w:val="0"/>
        <w:spacing w:line="360" w:lineRule="auto"/>
        <w:ind w:firstLineChars="200" w:firstLine="422"/>
        <w:rPr>
          <w:rFonts w:ascii="宋体" w:hAnsi="宋体"/>
          <w:b/>
          <w:bCs/>
          <w:szCs w:val="21"/>
        </w:rPr>
      </w:pPr>
      <w:r w:rsidRPr="00DC1743">
        <w:rPr>
          <w:rFonts w:ascii="宋体" w:hAnsi="宋体" w:hint="eastAsia"/>
          <w:b/>
          <w:bCs/>
          <w:szCs w:val="21"/>
        </w:rPr>
        <w:t>七、基金合同解除和终止的事由、程序以及基金财产的清算方式</w:t>
      </w:r>
    </w:p>
    <w:p w14:paraId="46E2CE55"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（一）《基金合同》的变更</w:t>
      </w:r>
    </w:p>
    <w:p w14:paraId="06127F72"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1、变更基金合同涉及法律法规规定或本基金合同约定应经基金份额持有人大会决议通过的事项的，应召</w:t>
      </w:r>
      <w:proofErr w:type="gramStart"/>
      <w:r w:rsidRPr="00DC1743">
        <w:rPr>
          <w:rFonts w:ascii="宋体" w:hAnsi="宋体" w:hint="eastAsia"/>
          <w:bCs/>
          <w:szCs w:val="21"/>
        </w:rPr>
        <w:t>开基金</w:t>
      </w:r>
      <w:proofErr w:type="gramEnd"/>
      <w:r w:rsidRPr="00DC1743">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0EAFE42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lastRenderedPageBreak/>
        <w:t>2、关于《基金合同》变更的基金份额持有人大会决议自生效后方可执行，</w:t>
      </w:r>
      <w:proofErr w:type="gramStart"/>
      <w:r w:rsidRPr="00DC1743">
        <w:rPr>
          <w:rFonts w:ascii="宋体" w:hAnsi="宋体" w:hint="eastAsia"/>
          <w:bCs/>
          <w:szCs w:val="21"/>
        </w:rPr>
        <w:t>自决议</w:t>
      </w:r>
      <w:proofErr w:type="gramEnd"/>
      <w:r w:rsidRPr="00DC1743">
        <w:rPr>
          <w:rFonts w:ascii="宋体" w:hAnsi="宋体" w:hint="eastAsia"/>
          <w:bCs/>
          <w:szCs w:val="21"/>
        </w:rPr>
        <w:t>生效后2个工作日内在指定媒介公告。</w:t>
      </w:r>
    </w:p>
    <w:p w14:paraId="0CD148D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（二）《基金合同》的终止事由</w:t>
      </w:r>
    </w:p>
    <w:p w14:paraId="53E37C2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有下列情形之一的，经履行相关程序后，《基金合同》应当终止：</w:t>
      </w:r>
    </w:p>
    <w:p w14:paraId="591EB22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1、基金份额持有人大会决定终止的；</w:t>
      </w:r>
    </w:p>
    <w:p w14:paraId="09A5F8D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2、基金管理人、基金托管人职责终止，在6个月内没有新基金管理人、新基金托管人承接的；</w:t>
      </w:r>
    </w:p>
    <w:p w14:paraId="3F47DBB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3、《基金合同》约定的其他情形；</w:t>
      </w:r>
    </w:p>
    <w:p w14:paraId="42C5019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4、相关法律法规和中国证监会规定的其他情况。</w:t>
      </w:r>
    </w:p>
    <w:p w14:paraId="1ADB500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（三）基金财产的清算</w:t>
      </w:r>
    </w:p>
    <w:p w14:paraId="6A9A09A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32709E0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56BA7B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3、基金财产清算小组职责：基金财产清算小组负责基金财产的保管、清理、估价、变现和分配。基金财产清算小组可以依法进行必要的民事活动。</w:t>
      </w:r>
    </w:p>
    <w:p w14:paraId="2E0E1FA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4、基金财产清算程序：</w:t>
      </w:r>
    </w:p>
    <w:p w14:paraId="6EE0188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（1）《基金合同》终止情形出现时，由基金财产清算小组统一接管基金；</w:t>
      </w:r>
    </w:p>
    <w:p w14:paraId="261A30B0"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（2）对基金财产和债权债务进行清理和确认；</w:t>
      </w:r>
    </w:p>
    <w:p w14:paraId="55CA9F9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（3）对基金财产进行估值和变现；</w:t>
      </w:r>
    </w:p>
    <w:p w14:paraId="59591A8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（4）制作清算报告；</w:t>
      </w:r>
    </w:p>
    <w:p w14:paraId="4A5C83F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（5）聘请会计师事务所对清算报告进行外部审计，聘请律师事务所对清算报告出具法律意见书；</w:t>
      </w:r>
    </w:p>
    <w:p w14:paraId="5A4068E9"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（6）将清算报告报中国证监会备案并公告；</w:t>
      </w:r>
    </w:p>
    <w:p w14:paraId="740590F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（7）对基金剩余财产进行分配。</w:t>
      </w:r>
    </w:p>
    <w:p w14:paraId="1497BAF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5、基金财产清算的期限为6个月，但因本基金所持证券的流动性受到限制而不能及时变现的，清算期限相应顺延。</w:t>
      </w:r>
    </w:p>
    <w:p w14:paraId="1BEC37D3"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（四）清算费用</w:t>
      </w:r>
    </w:p>
    <w:p w14:paraId="502665EE"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清算费用是指基金财产清算小组在进行基金清算过程中发生的所有合理费用，清算费用由基金财产清算小组优先从基金财产中支付。</w:t>
      </w:r>
    </w:p>
    <w:p w14:paraId="6C2131DA"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（五）基金财产清算剩余资产的分配</w:t>
      </w:r>
    </w:p>
    <w:p w14:paraId="50826298"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w:t>
      </w:r>
      <w:r w:rsidRPr="00DC1743">
        <w:rPr>
          <w:rFonts w:ascii="宋体" w:hAnsi="宋体" w:hint="eastAsia"/>
          <w:bCs/>
          <w:szCs w:val="21"/>
        </w:rPr>
        <w:lastRenderedPageBreak/>
        <w:t>份额资产净值的比例确定剩余财产在各类基金份额中的分配比例，并在各类基金份额可分配的剩余财产范围内按各份额类别内基金份额持有人持有的基金份额比例进行分配。</w:t>
      </w:r>
    </w:p>
    <w:p w14:paraId="350D385D"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（六）基金财产清算的公告</w:t>
      </w:r>
    </w:p>
    <w:p w14:paraId="573804C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B1C1A97"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（七）基金财产清算账册及文件的保存</w:t>
      </w:r>
    </w:p>
    <w:p w14:paraId="2034D399" w14:textId="77777777" w:rsidR="00497B1C" w:rsidRPr="00DC1743" w:rsidRDefault="00497B1C" w:rsidP="00497B1C">
      <w:pPr>
        <w:adjustRightInd w:val="0"/>
        <w:snapToGrid w:val="0"/>
        <w:spacing w:line="360" w:lineRule="auto"/>
        <w:ind w:right="420" w:firstLineChars="200" w:firstLine="420"/>
        <w:rPr>
          <w:rFonts w:ascii="宋体" w:hAnsi="宋体"/>
          <w:bCs/>
          <w:szCs w:val="21"/>
        </w:rPr>
      </w:pPr>
      <w:r w:rsidRPr="00DC1743">
        <w:rPr>
          <w:rFonts w:ascii="宋体" w:hAnsi="宋体" w:hint="eastAsia"/>
          <w:bCs/>
          <w:szCs w:val="21"/>
        </w:rPr>
        <w:t>基金财产清算账册及有关文件由基金托管人保存15年以上。</w:t>
      </w:r>
    </w:p>
    <w:p w14:paraId="25A645A9" w14:textId="77777777" w:rsidR="00497B1C" w:rsidRPr="00DC1743" w:rsidRDefault="00497B1C" w:rsidP="00497B1C">
      <w:pPr>
        <w:adjustRightInd w:val="0"/>
        <w:snapToGrid w:val="0"/>
        <w:spacing w:line="360" w:lineRule="auto"/>
        <w:ind w:right="420" w:firstLineChars="200" w:firstLine="420"/>
        <w:rPr>
          <w:rFonts w:ascii="宋体" w:hAnsi="宋体"/>
          <w:bCs/>
          <w:szCs w:val="21"/>
        </w:rPr>
      </w:pPr>
    </w:p>
    <w:p w14:paraId="76CB3D42" w14:textId="77777777" w:rsidR="00497B1C" w:rsidRPr="00DC1743" w:rsidRDefault="00497B1C" w:rsidP="00497B1C">
      <w:pPr>
        <w:adjustRightInd w:val="0"/>
        <w:snapToGrid w:val="0"/>
        <w:spacing w:line="360" w:lineRule="auto"/>
        <w:ind w:right="420" w:firstLineChars="200" w:firstLine="422"/>
        <w:rPr>
          <w:rFonts w:ascii="宋体" w:hAnsi="宋体"/>
          <w:b/>
          <w:bCs/>
          <w:szCs w:val="21"/>
        </w:rPr>
      </w:pPr>
      <w:r w:rsidRPr="00DC1743">
        <w:rPr>
          <w:rFonts w:ascii="宋体" w:hAnsi="宋体" w:hint="eastAsia"/>
          <w:b/>
          <w:bCs/>
          <w:szCs w:val="21"/>
        </w:rPr>
        <w:t>八、争议解决方式</w:t>
      </w:r>
    </w:p>
    <w:p w14:paraId="6DF9F726"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14:paraId="298B557B"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争议处理期间，基金合同当事人应恪守各自的职责，继续忠实、勤勉、尽责地履行基金合同规定的义务，维护基金份额持有人的合法权益。</w:t>
      </w:r>
    </w:p>
    <w:p w14:paraId="615B2014" w14:textId="77777777" w:rsidR="00497B1C" w:rsidRPr="00DC1743" w:rsidRDefault="00497B1C" w:rsidP="00497B1C">
      <w:pPr>
        <w:adjustRightInd w:val="0"/>
        <w:snapToGrid w:val="0"/>
        <w:spacing w:line="360" w:lineRule="auto"/>
        <w:ind w:firstLineChars="200" w:firstLine="420"/>
        <w:rPr>
          <w:rFonts w:ascii="宋体" w:hAnsi="宋体"/>
          <w:bCs/>
          <w:szCs w:val="21"/>
        </w:rPr>
      </w:pPr>
      <w:r w:rsidRPr="00DC1743">
        <w:rPr>
          <w:rFonts w:ascii="宋体" w:hAnsi="宋体" w:hint="eastAsia"/>
          <w:bCs/>
          <w:szCs w:val="21"/>
        </w:rPr>
        <w:t>《基金合同》受中国法律管辖。</w:t>
      </w:r>
    </w:p>
    <w:p w14:paraId="7FEA9BA5" w14:textId="77777777" w:rsidR="00497B1C" w:rsidRPr="00DC1743" w:rsidRDefault="00497B1C" w:rsidP="00497B1C">
      <w:pPr>
        <w:adjustRightInd w:val="0"/>
        <w:snapToGrid w:val="0"/>
        <w:spacing w:line="360" w:lineRule="auto"/>
        <w:ind w:right="420" w:firstLineChars="200" w:firstLine="420"/>
        <w:rPr>
          <w:rFonts w:ascii="宋体" w:hAnsi="宋体"/>
          <w:bCs/>
          <w:szCs w:val="21"/>
        </w:rPr>
      </w:pPr>
    </w:p>
    <w:p w14:paraId="6661F6DC" w14:textId="77777777" w:rsidR="00497B1C" w:rsidRPr="00DC1743" w:rsidRDefault="00497B1C" w:rsidP="00497B1C">
      <w:pPr>
        <w:adjustRightInd w:val="0"/>
        <w:snapToGrid w:val="0"/>
        <w:spacing w:line="360" w:lineRule="auto"/>
        <w:ind w:right="420" w:firstLineChars="200" w:firstLine="422"/>
        <w:rPr>
          <w:rFonts w:ascii="宋体" w:hAnsi="宋体"/>
          <w:b/>
          <w:bCs/>
          <w:szCs w:val="21"/>
        </w:rPr>
      </w:pPr>
      <w:r w:rsidRPr="00DC1743">
        <w:rPr>
          <w:rFonts w:ascii="宋体" w:hAnsi="宋体" w:hint="eastAsia"/>
          <w:b/>
          <w:bCs/>
          <w:szCs w:val="21"/>
        </w:rPr>
        <w:t>九、基金合同存放地和投资人取得合同的方式</w:t>
      </w:r>
    </w:p>
    <w:p w14:paraId="574841BE" w14:textId="77777777" w:rsidR="00497B1C" w:rsidRPr="00BF081A" w:rsidRDefault="00497B1C" w:rsidP="00497B1C">
      <w:pPr>
        <w:snapToGrid w:val="0"/>
        <w:spacing w:line="360" w:lineRule="auto"/>
      </w:pPr>
      <w:r w:rsidRPr="00DC1743">
        <w:rPr>
          <w:rFonts w:ascii="宋体" w:hAnsi="宋体" w:hint="eastAsia"/>
          <w:bCs/>
          <w:szCs w:val="21"/>
        </w:rPr>
        <w:t>《基金合同》可印制成册，供投资人在基金管理人、基金托管人、销售机构的办公场所和营业场所查阅。</w:t>
      </w:r>
    </w:p>
    <w:p w14:paraId="0A0EFE7A" w14:textId="77777777" w:rsidR="0024691F" w:rsidRPr="00720E63" w:rsidRDefault="0024691F" w:rsidP="00060622">
      <w:pPr>
        <w:snapToGrid w:val="0"/>
        <w:spacing w:line="360" w:lineRule="auto"/>
        <w:rPr>
          <w:rFonts w:ascii="宋体" w:hAnsi="宋体"/>
          <w:color w:val="000000"/>
        </w:rPr>
      </w:pPr>
      <w:bookmarkStart w:id="169" w:name="_Hlt88825574"/>
      <w:bookmarkStart w:id="170" w:name="_Hlt88827255"/>
      <w:bookmarkEnd w:id="169"/>
      <w:bookmarkEnd w:id="170"/>
      <w:r w:rsidRPr="00720E63">
        <w:rPr>
          <w:rFonts w:ascii="宋体" w:hAnsi="宋体"/>
          <w:color w:val="000000"/>
          <w:kern w:val="0"/>
          <w:sz w:val="24"/>
        </w:rPr>
        <w:br w:type="page"/>
      </w:r>
    </w:p>
    <w:p w14:paraId="7C4549BC" w14:textId="77777777" w:rsidR="0024691F" w:rsidRPr="00720E63" w:rsidRDefault="0024691F" w:rsidP="00AB1A3C">
      <w:pPr>
        <w:pStyle w:val="21"/>
        <w:numPr>
          <w:ilvl w:val="0"/>
          <w:numId w:val="33"/>
        </w:numPr>
        <w:snapToGrid w:val="0"/>
        <w:spacing w:before="0" w:after="0" w:line="360" w:lineRule="auto"/>
        <w:jc w:val="left"/>
        <w:rPr>
          <w:rFonts w:ascii="宋体" w:eastAsia="宋体" w:hAnsi="宋体"/>
        </w:rPr>
      </w:pPr>
      <w:bookmarkStart w:id="171" w:name="_Toc360793511"/>
      <w:bookmarkStart w:id="172" w:name="_Toc360793863"/>
      <w:bookmarkStart w:id="173" w:name="_Toc360794113"/>
      <w:bookmarkStart w:id="174" w:name="_Toc360794421"/>
      <w:bookmarkStart w:id="175" w:name="_Toc360794529"/>
      <w:bookmarkStart w:id="176" w:name="_Toc362455196"/>
      <w:bookmarkStart w:id="177" w:name="_Toc362533468"/>
      <w:bookmarkStart w:id="178" w:name="_Toc449526778"/>
      <w:r w:rsidRPr="00720E63">
        <w:rPr>
          <w:rFonts w:ascii="宋体" w:eastAsia="宋体" w:hAnsi="宋体" w:hint="eastAsia"/>
        </w:rPr>
        <w:lastRenderedPageBreak/>
        <w:t>基金托管协议的内容摘要</w:t>
      </w:r>
      <w:bookmarkEnd w:id="171"/>
      <w:bookmarkEnd w:id="172"/>
      <w:bookmarkEnd w:id="173"/>
      <w:bookmarkEnd w:id="174"/>
      <w:bookmarkEnd w:id="175"/>
      <w:bookmarkEnd w:id="176"/>
      <w:bookmarkEnd w:id="177"/>
      <w:bookmarkEnd w:id="178"/>
    </w:p>
    <w:p w14:paraId="092AB314" w14:textId="77777777" w:rsidR="00042462" w:rsidRPr="000D053F" w:rsidRDefault="00042462" w:rsidP="00042462">
      <w:pPr>
        <w:snapToGrid w:val="0"/>
        <w:spacing w:line="360" w:lineRule="auto"/>
        <w:ind w:firstLineChars="200" w:firstLine="420"/>
        <w:rPr>
          <w:rFonts w:ascii="宋体" w:hAnsi="宋体"/>
          <w:bCs/>
          <w:szCs w:val="21"/>
        </w:rPr>
      </w:pPr>
    </w:p>
    <w:p w14:paraId="4624AA75" w14:textId="77777777" w:rsidR="00C92650" w:rsidRPr="00C92650" w:rsidRDefault="00C92650" w:rsidP="00C92650">
      <w:pPr>
        <w:snapToGrid w:val="0"/>
        <w:spacing w:line="360" w:lineRule="auto"/>
        <w:ind w:firstLine="420"/>
        <w:rPr>
          <w:rFonts w:ascii="宋体" w:hAnsi="宋体"/>
          <w:b/>
          <w:bCs/>
          <w:color w:val="000000"/>
          <w:szCs w:val="21"/>
        </w:rPr>
      </w:pPr>
      <w:r w:rsidRPr="00C92650">
        <w:rPr>
          <w:rFonts w:ascii="宋体" w:hAnsi="宋体" w:hint="eastAsia"/>
          <w:b/>
          <w:bCs/>
          <w:color w:val="000000"/>
          <w:szCs w:val="21"/>
        </w:rPr>
        <w:t>一、基金托管协议当事人</w:t>
      </w:r>
    </w:p>
    <w:p w14:paraId="07AC1A15"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（一）基金管理人</w:t>
      </w:r>
    </w:p>
    <w:p w14:paraId="7071475B"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名称：南方基金管理股份有限公司</w:t>
      </w:r>
    </w:p>
    <w:p w14:paraId="44CB62F2"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住所：深圳市福田区莲花街道益田路5999号基金大厦32-42楼</w:t>
      </w:r>
    </w:p>
    <w:p w14:paraId="499FC58A"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办公地址：深圳市福田区莲花街道益田路5999号基金大厦32-42楼</w:t>
      </w:r>
    </w:p>
    <w:p w14:paraId="116A20FE"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邮政编码：518017</w:t>
      </w:r>
    </w:p>
    <w:p w14:paraId="2F806C4B"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法定代表人：张海波</w:t>
      </w:r>
    </w:p>
    <w:p w14:paraId="6CC73FAD"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成立时间：1998年3月6日</w:t>
      </w:r>
    </w:p>
    <w:p w14:paraId="32E2C629"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批准设立机关：中国证券监督管理委员会</w:t>
      </w:r>
    </w:p>
    <w:p w14:paraId="40D8E58A"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批准设立文号：</w:t>
      </w:r>
      <w:proofErr w:type="gramStart"/>
      <w:r w:rsidRPr="00C92650">
        <w:rPr>
          <w:rFonts w:ascii="宋体" w:hAnsi="宋体" w:cs="Arial" w:hint="eastAsia"/>
          <w:szCs w:val="21"/>
        </w:rPr>
        <w:t>证监基字</w:t>
      </w:r>
      <w:proofErr w:type="gramEnd"/>
      <w:r w:rsidRPr="00C92650">
        <w:rPr>
          <w:rFonts w:ascii="宋体" w:hAnsi="宋体" w:cs="Arial" w:hint="eastAsia"/>
          <w:szCs w:val="21"/>
        </w:rPr>
        <w:t>[1998]4号</w:t>
      </w:r>
    </w:p>
    <w:p w14:paraId="5BEAC662"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组织形式：股份有限公司</w:t>
      </w:r>
    </w:p>
    <w:p w14:paraId="58C982FA"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注册资本：人民币3亿元</w:t>
      </w:r>
    </w:p>
    <w:p w14:paraId="45B2A7CE"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存续期间：持续经营</w:t>
      </w:r>
    </w:p>
    <w:p w14:paraId="71DC74C2" w14:textId="77777777" w:rsid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经营范围：基金募集；基金销售；资产管理以及中国证监会许可的其它业务。</w:t>
      </w:r>
    </w:p>
    <w:p w14:paraId="31781809"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（二）基金托管人</w:t>
      </w:r>
    </w:p>
    <w:p w14:paraId="673ED7ED"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名称：招商银行股份有限公司(简称：招商银行)</w:t>
      </w:r>
    </w:p>
    <w:p w14:paraId="70EE83F3"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住所：深圳市深南大道7088号招商银行大厦</w:t>
      </w:r>
    </w:p>
    <w:p w14:paraId="0948EDDA"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办公地址：深圳市深南大道7088号招商银行大厦</w:t>
      </w:r>
    </w:p>
    <w:p w14:paraId="4DD97F50"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邮政编码：518040</w:t>
      </w:r>
    </w:p>
    <w:p w14:paraId="2BF605F7"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法定代表人：李建红</w:t>
      </w:r>
    </w:p>
    <w:p w14:paraId="184FAFC5"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成立时间：1987年4月8日</w:t>
      </w:r>
    </w:p>
    <w:p w14:paraId="4416E6A4"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基金托管业务批准文号：证</w:t>
      </w:r>
      <w:proofErr w:type="gramStart"/>
      <w:r w:rsidRPr="00C92650">
        <w:rPr>
          <w:rFonts w:ascii="宋体" w:hAnsi="宋体" w:cs="Arial" w:hint="eastAsia"/>
          <w:szCs w:val="21"/>
        </w:rPr>
        <w:t>监基金字</w:t>
      </w:r>
      <w:proofErr w:type="gramEnd"/>
      <w:r w:rsidRPr="00C92650">
        <w:rPr>
          <w:rFonts w:ascii="宋体" w:hAnsi="宋体" w:cs="Arial" w:hint="eastAsia"/>
          <w:szCs w:val="21"/>
        </w:rPr>
        <w:t>[2002]83号</w:t>
      </w:r>
    </w:p>
    <w:p w14:paraId="3D9B05C2"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组织形式：股份有限公司</w:t>
      </w:r>
    </w:p>
    <w:p w14:paraId="7F38B7B1"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注册资本：人民币252.20亿元</w:t>
      </w:r>
    </w:p>
    <w:p w14:paraId="3DEC07CC" w14:textId="77777777" w:rsidR="00C92650" w:rsidRPr="00C92650" w:rsidRDefault="00C92650" w:rsidP="00C92650">
      <w:pPr>
        <w:adjustRightInd w:val="0"/>
        <w:snapToGrid w:val="0"/>
        <w:spacing w:line="360" w:lineRule="auto"/>
        <w:ind w:firstLineChars="200" w:firstLine="420"/>
        <w:rPr>
          <w:rFonts w:ascii="宋体" w:hAnsi="宋体" w:cs="Arial"/>
          <w:szCs w:val="21"/>
        </w:rPr>
      </w:pPr>
      <w:r w:rsidRPr="00C92650">
        <w:rPr>
          <w:rFonts w:ascii="宋体" w:hAnsi="宋体" w:cs="Arial" w:hint="eastAsia"/>
          <w:szCs w:val="21"/>
        </w:rPr>
        <w:t>存续期间：持续经营</w:t>
      </w:r>
    </w:p>
    <w:p w14:paraId="22F3F8C0" w14:textId="77777777" w:rsidR="00C92650" w:rsidRPr="00C92650" w:rsidRDefault="00C92650" w:rsidP="00C92650">
      <w:pPr>
        <w:snapToGrid w:val="0"/>
        <w:spacing w:line="360" w:lineRule="auto"/>
        <w:ind w:firstLineChars="200" w:firstLine="420"/>
        <w:rPr>
          <w:rFonts w:ascii="宋体" w:hAnsi="宋体"/>
          <w:bCs/>
          <w:color w:val="000000"/>
          <w:szCs w:val="21"/>
        </w:rPr>
      </w:pPr>
    </w:p>
    <w:p w14:paraId="049A96D9"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二、基金托管人对基金管理人的业务监督和核查</w:t>
      </w:r>
    </w:p>
    <w:p w14:paraId="3999C60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92755F">
        <w:rPr>
          <w:rFonts w:ascii="宋体" w:hAnsi="宋体" w:cs="Arial" w:hint="eastAsia"/>
          <w:szCs w:val="21"/>
        </w:rPr>
        <w:t>事先或</w:t>
      </w:r>
      <w:proofErr w:type="gramEnd"/>
      <w:r w:rsidRPr="0092755F">
        <w:rPr>
          <w:rFonts w:ascii="宋体" w:hAnsi="宋体" w:cs="Arial" w:hint="eastAsia"/>
          <w:szCs w:val="21"/>
        </w:rPr>
        <w:t>定期向基金托管人提供投资品种池，以便基金托管人对基金实际投资是否符合基金合同关于证券选择标准的约定进行监督。</w:t>
      </w:r>
    </w:p>
    <w:p w14:paraId="5B4F6B3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1.本基金的投资范围为：</w:t>
      </w:r>
    </w:p>
    <w:p w14:paraId="10D0E0F2" w14:textId="134561AE"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本基金的投资范围为具有良好流动性的金融工具，包括国内依法发行上市的股票</w:t>
      </w:r>
      <w:r w:rsidR="006B0050" w:rsidRPr="00AC49B4">
        <w:rPr>
          <w:rFonts w:ascii="宋体" w:hAnsi="宋体" w:hint="eastAsia"/>
        </w:rPr>
        <w:t>（包括</w:t>
      </w:r>
      <w:r w:rsidR="00CD0D9E">
        <w:rPr>
          <w:rFonts w:ascii="宋体" w:hAnsi="宋体" w:hint="eastAsia"/>
        </w:rPr>
        <w:t>主板</w:t>
      </w:r>
      <w:r w:rsidR="00CD0D9E">
        <w:rPr>
          <w:rFonts w:ascii="宋体" w:hAnsi="宋体"/>
        </w:rPr>
        <w:t>、</w:t>
      </w:r>
      <w:r w:rsidR="006B0050" w:rsidRPr="00AC49B4">
        <w:rPr>
          <w:rFonts w:ascii="宋体" w:hAnsi="宋体" w:hint="eastAsia"/>
        </w:rPr>
        <w:t>中小板、创业板及其他经中国证监会核准上市的股票）</w:t>
      </w:r>
      <w:r w:rsidRPr="0092755F">
        <w:rPr>
          <w:rFonts w:ascii="宋体" w:hAnsi="宋体" w:cs="Arial" w:hint="eastAsia"/>
          <w:szCs w:val="21"/>
        </w:rPr>
        <w:t>、债券</w:t>
      </w:r>
      <w:r w:rsidR="006B0050" w:rsidRPr="00AC49B4">
        <w:rPr>
          <w:rFonts w:ascii="宋体" w:hAnsi="宋体" w:hint="eastAsia"/>
        </w:rPr>
        <w:t>（包括国内依法发行和上市交易的国债、央行票据、金融债券、企业债券、公司债券、中期票据、短期融资</w:t>
      </w:r>
      <w:proofErr w:type="gramStart"/>
      <w:r w:rsidR="006B0050" w:rsidRPr="00AC49B4">
        <w:rPr>
          <w:rFonts w:ascii="宋体" w:hAnsi="宋体" w:hint="eastAsia"/>
        </w:rPr>
        <w:t>券</w:t>
      </w:r>
      <w:proofErr w:type="gramEnd"/>
      <w:r w:rsidR="006B0050" w:rsidRPr="00AC49B4">
        <w:rPr>
          <w:rFonts w:ascii="宋体" w:hAnsi="宋体" w:hint="eastAsia"/>
        </w:rPr>
        <w:t>、超短期融资</w:t>
      </w:r>
      <w:proofErr w:type="gramStart"/>
      <w:r w:rsidR="006B0050" w:rsidRPr="00AC49B4">
        <w:rPr>
          <w:rFonts w:ascii="宋体" w:hAnsi="宋体" w:hint="eastAsia"/>
        </w:rPr>
        <w:t>券</w:t>
      </w:r>
      <w:proofErr w:type="gramEnd"/>
      <w:r w:rsidR="006B0050" w:rsidRPr="00AC49B4">
        <w:rPr>
          <w:rFonts w:ascii="宋体" w:hAnsi="宋体" w:hint="eastAsia"/>
        </w:rPr>
        <w:t>、次级债券、政府支持机构债券、政府支持债券、地方政府债券、可转换债券及其他经中国证监会允许投资的债券）</w:t>
      </w:r>
      <w:r w:rsidRPr="0092755F">
        <w:rPr>
          <w:rFonts w:ascii="宋体" w:hAnsi="宋体" w:cs="Arial" w:hint="eastAsia"/>
          <w:szCs w:val="21"/>
        </w:rPr>
        <w:t>、资产支持证券、债券回购、银行存款（包括协议存款、定期存款及其他银行存款）、货币市场工具、股指期货以及中国证监会允许基金投资的其他金融工具。其中，股票资产投资比例不低于基金资产的</w:t>
      </w:r>
      <w:r w:rsidR="006B0050">
        <w:rPr>
          <w:rFonts w:ascii="宋体" w:hAnsi="宋体" w:cs="Arial"/>
          <w:szCs w:val="21"/>
        </w:rPr>
        <w:t>90</w:t>
      </w:r>
      <w:r w:rsidRPr="0092755F">
        <w:rPr>
          <w:rFonts w:ascii="宋体" w:hAnsi="宋体" w:cs="Arial" w:hint="eastAsia"/>
          <w:szCs w:val="21"/>
        </w:rPr>
        <w:t>%，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14:paraId="38524DBA" w14:textId="77777777" w:rsidR="001E7090" w:rsidRPr="001E7090" w:rsidRDefault="001E7090" w:rsidP="001E7090">
      <w:pPr>
        <w:adjustRightInd w:val="0"/>
        <w:snapToGrid w:val="0"/>
        <w:spacing w:line="360" w:lineRule="auto"/>
        <w:ind w:firstLine="480"/>
        <w:rPr>
          <w:rFonts w:ascii="宋体" w:hAnsi="宋体" w:cs="Arial"/>
          <w:szCs w:val="21"/>
        </w:rPr>
      </w:pPr>
      <w:r w:rsidRPr="00AC40E6">
        <w:rPr>
          <w:rFonts w:ascii="宋体" w:hAnsi="宋体" w:cs="Arial" w:hint="eastAsia"/>
          <w:szCs w:val="21"/>
        </w:rPr>
        <w:t>基金管理人根据相关</w:t>
      </w:r>
      <w:r w:rsidRPr="00AC40E6">
        <w:rPr>
          <w:rFonts w:ascii="宋体" w:hAnsi="宋体" w:cs="Arial"/>
          <w:szCs w:val="21"/>
        </w:rPr>
        <w:t>规定</w:t>
      </w:r>
      <w:r w:rsidR="007454D1">
        <w:rPr>
          <w:rFonts w:ascii="宋体" w:hAnsi="宋体" w:cs="Arial" w:hint="eastAsia"/>
          <w:szCs w:val="21"/>
        </w:rPr>
        <w:t>可参与</w:t>
      </w:r>
      <w:r w:rsidRPr="00AC40E6">
        <w:rPr>
          <w:rFonts w:ascii="宋体" w:hAnsi="宋体" w:cs="Arial" w:hint="eastAsia"/>
          <w:szCs w:val="21"/>
        </w:rPr>
        <w:t>转融通证券</w:t>
      </w:r>
      <w:r w:rsidRPr="00AC40E6">
        <w:rPr>
          <w:rFonts w:ascii="宋体" w:hAnsi="宋体" w:cs="Arial"/>
          <w:szCs w:val="21"/>
        </w:rPr>
        <w:t>出借</w:t>
      </w:r>
      <w:r w:rsidRPr="00AC40E6">
        <w:rPr>
          <w:rFonts w:ascii="宋体" w:hAnsi="宋体" w:cs="Arial" w:hint="eastAsia"/>
          <w:szCs w:val="21"/>
        </w:rPr>
        <w:t>业务。</w:t>
      </w:r>
    </w:p>
    <w:p w14:paraId="487C99A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如法律法规或监管机构以后允许基金投资其他品种，基金管理人在履行适当程序后，可以将其纳入投资范围。</w:t>
      </w:r>
    </w:p>
    <w:p w14:paraId="6F20A27E"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2.本基金各类品种的投资比例、投资限制为：</w:t>
      </w:r>
    </w:p>
    <w:p w14:paraId="5206A665" w14:textId="03A79B00"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（1）本基金股票资产投资比例不低于基金资产的</w:t>
      </w:r>
      <w:r w:rsidR="006B0050">
        <w:rPr>
          <w:rFonts w:ascii="宋体" w:hAnsi="宋体" w:cs="Arial"/>
          <w:szCs w:val="21"/>
        </w:rPr>
        <w:t>90</w:t>
      </w:r>
      <w:r w:rsidRPr="0092755F">
        <w:rPr>
          <w:rFonts w:ascii="宋体" w:hAnsi="宋体" w:cs="Arial" w:hint="eastAsia"/>
          <w:szCs w:val="21"/>
        </w:rPr>
        <w:t>%；</w:t>
      </w:r>
    </w:p>
    <w:p w14:paraId="642A5CD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（2）投资于沪深300指数成份股和备选成份股的资产不低于非现金基金资产的80%；</w:t>
      </w:r>
    </w:p>
    <w:p w14:paraId="4837758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（3）本基金在每个交易日日终在扣除股指期货合约需缴纳的交易保证金后，保持不低于基金资产净值5％的现金或者到期日在一年以内的政府债券，其中现金不包括结算备付金、存出保证金、应收申购款等；</w:t>
      </w:r>
    </w:p>
    <w:p w14:paraId="12A466F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（4）本基金持有一家公司发行的证券</w:t>
      </w:r>
      <w:r w:rsidR="006B0050" w:rsidRPr="006B0050">
        <w:rPr>
          <w:rFonts w:ascii="宋体" w:hAnsi="宋体" w:cs="Arial" w:hint="eastAsia"/>
          <w:szCs w:val="21"/>
        </w:rPr>
        <w:t>（A股和H股合并计算）</w:t>
      </w:r>
      <w:r w:rsidRPr="0092755F">
        <w:rPr>
          <w:rFonts w:ascii="宋体" w:hAnsi="宋体" w:cs="Arial" w:hint="eastAsia"/>
          <w:szCs w:val="21"/>
        </w:rPr>
        <w:t>，其市值不超过基金资产净值的10％，但完全按照指数的构成比例进行投资的部分不受前述限制；</w:t>
      </w:r>
    </w:p>
    <w:p w14:paraId="480F61B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（5）本基金管理人管理的全部基金持有一家公司发行的证券</w:t>
      </w:r>
      <w:r w:rsidR="006B0050" w:rsidRPr="006B0050">
        <w:rPr>
          <w:rFonts w:ascii="宋体" w:hAnsi="宋体" w:cs="Arial" w:hint="eastAsia"/>
          <w:szCs w:val="21"/>
        </w:rPr>
        <w:t>（A股和H股合并计算）</w:t>
      </w:r>
      <w:r w:rsidRPr="0092755F">
        <w:rPr>
          <w:rFonts w:ascii="宋体" w:hAnsi="宋体" w:cs="Arial" w:hint="eastAsia"/>
          <w:szCs w:val="21"/>
        </w:rPr>
        <w:t>，不超过该证券的10％，但完全按照指数的构成比例进行投资的部分不受前述限制；</w:t>
      </w:r>
    </w:p>
    <w:p w14:paraId="112525C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14:paraId="59269A1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8F1F537"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（8）本基金与私募类</w:t>
      </w:r>
      <w:proofErr w:type="gramStart"/>
      <w:r w:rsidRPr="0092755F">
        <w:rPr>
          <w:rFonts w:ascii="宋体" w:hAnsi="宋体" w:cs="Arial" w:hint="eastAsia"/>
          <w:szCs w:val="21"/>
        </w:rPr>
        <w:t>证券资管产品</w:t>
      </w:r>
      <w:proofErr w:type="gramEnd"/>
      <w:r w:rsidRPr="0092755F">
        <w:rPr>
          <w:rFonts w:ascii="宋体" w:hAnsi="宋体" w:cs="Arial" w:hint="eastAsia"/>
          <w:szCs w:val="21"/>
        </w:rPr>
        <w:t>及中国证监会认定的其他主体为交易对手开展逆回购交易的，可接受质押品的资质要求应当与基金合同约定的投资范围保持一致；</w:t>
      </w:r>
    </w:p>
    <w:p w14:paraId="355913C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（9）本基金投资于同一原始权益人的各类资产支持证券的比例，不得超过基金资产净</w:t>
      </w:r>
      <w:r w:rsidRPr="0092755F">
        <w:rPr>
          <w:rFonts w:ascii="宋体" w:hAnsi="宋体" w:cs="Arial" w:hint="eastAsia"/>
          <w:szCs w:val="21"/>
        </w:rPr>
        <w:lastRenderedPageBreak/>
        <w:t>值的10％；</w:t>
      </w:r>
    </w:p>
    <w:p w14:paraId="35596AA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（10）本基金持有的全部资产支持证券，其市值不得超过基金资产净值的20％；</w:t>
      </w:r>
    </w:p>
    <w:p w14:paraId="425C5D1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（11）本基金持有的同一(指同一信用级别)资产支持证券的比例，不得超过该资产支持证券规模的10％；</w:t>
      </w:r>
    </w:p>
    <w:p w14:paraId="6C6BCA1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（12）本基金管理人管理的全部基金投资于同一原始权益人的各类资产支持证券，不得超过其各类资产支持证券合计规模的10％；</w:t>
      </w:r>
    </w:p>
    <w:p w14:paraId="7E35B26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（13）本基金应投资于信用级别评级为BBB以上(含BBB)的资产支持证券。基金持有资产支持证券期间，如果其信用等级下降、不再符合投资标准，应在评级报告发布之日起3个月内予以全部卖出；</w:t>
      </w:r>
    </w:p>
    <w:p w14:paraId="6D0AA4A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（14）基金财产参与股票发行申购，本基金所申报的金额不超过本基金的总资产，本基金所申报的股票数量不超过拟发行股票公司本次发行股票的总量；</w:t>
      </w:r>
    </w:p>
    <w:p w14:paraId="4C5CCA7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（15）本基金进入全国银行间同业市场进行债券回购的资金余额不得超过基金资产净值的40%；在全国银行间同业市场中的债券回购最长期限为1年，债券回购到期后不得展期；</w:t>
      </w:r>
    </w:p>
    <w:p w14:paraId="1ED0A2BC" w14:textId="77777777" w:rsid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44FFB5CD" w14:textId="77777777" w:rsidR="00F402B7" w:rsidRPr="00F402B7" w:rsidRDefault="00F402B7" w:rsidP="00F402B7">
      <w:pPr>
        <w:adjustRightInd w:val="0"/>
        <w:snapToGrid w:val="0"/>
        <w:spacing w:line="360" w:lineRule="auto"/>
        <w:ind w:firstLineChars="200" w:firstLine="420"/>
        <w:rPr>
          <w:rFonts w:ascii="宋体" w:hAnsi="宋体"/>
          <w:bCs/>
          <w:szCs w:val="21"/>
        </w:rPr>
      </w:pPr>
      <w:r w:rsidRPr="00F402B7">
        <w:rPr>
          <w:rFonts w:ascii="宋体" w:hAnsi="宋体" w:hint="eastAsia"/>
          <w:bCs/>
          <w:szCs w:val="21"/>
        </w:rPr>
        <w:t>（17）本基金参与转融通证券出借业务的,应当符合下列要求：</w:t>
      </w:r>
    </w:p>
    <w:p w14:paraId="20EE5975" w14:textId="77777777" w:rsidR="00F402B7" w:rsidRPr="00F402B7" w:rsidRDefault="00F402B7" w:rsidP="00F402B7">
      <w:pPr>
        <w:adjustRightInd w:val="0"/>
        <w:snapToGrid w:val="0"/>
        <w:spacing w:line="360" w:lineRule="auto"/>
        <w:ind w:leftChars="100" w:left="210" w:firstLineChars="200" w:firstLine="420"/>
        <w:rPr>
          <w:rFonts w:ascii="宋体" w:hAnsi="宋体"/>
          <w:bCs/>
          <w:szCs w:val="21"/>
        </w:rPr>
      </w:pPr>
      <w:r w:rsidRPr="00F402B7">
        <w:rPr>
          <w:rFonts w:ascii="宋体" w:hAnsi="宋体" w:hint="eastAsia"/>
          <w:bCs/>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72EAAB20" w14:textId="77777777" w:rsidR="00F402B7" w:rsidRPr="00F402B7" w:rsidRDefault="00F402B7" w:rsidP="00F402B7">
      <w:pPr>
        <w:adjustRightInd w:val="0"/>
        <w:snapToGrid w:val="0"/>
        <w:spacing w:line="360" w:lineRule="auto"/>
        <w:ind w:leftChars="100" w:left="210" w:firstLineChars="200" w:firstLine="420"/>
        <w:rPr>
          <w:rFonts w:ascii="宋体" w:hAnsi="宋体"/>
          <w:bCs/>
          <w:szCs w:val="21"/>
        </w:rPr>
      </w:pPr>
      <w:r w:rsidRPr="00F402B7">
        <w:rPr>
          <w:rFonts w:ascii="宋体" w:hAnsi="宋体" w:hint="eastAsia"/>
          <w:bCs/>
          <w:szCs w:val="21"/>
        </w:rPr>
        <w:t>2）本基金在任何交易日日终，参与出借业务的单只证券不得超过基金持有该证券总量的50%；</w:t>
      </w:r>
    </w:p>
    <w:p w14:paraId="2FB3F1B9" w14:textId="77777777" w:rsidR="00F402B7" w:rsidRPr="00F402B7" w:rsidRDefault="00F402B7" w:rsidP="00F402B7">
      <w:pPr>
        <w:adjustRightInd w:val="0"/>
        <w:snapToGrid w:val="0"/>
        <w:spacing w:line="360" w:lineRule="auto"/>
        <w:ind w:leftChars="100" w:left="210" w:firstLineChars="200" w:firstLine="420"/>
        <w:rPr>
          <w:rFonts w:ascii="宋体" w:hAnsi="宋体"/>
          <w:bCs/>
          <w:szCs w:val="21"/>
        </w:rPr>
      </w:pPr>
      <w:r w:rsidRPr="00F402B7">
        <w:rPr>
          <w:rFonts w:ascii="宋体" w:hAnsi="宋体" w:hint="eastAsia"/>
          <w:bCs/>
          <w:szCs w:val="21"/>
        </w:rPr>
        <w:t>3）证券出借的平均剩余期限不得超过30天，平均剩余期限按市值加权平均计算；</w:t>
      </w:r>
    </w:p>
    <w:p w14:paraId="254D0CDE" w14:textId="77777777" w:rsidR="00F402B7" w:rsidRPr="00F402B7" w:rsidRDefault="00F402B7" w:rsidP="00F402B7">
      <w:pPr>
        <w:adjustRightInd w:val="0"/>
        <w:snapToGrid w:val="0"/>
        <w:spacing w:line="360" w:lineRule="auto"/>
        <w:ind w:leftChars="100" w:left="210" w:firstLineChars="200" w:firstLine="420"/>
        <w:rPr>
          <w:rFonts w:ascii="宋体" w:hAnsi="宋体"/>
          <w:bCs/>
          <w:szCs w:val="21"/>
        </w:rPr>
      </w:pPr>
      <w:r w:rsidRPr="00F402B7">
        <w:rPr>
          <w:rFonts w:ascii="宋体" w:hAnsi="宋体" w:hint="eastAsia"/>
          <w:bCs/>
          <w:szCs w:val="21"/>
        </w:rPr>
        <w:t>4）最近6个月内日均基金资产净值不得低于2亿元；</w:t>
      </w:r>
    </w:p>
    <w:p w14:paraId="17F35F2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w:t>
      </w:r>
      <w:r w:rsidR="001C5F16">
        <w:rPr>
          <w:rFonts w:ascii="宋体" w:hAnsi="宋体" w:cs="Arial"/>
          <w:szCs w:val="21"/>
        </w:rPr>
        <w:t>1</w:t>
      </w:r>
      <w:r w:rsidR="00F402B7">
        <w:rPr>
          <w:rFonts w:ascii="宋体" w:hAnsi="宋体" w:cs="Arial"/>
          <w:szCs w:val="21"/>
        </w:rPr>
        <w:t>8</w:t>
      </w:r>
      <w:r w:rsidRPr="0092755F">
        <w:rPr>
          <w:rFonts w:ascii="宋体" w:hAnsi="宋体" w:cs="Arial" w:hint="eastAsia"/>
          <w:szCs w:val="21"/>
        </w:rPr>
        <w:t>）基金资产总值不得超过基金资产净值的140%；</w:t>
      </w:r>
    </w:p>
    <w:p w14:paraId="6E95AE4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w:t>
      </w:r>
      <w:r w:rsidR="00F402B7">
        <w:rPr>
          <w:rFonts w:ascii="宋体" w:hAnsi="宋体" w:cs="Arial"/>
          <w:szCs w:val="21"/>
        </w:rPr>
        <w:t>19</w:t>
      </w:r>
      <w:r w:rsidRPr="0092755F">
        <w:rPr>
          <w:rFonts w:ascii="宋体" w:hAnsi="宋体" w:cs="Arial" w:hint="eastAsia"/>
          <w:szCs w:val="21"/>
        </w:rPr>
        <w:t>）法律法规及中国证监会规定的和《基金合同》约定的其他投资限制。</w:t>
      </w:r>
    </w:p>
    <w:p w14:paraId="7F4C07EC" w14:textId="77777777" w:rsid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除上述第（3）、（7）、（8）</w:t>
      </w:r>
      <w:r w:rsidR="00C71725">
        <w:rPr>
          <w:rFonts w:ascii="宋体" w:hAnsi="宋体" w:cs="Arial" w:hint="eastAsia"/>
          <w:szCs w:val="21"/>
        </w:rPr>
        <w:t>、</w:t>
      </w:r>
      <w:r w:rsidRPr="0092755F">
        <w:rPr>
          <w:rFonts w:ascii="宋体" w:hAnsi="宋体" w:cs="Arial" w:hint="eastAsia"/>
          <w:szCs w:val="21"/>
        </w:rPr>
        <w:t>（13）</w:t>
      </w:r>
      <w:r w:rsidR="00F402B7">
        <w:rPr>
          <w:rFonts w:ascii="宋体" w:hAnsi="宋体" w:cs="Arial" w:hint="eastAsia"/>
          <w:szCs w:val="21"/>
        </w:rPr>
        <w:t>和</w:t>
      </w:r>
      <w:r w:rsidR="00C71725">
        <w:rPr>
          <w:rFonts w:ascii="宋体" w:hAnsi="宋体" w:cs="Arial"/>
          <w:szCs w:val="21"/>
        </w:rPr>
        <w:t>（</w:t>
      </w:r>
      <w:r w:rsidR="00C71725">
        <w:rPr>
          <w:rFonts w:ascii="宋体" w:hAnsi="宋体" w:cs="Arial" w:hint="eastAsia"/>
          <w:szCs w:val="21"/>
        </w:rPr>
        <w:t>17</w:t>
      </w:r>
      <w:r w:rsidR="00C71725">
        <w:rPr>
          <w:rFonts w:ascii="宋体" w:hAnsi="宋体" w:cs="Arial"/>
          <w:szCs w:val="21"/>
        </w:rPr>
        <w:t>）</w:t>
      </w:r>
      <w:r w:rsidRPr="0092755F">
        <w:rPr>
          <w:rFonts w:ascii="宋体" w:hAnsi="宋体" w:cs="Arial" w:hint="eastAsia"/>
          <w:szCs w:val="21"/>
        </w:rPr>
        <w:t>项另有约定外，因证券、期货市场波动、上市公司合并、基金规模变动等基金管理人之外的因素致使基金投资比例不符合上述规定投资比例的，基金管理人应当在10个交易日内进行调整，但中国证监会规定的特殊情形除外。</w:t>
      </w:r>
      <w:r w:rsidRPr="0092755F">
        <w:rPr>
          <w:rFonts w:ascii="宋体" w:hAnsi="宋体" w:cs="Arial" w:hint="eastAsia"/>
          <w:szCs w:val="21"/>
        </w:rPr>
        <w:lastRenderedPageBreak/>
        <w:t>法律法规另有规定的从其规定。</w:t>
      </w:r>
    </w:p>
    <w:p w14:paraId="22D8EE09" w14:textId="77777777" w:rsidR="000E7BE4" w:rsidRPr="0092755F" w:rsidRDefault="000E7BE4" w:rsidP="0092755F">
      <w:pPr>
        <w:adjustRightInd w:val="0"/>
        <w:snapToGrid w:val="0"/>
        <w:spacing w:line="360" w:lineRule="auto"/>
        <w:ind w:firstLineChars="200" w:firstLine="420"/>
        <w:rPr>
          <w:rFonts w:ascii="宋体" w:hAnsi="宋体" w:cs="Arial"/>
          <w:szCs w:val="21"/>
        </w:rPr>
      </w:pPr>
      <w:r w:rsidRPr="000E7BE4">
        <w:rPr>
          <w:rFonts w:ascii="宋体" w:hAnsi="宋体" w:cs="Arial" w:hint="eastAsia"/>
          <w:szCs w:val="21"/>
        </w:rPr>
        <w:t>本基金参与转融通证券出借业务，因证券市场波动、上市公司合并、基金规模变动等基金管理人之外的因素致使基金投资不符合上述第（17）项规定的，基金管理人不得新增出借业务。</w:t>
      </w:r>
    </w:p>
    <w:p w14:paraId="7730882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BE3A1C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如法律法规或监管部门对上述投资组合比例限制进行变更的，以变更后的规定为准。法律法规或监管部门取消上述限制，如适用于本基金，则本基金投资不再受相关限制。</w:t>
      </w:r>
    </w:p>
    <w:p w14:paraId="06C1001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3.本基金财产不得用于以下投资或者活动：</w:t>
      </w:r>
    </w:p>
    <w:p w14:paraId="352E4FA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（1）承销证券；</w:t>
      </w:r>
    </w:p>
    <w:p w14:paraId="4CB34BF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（2）违反规定向他人贷款或者提供担保；</w:t>
      </w:r>
    </w:p>
    <w:p w14:paraId="1576B58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（3）从事承担无限责任的投资；</w:t>
      </w:r>
    </w:p>
    <w:p w14:paraId="061DB6C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（4）买卖其他基金份额，但法律法规或中国证监会另有规定的除外；</w:t>
      </w:r>
    </w:p>
    <w:p w14:paraId="3CF9005A"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（5）向基金管理人、基金托管人出资；</w:t>
      </w:r>
    </w:p>
    <w:p w14:paraId="378F484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（6）从事内幕交易、操纵证券交易价格及其他不正当的证券交易活动；</w:t>
      </w:r>
    </w:p>
    <w:p w14:paraId="0ED5700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（7）法律、行政法规或者中国证监会规定禁止的其他活动。</w:t>
      </w:r>
    </w:p>
    <w:p w14:paraId="2D370C37"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如法律、行政法规或监管部门取消上述限制，如适用于本基金，则本基金投资不再受相关限制。</w:t>
      </w:r>
    </w:p>
    <w:p w14:paraId="33DC6DC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行政法规或监管部门取消上述限制，如适用于本基金，则本基金投资不再受相关限制。</w:t>
      </w:r>
    </w:p>
    <w:p w14:paraId="2A6B3B7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5.基金管理人应当自基金合同生效日起6个月内使基金的投资组合比例符合基金合同的有关约定。在上述期间内，本基金的投资范围、投资策略应当符合基金合同的约定。</w:t>
      </w:r>
    </w:p>
    <w:p w14:paraId="6ED4059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托管人对基金的投资的监督与检查自本基金合同生效之日起开始。因证券市场波动、证券发行人合并或基金规模变动等基金管理人之外的原因导致投资比例不符合上述规定的，基金管理人应在10个交易日内进行调整。法律法规另有规定的，从其规定。</w:t>
      </w:r>
    </w:p>
    <w:p w14:paraId="56E82E47"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6.如果法律法规及监管政策等对基金合同约定的投资禁止行为和投资组合比例限制进行变更的，本基金可相应调整禁止行为和投资比例限制规定，不需经基金份额持有人大会审</w:t>
      </w:r>
      <w:r w:rsidRPr="0092755F">
        <w:rPr>
          <w:rFonts w:ascii="宋体" w:hAnsi="宋体" w:cs="Arial" w:hint="eastAsia"/>
          <w:szCs w:val="21"/>
        </w:rPr>
        <w:lastRenderedPageBreak/>
        <w:t>议。《基金法》及其他有关法律法规或监管部门取消上述限制的，履行适当程序后，基金不受上述限制。</w:t>
      </w:r>
    </w:p>
    <w:p w14:paraId="2444365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7E51ADE"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本基金投资银行存款应符合如下规定：</w:t>
      </w:r>
    </w:p>
    <w:p w14:paraId="5B44952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711A151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有关法律法规或监管部门制定或修改新的定期存款投资政策，基金管理人履行适当程序后，可相应调整投资组合限制的规定。</w:t>
      </w:r>
    </w:p>
    <w:p w14:paraId="10A6ED3E"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6EE822A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（1）基金管理人负责控制信用风险。信用风险主要包括存款银行的信用等级、存款银行的支付能力等涉及到存款银行选择方面的风险。因选择存款银行不当造成基金财产损失的，由基金管理人承担责任。</w:t>
      </w:r>
    </w:p>
    <w:p w14:paraId="5A87987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1EF222F8"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（3）基金管理人须加强内部风险控制制度的建设。如因基金管理人员工职务行为导致基金财产受到损失的，需由基金管理人承担由此造成的损失。</w:t>
      </w:r>
    </w:p>
    <w:p w14:paraId="4A344D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（4）基金管理人与基金托管人在开展基金存款业务时，应严格遵守《基金法》、《运作办法》等有关法律法规，以及国家有关账户管理、利率管理、支付结算等的各项规定。</w:t>
      </w:r>
    </w:p>
    <w:p w14:paraId="53A0270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（三）基金投资银行存款协议的签订、账户开设与管理、投资指令与资金划付、账目核对、到期兑付、提前支取</w:t>
      </w:r>
    </w:p>
    <w:p w14:paraId="4206A5D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1.基金投资银行存款协议的签订</w:t>
      </w:r>
    </w:p>
    <w:p w14:paraId="14140E1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（1）基金管理人应与符合资格的存款银行总行或其授权分行签订《基金存款业务总体</w:t>
      </w:r>
      <w:r w:rsidRPr="0092755F">
        <w:rPr>
          <w:rFonts w:ascii="宋体" w:hAnsi="宋体" w:cs="Arial" w:hint="eastAsia"/>
          <w:szCs w:val="21"/>
        </w:rPr>
        <w:lastRenderedPageBreak/>
        <w:t>合作协议》（以下简称《总体合作协议》），确定《存款协议书》的格式范本。《总体合作协议》和《存款协议书》的格式范本由基金托管人与基金管理人共同商定。</w:t>
      </w:r>
    </w:p>
    <w:p w14:paraId="606CF63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（2）基金托管人依据相关法规对《总体合作协议》和《存款协议书》的内容进行复核，审查存款银行资格等。</w:t>
      </w:r>
    </w:p>
    <w:p w14:paraId="4F2EC43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（3）基金管理人应在《存款协议书》中明确存款证实书或其他有效存款凭证的办理方式、邮寄地址、联系人和联系电话，以及存款证实书或其他有效凭证在邮寄过程中遗失后，存款余额的确认及兑付办法等。</w:t>
      </w:r>
    </w:p>
    <w:p w14:paraId="502983A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（4）由存款银行指定的存放存款的分支机构（以下简称“存款分支机构”）寄送或上门交付存款证实书或其他有效存款凭证的，基金托管人可向存款分支机构的上级行发出存款余额</w:t>
      </w:r>
      <w:proofErr w:type="gramStart"/>
      <w:r w:rsidRPr="0092755F">
        <w:rPr>
          <w:rFonts w:ascii="宋体" w:hAnsi="宋体" w:cs="Arial" w:hint="eastAsia"/>
          <w:szCs w:val="21"/>
        </w:rPr>
        <w:t>询</w:t>
      </w:r>
      <w:proofErr w:type="gramEnd"/>
      <w:r w:rsidRPr="0092755F">
        <w:rPr>
          <w:rFonts w:ascii="宋体" w:hAnsi="宋体" w:cs="Arial" w:hint="eastAsia"/>
          <w:szCs w:val="21"/>
        </w:rPr>
        <w:t>证函，存款分支机构及其上级行应予配合。</w:t>
      </w:r>
    </w:p>
    <w:p w14:paraId="63ADC26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（5）基金管理人应在《存款协议书》中规定，基金存放到期或提前兑付的资金应全部划转到指定的基金托管账户，并在《存款协议书》写明账户名称和账号，未划入指定账户的，由存款银行承担一切责任。</w:t>
      </w:r>
    </w:p>
    <w:p w14:paraId="1C074CC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F19F91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（7）基金管理人应在《存款协议书》中规定，因定期存款产生的存单不得被质押或以任何方式被抵押，不得用于转让和背书。</w:t>
      </w:r>
    </w:p>
    <w:p w14:paraId="0276A08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2.基金投资银行存款时的账户开设与管理</w:t>
      </w:r>
    </w:p>
    <w:p w14:paraId="1BFA4B5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（1）基金投资于银行存款时，基金管理人应当依据基金管理人与存款银行签订的《总体合作协议》、《存款协议书》等，以基金的名义在存款银行总行或授权分行指定的分支机构开立银行账户。</w:t>
      </w:r>
    </w:p>
    <w:p w14:paraId="6C28333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（2）基金投资于银行存款时的预留印鉴由基金托管人保管和使用。</w:t>
      </w:r>
    </w:p>
    <w:p w14:paraId="5D41150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3.存款凭证传递、账目核对及到期兑付</w:t>
      </w:r>
    </w:p>
    <w:p w14:paraId="24D07DC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（1）存款证实书等存款凭证传递</w:t>
      </w:r>
    </w:p>
    <w:p w14:paraId="6D769CD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A6B40D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（2）存款凭证的遗失补办</w:t>
      </w:r>
    </w:p>
    <w:p w14:paraId="7FA256A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存款凭证在邮寄过程中遗失的，由基金管理人向存款银行提出补办申请，基金管理人应督促存款银行尽快补办存款凭证，并按以上（1）的方式快递或上门交付至托管人，原存款凭证自动作废。</w:t>
      </w:r>
    </w:p>
    <w:p w14:paraId="11E2746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（3）账目核对</w:t>
      </w:r>
    </w:p>
    <w:p w14:paraId="3799188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每个工作日，基金管理人应与基金托管人核对各项银行存款投资余额及应计利息。</w:t>
      </w:r>
    </w:p>
    <w:p w14:paraId="074F670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0C2FA1C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存款银行应配合基金托管人对存款凭证的</w:t>
      </w:r>
      <w:proofErr w:type="gramStart"/>
      <w:r w:rsidRPr="0092755F">
        <w:rPr>
          <w:rFonts w:ascii="宋体" w:hAnsi="宋体" w:cs="Arial" w:hint="eastAsia"/>
          <w:szCs w:val="21"/>
        </w:rPr>
        <w:t>询</w:t>
      </w:r>
      <w:proofErr w:type="gramEnd"/>
      <w:r w:rsidRPr="0092755F">
        <w:rPr>
          <w:rFonts w:ascii="宋体" w:hAnsi="宋体" w:cs="Arial" w:hint="eastAsia"/>
          <w:szCs w:val="21"/>
        </w:rPr>
        <w:t>证，并在</w:t>
      </w:r>
      <w:proofErr w:type="gramStart"/>
      <w:r w:rsidRPr="0092755F">
        <w:rPr>
          <w:rFonts w:ascii="宋体" w:hAnsi="宋体" w:cs="Arial" w:hint="eastAsia"/>
          <w:szCs w:val="21"/>
        </w:rPr>
        <w:t>询</w:t>
      </w:r>
      <w:proofErr w:type="gramEnd"/>
      <w:r w:rsidRPr="0092755F">
        <w:rPr>
          <w:rFonts w:ascii="宋体" w:hAnsi="宋体" w:cs="Arial" w:hint="eastAsia"/>
          <w:szCs w:val="21"/>
        </w:rPr>
        <w:t>证函上加盖存款银行公章寄送至基金托管人指定联系人。</w:t>
      </w:r>
    </w:p>
    <w:p w14:paraId="1A5D1D6A"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（4）到期兑付</w:t>
      </w:r>
    </w:p>
    <w:p w14:paraId="013E3D1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基金管理人提前通知基金托管人通过快递将存款凭证原件寄给存款银行分支机构指定的会计主管。存款银行未收到存款凭证原件的，应与基金托管人电话询问。存款到期</w:t>
      </w:r>
      <w:proofErr w:type="gramStart"/>
      <w:r w:rsidRPr="0092755F">
        <w:rPr>
          <w:rFonts w:ascii="宋体" w:hAnsi="宋体" w:cs="Arial" w:hint="eastAsia"/>
          <w:szCs w:val="21"/>
        </w:rPr>
        <w:t>前基金</w:t>
      </w:r>
      <w:proofErr w:type="gramEnd"/>
      <w:r w:rsidRPr="0092755F">
        <w:rPr>
          <w:rFonts w:ascii="宋体" w:hAnsi="宋体" w:cs="Arial" w:hint="eastAsia"/>
          <w:szCs w:val="21"/>
        </w:rPr>
        <w:t>管理人与存款银行确认存款凭证收到并于到期日兑付存款本息事宜。</w:t>
      </w:r>
    </w:p>
    <w:p w14:paraId="4BBB073B"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11134C7"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6C22B37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4.提前支取</w:t>
      </w:r>
    </w:p>
    <w:p w14:paraId="0A4CFCF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如果在存款期限内，由于基金规模发生缩减的原因或者出于流动性管理的需要等原因，基金管理人可以提前支取全部或部分资金。</w:t>
      </w:r>
    </w:p>
    <w:p w14:paraId="46920E1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提前支取的具体事项按照基金管理人与存款银行签订的《存款协议书》执行。</w:t>
      </w:r>
    </w:p>
    <w:p w14:paraId="6C343BB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5.基金投资银行存款的监督</w:t>
      </w:r>
    </w:p>
    <w:p w14:paraId="2AE39268"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 xml:space="preserve">基金托管人发现基金管理人在进行存款投资时有违反有关法律法规的规定及《基金合同》的约定的行为，应及时以书面形式通知基金管理人在10 </w:t>
      </w:r>
      <w:proofErr w:type="gramStart"/>
      <w:r w:rsidRPr="0092755F">
        <w:rPr>
          <w:rFonts w:ascii="宋体" w:hAnsi="宋体" w:cs="Arial" w:hint="eastAsia"/>
          <w:szCs w:val="21"/>
        </w:rPr>
        <w:t>个</w:t>
      </w:r>
      <w:proofErr w:type="gramEnd"/>
      <w:r w:rsidRPr="0092755F">
        <w:rPr>
          <w:rFonts w:ascii="宋体" w:hAnsi="宋体" w:cs="Arial" w:hint="eastAsia"/>
          <w:szCs w:val="21"/>
        </w:rPr>
        <w:t xml:space="preserve">工作日内纠正。基金管理人对基金托管人通知的违规事项未能在10 </w:t>
      </w:r>
      <w:proofErr w:type="gramStart"/>
      <w:r w:rsidRPr="0092755F">
        <w:rPr>
          <w:rFonts w:ascii="宋体" w:hAnsi="宋体" w:cs="Arial" w:hint="eastAsia"/>
          <w:szCs w:val="21"/>
        </w:rPr>
        <w:t>个</w:t>
      </w:r>
      <w:proofErr w:type="gramEnd"/>
      <w:r w:rsidRPr="0092755F">
        <w:rPr>
          <w:rFonts w:ascii="宋体" w:hAnsi="宋体" w:cs="Arial" w:hint="eastAsia"/>
          <w:szCs w:val="21"/>
        </w:rPr>
        <w:t xml:space="preserve">工作日内纠正的，基金托管人应报告中国证监会。基金托管人发现基金管理人有重大违规行为，应立即报告中国证监会，同时通知基金管理人在10 </w:t>
      </w:r>
      <w:proofErr w:type="gramStart"/>
      <w:r w:rsidRPr="0092755F">
        <w:rPr>
          <w:rFonts w:ascii="宋体" w:hAnsi="宋体" w:cs="Arial" w:hint="eastAsia"/>
          <w:szCs w:val="21"/>
        </w:rPr>
        <w:t>个</w:t>
      </w:r>
      <w:proofErr w:type="gramEnd"/>
      <w:r w:rsidRPr="0092755F">
        <w:rPr>
          <w:rFonts w:ascii="宋体" w:hAnsi="宋体" w:cs="Arial" w:hint="eastAsia"/>
          <w:szCs w:val="21"/>
        </w:rPr>
        <w:t>工作日内纠正或拒绝结算，若因基金管理人拒不执行造成基金财产损失的，相关损失由基金管理人承担，基金托管人不承担任何责任。</w:t>
      </w:r>
    </w:p>
    <w:p w14:paraId="777458C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sidRPr="0092755F">
        <w:rPr>
          <w:rFonts w:ascii="宋体" w:hAnsi="宋体" w:cs="Arial" w:hint="eastAsia"/>
          <w:szCs w:val="21"/>
        </w:rPr>
        <w:t>日内与</w:t>
      </w:r>
      <w:proofErr w:type="gramEnd"/>
      <w:r w:rsidRPr="0092755F">
        <w:rPr>
          <w:rFonts w:ascii="宋体" w:hAnsi="宋体" w:cs="Arial" w:hint="eastAsia"/>
          <w:szCs w:val="21"/>
        </w:rPr>
        <w:t>基金托管人协商解决。</w:t>
      </w:r>
    </w:p>
    <w:p w14:paraId="457F931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A3A419A"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（五）本基金投资流通受限证券，应遵守《关于基金投资非公开发行股票等流通受限证券有关问题的通知》等有关监管规定。</w:t>
      </w:r>
    </w:p>
    <w:p w14:paraId="37F39AE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2755F">
        <w:rPr>
          <w:rFonts w:ascii="宋体" w:hAnsi="宋体" w:cs="Arial" w:hint="eastAsia"/>
          <w:szCs w:val="21"/>
        </w:rPr>
        <w:t>券</w:t>
      </w:r>
      <w:proofErr w:type="gramEnd"/>
      <w:r w:rsidRPr="0092755F">
        <w:rPr>
          <w:rFonts w:ascii="宋体" w:hAnsi="宋体" w:cs="Arial" w:hint="eastAsia"/>
          <w:szCs w:val="21"/>
        </w:rPr>
        <w:t>等流通受限证券。</w:t>
      </w:r>
    </w:p>
    <w:p w14:paraId="178A16E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279CD82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本基金不得投资未经中国证监会批准的非公开发行证券。</w:t>
      </w:r>
    </w:p>
    <w:p w14:paraId="471E551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本基金不得投资有</w:t>
      </w:r>
      <w:proofErr w:type="gramStart"/>
      <w:r w:rsidRPr="0092755F">
        <w:rPr>
          <w:rFonts w:ascii="宋体" w:hAnsi="宋体" w:cs="Arial" w:hint="eastAsia"/>
          <w:szCs w:val="21"/>
        </w:rPr>
        <w:t>锁定期但锁定</w:t>
      </w:r>
      <w:proofErr w:type="gramEnd"/>
      <w:r w:rsidRPr="0092755F">
        <w:rPr>
          <w:rFonts w:ascii="宋体" w:hAnsi="宋体" w:cs="Arial" w:hint="eastAsia"/>
          <w:szCs w:val="21"/>
        </w:rPr>
        <w:t>期不明确的证券。</w:t>
      </w:r>
    </w:p>
    <w:p w14:paraId="71B45C2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F3F3D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基金管理人应至少</w:t>
      </w:r>
      <w:proofErr w:type="gramStart"/>
      <w:r w:rsidRPr="0092755F">
        <w:rPr>
          <w:rFonts w:ascii="宋体" w:hAnsi="宋体" w:cs="Arial" w:hint="eastAsia"/>
          <w:szCs w:val="21"/>
        </w:rPr>
        <w:t>于首次</w:t>
      </w:r>
      <w:proofErr w:type="gramEnd"/>
      <w:r w:rsidRPr="0092755F">
        <w:rPr>
          <w:rFonts w:ascii="宋体" w:hAnsi="宋体" w:cs="Arial" w:hint="eastAsia"/>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2839472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386BB13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92755F">
        <w:rPr>
          <w:rFonts w:ascii="宋体" w:hAnsi="宋体" w:cs="Arial" w:hint="eastAsia"/>
          <w:szCs w:val="21"/>
        </w:rPr>
        <w:t>于拟执行</w:t>
      </w:r>
      <w:proofErr w:type="gramEnd"/>
      <w:r w:rsidRPr="0092755F">
        <w:rPr>
          <w:rFonts w:ascii="宋体" w:hAnsi="宋体" w:cs="Arial" w:hint="eastAsia"/>
          <w:szCs w:val="21"/>
        </w:rPr>
        <w:t>投资指令前两个工作日将上述信息书面发至基金托管人，保证基金托管人有足够的时间进行审核。</w:t>
      </w:r>
    </w:p>
    <w:p w14:paraId="167B0D4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由于基金管理人未及时提供有关证券的具体的必要的信息，致使托管人无法审核认购指令而影响认购款项划拨的，基金托管人免于承担责任。</w:t>
      </w:r>
    </w:p>
    <w:p w14:paraId="09B87B3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055C99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 基金管理人应在基金投资非公开发行股票后两个交易日内,在中国证监会指定媒介披露所投资非公开发行股票的名称、数量、总成本、账面价值,以及总成本和账面价值占基金资产净值的比例、锁定期等信息。</w:t>
      </w:r>
    </w:p>
    <w:p w14:paraId="4C8B8B85" w14:textId="77777777" w:rsid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（六）基金管理人应当对投资中期票据业务进行研究，认真评估中期票据投资业务的风险，本着审慎、勤勉尽责的原则进行中期票据的投资业务，并应符合法律法规及监管机构的相关规定。</w:t>
      </w:r>
    </w:p>
    <w:p w14:paraId="207451A6" w14:textId="77777777" w:rsidR="0091378F" w:rsidRPr="0092755F" w:rsidRDefault="0091378F" w:rsidP="0092755F">
      <w:pPr>
        <w:adjustRightInd w:val="0"/>
        <w:snapToGrid w:val="0"/>
        <w:spacing w:line="360" w:lineRule="auto"/>
        <w:ind w:firstLineChars="200" w:firstLine="420"/>
        <w:rPr>
          <w:rFonts w:ascii="宋体" w:hAnsi="宋体" w:cs="Arial"/>
          <w:szCs w:val="21"/>
        </w:rPr>
      </w:pPr>
      <w:r w:rsidRPr="0091378F">
        <w:rPr>
          <w:rFonts w:ascii="宋体" w:hAnsi="宋体" w:cs="Arial" w:hint="eastAsia"/>
          <w:szCs w:val="21"/>
        </w:rPr>
        <w:t>（七）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296D091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w:t>
      </w:r>
      <w:r w:rsidR="0091378F">
        <w:rPr>
          <w:rFonts w:ascii="宋体" w:hAnsi="宋体" w:cs="Arial" w:hint="eastAsia"/>
          <w:szCs w:val="21"/>
        </w:rPr>
        <w:t>八</w:t>
      </w:r>
      <w:r w:rsidRPr="0092755F">
        <w:rPr>
          <w:rFonts w:ascii="宋体" w:hAnsi="宋体" w:cs="Arial" w:hint="eastAsia"/>
          <w:szCs w:val="21"/>
        </w:rPr>
        <w:t>）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5702DB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w:t>
      </w:r>
      <w:r w:rsidR="0091378F">
        <w:rPr>
          <w:rFonts w:ascii="宋体" w:hAnsi="宋体" w:cs="Arial" w:hint="eastAsia"/>
          <w:szCs w:val="21"/>
        </w:rPr>
        <w:t>九</w:t>
      </w:r>
      <w:r w:rsidRPr="0092755F">
        <w:rPr>
          <w:rFonts w:ascii="宋体" w:hAnsi="宋体" w:cs="Arial" w:hint="eastAsia"/>
          <w:szCs w:val="21"/>
        </w:rPr>
        <w:t>）基金托管人发现基金管理人的上述事项及投资指令或实际投资运作违反法律法规、《基金合同》和本托管协议的规定，应及时以电话、邮件或书面提示等方式通知基金管理人限期纠正。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w:t>
      </w:r>
      <w:r w:rsidRPr="0092755F">
        <w:rPr>
          <w:rFonts w:ascii="宋体" w:hAnsi="宋体" w:cs="Arial" w:hint="eastAsia"/>
          <w:szCs w:val="21"/>
        </w:rPr>
        <w:lastRenderedPageBreak/>
        <w:t>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3BDBBC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w:t>
      </w:r>
      <w:r w:rsidR="0091378F">
        <w:rPr>
          <w:rFonts w:ascii="宋体" w:hAnsi="宋体" w:cs="Arial" w:hint="eastAsia"/>
          <w:szCs w:val="21"/>
        </w:rPr>
        <w:t>十</w:t>
      </w:r>
      <w:r w:rsidRPr="0092755F">
        <w:rPr>
          <w:rFonts w:ascii="宋体" w:hAnsi="宋体" w:cs="Arial" w:hint="eastAsia"/>
          <w:szCs w:val="2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D94604"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（十</w:t>
      </w:r>
      <w:r w:rsidR="0091378F">
        <w:rPr>
          <w:rFonts w:ascii="宋体" w:hAnsi="宋体" w:cs="Arial" w:hint="eastAsia"/>
          <w:szCs w:val="21"/>
        </w:rPr>
        <w:t>一</w:t>
      </w:r>
      <w:r w:rsidRPr="0092755F">
        <w:rPr>
          <w:rFonts w:ascii="宋体" w:hAnsi="宋体" w:cs="Arial" w:hint="eastAsia"/>
          <w:szCs w:val="21"/>
        </w:rPr>
        <w:t>）</w:t>
      </w:r>
      <w:proofErr w:type="gramStart"/>
      <w:r w:rsidRPr="0092755F">
        <w:rPr>
          <w:rFonts w:ascii="宋体" w:hAnsi="宋体" w:cs="Arial" w:hint="eastAsia"/>
          <w:szCs w:val="21"/>
        </w:rPr>
        <w:t>若基金</w:t>
      </w:r>
      <w:proofErr w:type="gramEnd"/>
      <w:r w:rsidRPr="0092755F">
        <w:rPr>
          <w:rFonts w:ascii="宋体" w:hAnsi="宋体" w:cs="Arial" w:hint="eastAsia"/>
          <w:szCs w:val="21"/>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A5FCBEF" w14:textId="77777777" w:rsidR="00C92650" w:rsidRPr="00C92650"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（十</w:t>
      </w:r>
      <w:r w:rsidR="0091378F">
        <w:rPr>
          <w:rFonts w:ascii="宋体" w:hAnsi="宋体" w:cs="Arial" w:hint="eastAsia"/>
          <w:szCs w:val="21"/>
        </w:rPr>
        <w:t>二</w:t>
      </w:r>
      <w:r w:rsidRPr="0092755F">
        <w:rPr>
          <w:rFonts w:ascii="宋体" w:hAnsi="宋体" w:cs="Arial" w:hint="eastAsia"/>
          <w:szCs w:val="21"/>
        </w:rPr>
        <w:t>）基金托管人发现基金管理人有重大违规行为，应及时报告中国证监会，同时通知基金管理人限期纠正。</w:t>
      </w:r>
    </w:p>
    <w:p w14:paraId="781F90C6" w14:textId="77777777" w:rsidR="00C92650" w:rsidRPr="00C92650" w:rsidRDefault="00C92650" w:rsidP="00C92650">
      <w:pPr>
        <w:snapToGrid w:val="0"/>
        <w:spacing w:line="360" w:lineRule="auto"/>
        <w:ind w:firstLineChars="200" w:firstLine="422"/>
        <w:rPr>
          <w:rFonts w:ascii="宋体" w:hAnsi="宋体"/>
          <w:b/>
          <w:bCs/>
          <w:color w:val="000000"/>
          <w:szCs w:val="21"/>
        </w:rPr>
      </w:pPr>
    </w:p>
    <w:p w14:paraId="6E01ECEB"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三、基金管理人对基金托管人的业务核查</w:t>
      </w:r>
    </w:p>
    <w:p w14:paraId="5AEAF04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0210A5D8"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3B6FE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92755F">
        <w:rPr>
          <w:rFonts w:ascii="宋体" w:hAnsi="宋体" w:cs="Arial" w:hint="eastAsia"/>
          <w:szCs w:val="21"/>
        </w:rPr>
        <w:t>供基金</w:t>
      </w:r>
      <w:proofErr w:type="gramEnd"/>
      <w:r w:rsidRPr="0092755F">
        <w:rPr>
          <w:rFonts w:ascii="宋体" w:hAnsi="宋体" w:cs="Arial" w:hint="eastAsia"/>
          <w:szCs w:val="21"/>
        </w:rPr>
        <w:t>管理人核查托管财产的完整性和真实性。</w:t>
      </w:r>
    </w:p>
    <w:p w14:paraId="2E60767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（四）基金管理人发现基金托管人有重大违规行为，应及时报告中国证监会，同时通知基金托管人限期纠正，并将纠正结果报告中国证监会。</w:t>
      </w:r>
    </w:p>
    <w:p w14:paraId="45ACB1AE" w14:textId="77777777" w:rsidR="00C92650" w:rsidRPr="00C92650" w:rsidRDefault="00C92650" w:rsidP="00C92650">
      <w:pPr>
        <w:snapToGrid w:val="0"/>
        <w:spacing w:line="360" w:lineRule="auto"/>
        <w:ind w:firstLineChars="200" w:firstLine="422"/>
        <w:rPr>
          <w:rFonts w:ascii="宋体" w:hAnsi="宋体"/>
          <w:b/>
          <w:bCs/>
          <w:color w:val="000000"/>
          <w:szCs w:val="21"/>
        </w:rPr>
      </w:pPr>
    </w:p>
    <w:p w14:paraId="0D2937E1"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四、基金财产的保管</w:t>
      </w:r>
    </w:p>
    <w:p w14:paraId="01517A2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（一）基金财产保管的原则</w:t>
      </w:r>
    </w:p>
    <w:p w14:paraId="2DC7BB4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1.基金财产应独立于基金管理人、基金托管人的固有财产。</w:t>
      </w:r>
    </w:p>
    <w:p w14:paraId="62676FF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2.基金托管人应安全保管基金财产。</w:t>
      </w:r>
    </w:p>
    <w:p w14:paraId="353F941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3.基金托管人按照规定开设基金财产投资所需的相关账户。</w:t>
      </w:r>
    </w:p>
    <w:p w14:paraId="6321E6D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4.基金托管人对所托管的不同基金财产分别设置账户，确保基金财产的完整与独立。</w:t>
      </w:r>
    </w:p>
    <w:p w14:paraId="26A28D5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45143EE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34BD318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7.基金</w:t>
      </w:r>
      <w:r w:rsidRPr="0092755F">
        <w:rPr>
          <w:rFonts w:ascii="宋体" w:hAnsi="宋体" w:hint="eastAsia"/>
          <w:szCs w:val="21"/>
        </w:rPr>
        <w:t>托管人对因为</w:t>
      </w:r>
      <w:r w:rsidRPr="0092755F">
        <w:rPr>
          <w:rFonts w:ascii="宋体" w:hAnsi="宋体" w:cs="Arial" w:hint="eastAsia"/>
          <w:szCs w:val="21"/>
        </w:rPr>
        <w:t>基金</w:t>
      </w:r>
      <w:r w:rsidRPr="0092755F">
        <w:rPr>
          <w:rFonts w:ascii="宋体" w:hAnsi="宋体" w:hint="eastAsia"/>
          <w:szCs w:val="21"/>
        </w:rPr>
        <w:t>管理人投资产生的存放或存管在</w:t>
      </w:r>
      <w:r w:rsidRPr="0092755F">
        <w:rPr>
          <w:rFonts w:ascii="宋体" w:hAnsi="宋体" w:cs="Arial" w:hint="eastAsia"/>
          <w:szCs w:val="21"/>
        </w:rPr>
        <w:t>基金</w:t>
      </w:r>
      <w:r w:rsidRPr="0092755F">
        <w:rPr>
          <w:rFonts w:ascii="宋体" w:hAnsi="宋体" w:hint="eastAsia"/>
          <w:szCs w:val="21"/>
        </w:rPr>
        <w:t>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5920EDB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8.除依据法律法规和基金合同的规定外，基金托管人不得委托第三人托管基金财产。</w:t>
      </w:r>
    </w:p>
    <w:p w14:paraId="5F4B723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（二）基金募集期间及募集资金的验资</w:t>
      </w:r>
    </w:p>
    <w:p w14:paraId="6C6AB7A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1.基金募集期间募集的资金应开立“基金募集专户”。该账户由基金管理人开立并管理。</w:t>
      </w:r>
    </w:p>
    <w:p w14:paraId="55143033"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0289E6BA"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w:t>
      </w:r>
      <w:proofErr w:type="gramStart"/>
      <w:r w:rsidRPr="0092755F">
        <w:rPr>
          <w:rFonts w:ascii="宋体" w:hAnsi="宋体" w:cs="Arial" w:hint="eastAsia"/>
          <w:szCs w:val="21"/>
        </w:rPr>
        <w:t>若基金</w:t>
      </w:r>
      <w:proofErr w:type="gramEnd"/>
      <w:r w:rsidRPr="0092755F">
        <w:rPr>
          <w:rFonts w:ascii="宋体" w:hAnsi="宋体" w:cs="Arial" w:hint="eastAsia"/>
          <w:szCs w:val="21"/>
        </w:rPr>
        <w:t>募集期限届满，未能达到基金合同生效的条件，由基金管理人按规定办理退款等事宜。</w:t>
      </w:r>
    </w:p>
    <w:p w14:paraId="7F652B0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（三）基金资金账户的开立和管理</w:t>
      </w:r>
    </w:p>
    <w:p w14:paraId="672FE9D5"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托管人以本基金的名义在其营业机构开立基金的资金账户（也可称为“托管账户”），保管基金的银行存款，并根据基金管理人的指令办理资金收付。托管账户名称应为“××基金（产品名称）”，预留印鉴为基金托管人印章。</w:t>
      </w:r>
    </w:p>
    <w:p w14:paraId="342A75C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2.基金资金账户的开立和使用，限于满足开展本基金业务的需要。基金托管人和基金管理人不得假借本基金的名义开立任何其他银行账户；亦不得使用基金的任何账户进行本基金业务以外的活动。</w:t>
      </w:r>
    </w:p>
    <w:p w14:paraId="5BF46419"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3.基金资金账户的开立和管理应符合法律法规及银行业监督管理机构的有关规定。</w:t>
      </w:r>
    </w:p>
    <w:p w14:paraId="49B0FE0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（四）基金证券账户和结算备付金账户的开立和管理</w:t>
      </w:r>
    </w:p>
    <w:p w14:paraId="260D4DE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1.基金托管人在中国证券登记结算有限责任公司上海分公司、深圳分公司为基金开立基金托管人与基金联名的证券账户。</w:t>
      </w:r>
    </w:p>
    <w:p w14:paraId="67731D3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35AA7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3.基金证券账户的开立和证券账户卡的保管由基金托管人负责，账户资产的管理和运用由基金管理人负责。</w:t>
      </w:r>
    </w:p>
    <w:p w14:paraId="13D87F8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3A03228"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5.若中国证监会或其他监管机构在本托管协议订立日之后允许基金从事其他投资品种的投资业务，涉及相关账户的开立、使用的，</w:t>
      </w:r>
      <w:r w:rsidRPr="0092755F">
        <w:rPr>
          <w:rFonts w:ascii="宋体" w:hAnsi="宋体" w:cs="Arial" w:hint="eastAsia"/>
          <w:color w:val="000000"/>
          <w:szCs w:val="21"/>
        </w:rPr>
        <w:t>按有关规定开立、使用并管理；</w:t>
      </w:r>
      <w:r w:rsidRPr="0092755F">
        <w:rPr>
          <w:rFonts w:ascii="宋体" w:hAnsi="宋体" w:cs="Arial" w:hint="eastAsia"/>
          <w:szCs w:val="21"/>
        </w:rPr>
        <w:t>若无相关规定，</w:t>
      </w:r>
      <w:proofErr w:type="gramStart"/>
      <w:r w:rsidRPr="0092755F">
        <w:rPr>
          <w:rFonts w:ascii="宋体" w:hAnsi="宋体" w:cs="Arial" w:hint="eastAsia"/>
          <w:szCs w:val="21"/>
        </w:rPr>
        <w:t>则基金</w:t>
      </w:r>
      <w:proofErr w:type="gramEnd"/>
      <w:r w:rsidRPr="0092755F">
        <w:rPr>
          <w:rFonts w:ascii="宋体" w:hAnsi="宋体" w:cs="Arial" w:hint="eastAsia"/>
          <w:szCs w:val="21"/>
        </w:rPr>
        <w:t>托管人比照上述关于账户开立、使用的规定执行。</w:t>
      </w:r>
    </w:p>
    <w:p w14:paraId="63B10E82"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（五）债券托管账户的开设和管理</w:t>
      </w:r>
    </w:p>
    <w:p w14:paraId="1A86734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3026E9F"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（六）其他账户的开立和管理</w:t>
      </w:r>
    </w:p>
    <w:p w14:paraId="7F5AAA3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1.基金管理人根据投资需要按照规定开立期货保证金账户及期货交易编码等，</w:t>
      </w:r>
      <w:r w:rsidRPr="0092755F">
        <w:rPr>
          <w:rFonts w:ascii="宋体" w:hAnsi="宋体" w:hint="eastAsia"/>
          <w:szCs w:val="21"/>
        </w:rPr>
        <w:t>基金托管人按照规定开立期货结算账户等投资所需账户。</w:t>
      </w:r>
      <w:r w:rsidRPr="0092755F">
        <w:rPr>
          <w:rFonts w:ascii="宋体" w:hAnsi="宋体" w:cs="Arial" w:hint="eastAsia"/>
          <w:szCs w:val="21"/>
        </w:rPr>
        <w:t>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5440113C"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8E2195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2.因业务发展需要而开立的其他账户，可以根据法律法规和基金合同的规定，由基金管理人协助基金托管人按照有关法律法规和本协议的约定协商后开立。新账户按有关规定使用并管理。</w:t>
      </w:r>
    </w:p>
    <w:p w14:paraId="54F20F31"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3.法律法规等有关规定对相关账户的开立和管理另有规定的，从其规定办理。</w:t>
      </w:r>
    </w:p>
    <w:p w14:paraId="653DB1A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（七）基金财产投资的有关有价凭证等的保管</w:t>
      </w:r>
    </w:p>
    <w:p w14:paraId="0AD622C0"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基金财产投资的有关实物证券等有价凭证按约定由基金托管人存放于基金托管人的保管库，或存入中央国债登记结算有限责任公司、银行间市场清算所股份有限公司、中国证券</w:t>
      </w:r>
      <w:r w:rsidRPr="0092755F">
        <w:rPr>
          <w:rFonts w:ascii="宋体" w:hAnsi="宋体" w:cs="Arial" w:hint="eastAsia"/>
          <w:szCs w:val="21"/>
        </w:rPr>
        <w:lastRenderedPageBreak/>
        <w:t>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3FFDE9D"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（八）与基金财产有关的重大合同的保管</w:t>
      </w:r>
    </w:p>
    <w:p w14:paraId="1A0C1616" w14:textId="77777777" w:rsidR="0092755F" w:rsidRPr="0092755F" w:rsidRDefault="0092755F" w:rsidP="0092755F">
      <w:pPr>
        <w:adjustRightInd w:val="0"/>
        <w:snapToGrid w:val="0"/>
        <w:spacing w:line="360" w:lineRule="auto"/>
        <w:ind w:firstLineChars="200" w:firstLine="420"/>
        <w:rPr>
          <w:rFonts w:ascii="宋体" w:hAnsi="宋体" w:cs="Arial"/>
          <w:szCs w:val="21"/>
        </w:rPr>
      </w:pPr>
      <w:r w:rsidRPr="0092755F">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Pr="0092755F">
        <w:rPr>
          <w:rFonts w:ascii="宋体" w:hAnsi="宋体" w:hint="eastAsia"/>
          <w:szCs w:val="21"/>
        </w:rPr>
        <w:t>因基金管理人发送的合同传真件与事后送达的合同原件不一致所造成的后果，由基金管理人负责。</w:t>
      </w:r>
      <w:r w:rsidRPr="0092755F">
        <w:rPr>
          <w:rFonts w:ascii="宋体" w:hAnsi="宋体" w:cs="Arial" w:hint="eastAsia"/>
          <w:szCs w:val="21"/>
        </w:rPr>
        <w:t>重大合同的保管期限为基金合同终止后不少于15年。</w:t>
      </w:r>
    </w:p>
    <w:p w14:paraId="5CB816CB" w14:textId="77777777" w:rsidR="00C92650" w:rsidRDefault="0092755F" w:rsidP="0092755F">
      <w:pPr>
        <w:snapToGrid w:val="0"/>
        <w:spacing w:line="360" w:lineRule="auto"/>
        <w:ind w:firstLineChars="200" w:firstLine="420"/>
        <w:rPr>
          <w:rFonts w:ascii="宋体" w:hAnsi="宋体"/>
          <w:szCs w:val="21"/>
        </w:rPr>
      </w:pPr>
      <w:r w:rsidRPr="0092755F">
        <w:rPr>
          <w:rFonts w:ascii="宋体" w:hAnsi="宋体" w:hint="eastAsia"/>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D4F4A8E" w14:textId="77777777" w:rsidR="0092755F" w:rsidRPr="00C92650" w:rsidRDefault="0092755F" w:rsidP="0092755F">
      <w:pPr>
        <w:snapToGrid w:val="0"/>
        <w:spacing w:line="360" w:lineRule="auto"/>
        <w:ind w:firstLineChars="200" w:firstLine="422"/>
        <w:rPr>
          <w:rFonts w:ascii="宋体" w:hAnsi="宋体"/>
          <w:b/>
          <w:bCs/>
          <w:color w:val="000000"/>
          <w:szCs w:val="21"/>
        </w:rPr>
      </w:pPr>
    </w:p>
    <w:p w14:paraId="05EBF724"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五、基金资产净值计算和会计核算</w:t>
      </w:r>
    </w:p>
    <w:p w14:paraId="4874D37B"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（一）基金资产净值的计算、复核与完成的时间及程序</w:t>
      </w:r>
    </w:p>
    <w:p w14:paraId="44E1E063"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1.基金资产净值</w:t>
      </w:r>
    </w:p>
    <w:p w14:paraId="286A137A"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基金资产净值是指基金资产总值减去基金负债后的价值。</w:t>
      </w:r>
    </w:p>
    <w:p w14:paraId="0879FD2D"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基金份额净值是指估值日基金资产净值除以估值日基金份额总数，基金份额净值的计算，精确到0.0001元，小数点后第五位四舍五入，国家另有规定的，从其规定。</w:t>
      </w:r>
    </w:p>
    <w:p w14:paraId="4AF25042"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基金管理人每个估值日计算基金资产净值、基金份额净值、基金份额参考净值（如有），经基金托管人复核，按规定公告。</w:t>
      </w:r>
    </w:p>
    <w:p w14:paraId="4CFDD48F"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2.复核程序</w:t>
      </w:r>
    </w:p>
    <w:p w14:paraId="40D050F5"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基金管理人每估值日对基金资产进行估值后，将基金资产净值、基金份额净值、基金份额参考净值（如有）发送基金托管人，经基金托管人复核无误后，由基金管理人对外公布。</w:t>
      </w:r>
    </w:p>
    <w:p w14:paraId="12BEAD22"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804BAEF"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（二）基金资产的估值</w:t>
      </w:r>
    </w:p>
    <w:p w14:paraId="2884248A"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基金管理人及基金托管人应当按照《基金合同》的约定进行估值。</w:t>
      </w:r>
    </w:p>
    <w:p w14:paraId="707A8112"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（三）基金份额净值错误的处理方式</w:t>
      </w:r>
    </w:p>
    <w:p w14:paraId="26B67F8F"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基金管理人及基金托管人应当按照《基金合同》的约定处理份额净值错误。</w:t>
      </w:r>
    </w:p>
    <w:p w14:paraId="424859B4"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（四）基金会计制度</w:t>
      </w:r>
    </w:p>
    <w:p w14:paraId="6CA6368A"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lastRenderedPageBreak/>
        <w:t>按国家有关部门规定的会计制度执行。</w:t>
      </w:r>
    </w:p>
    <w:p w14:paraId="3F873868"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（五）基金账册的建立</w:t>
      </w:r>
    </w:p>
    <w:p w14:paraId="418BB364"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76DD35A"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（六）基金财务报表与报告的编制和复核</w:t>
      </w:r>
    </w:p>
    <w:p w14:paraId="3B51FD3C"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1.财务报表的编制</w:t>
      </w:r>
    </w:p>
    <w:p w14:paraId="536CC2F5"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基金财务报表由基金管理人编制，基金托管人复核。</w:t>
      </w:r>
    </w:p>
    <w:p w14:paraId="0E801AE2"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2.报表复核</w:t>
      </w:r>
    </w:p>
    <w:p w14:paraId="6393F677"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3E630D12"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3.财务报表的编制与复核时间安排</w:t>
      </w:r>
    </w:p>
    <w:p w14:paraId="78F93D35"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0CAE1A03" w14:textId="77777777" w:rsidR="00C92650"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（七）在有需要时，基金管理人应每季度向基金托管人提供基金业绩比较基准的基础数据和编制结果。</w:t>
      </w:r>
    </w:p>
    <w:p w14:paraId="0E288D08" w14:textId="77777777" w:rsidR="0092755F" w:rsidRPr="00C92650" w:rsidRDefault="0092755F" w:rsidP="0092755F">
      <w:pPr>
        <w:snapToGrid w:val="0"/>
        <w:spacing w:line="360" w:lineRule="auto"/>
        <w:ind w:firstLineChars="200" w:firstLine="422"/>
        <w:rPr>
          <w:rFonts w:ascii="宋体" w:hAnsi="宋体"/>
          <w:b/>
          <w:bCs/>
          <w:color w:val="000000"/>
          <w:szCs w:val="21"/>
        </w:rPr>
      </w:pPr>
    </w:p>
    <w:p w14:paraId="44B71844"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六、基金份额持有人名册的保管</w:t>
      </w:r>
    </w:p>
    <w:p w14:paraId="3F2AB08F"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63C43F34" w14:textId="77777777" w:rsidR="00C92650"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在基金托管人要求或编制半年报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7AB9A540" w14:textId="77777777" w:rsidR="0092755F" w:rsidRPr="00C92650" w:rsidRDefault="0092755F" w:rsidP="0092755F">
      <w:pPr>
        <w:snapToGrid w:val="0"/>
        <w:spacing w:line="360" w:lineRule="auto"/>
        <w:ind w:firstLineChars="200" w:firstLine="422"/>
        <w:rPr>
          <w:rFonts w:ascii="宋体" w:hAnsi="宋体"/>
          <w:b/>
          <w:bCs/>
          <w:color w:val="000000"/>
          <w:szCs w:val="21"/>
        </w:rPr>
      </w:pPr>
    </w:p>
    <w:p w14:paraId="3F056FA7"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七、争议解决方式</w:t>
      </w:r>
    </w:p>
    <w:p w14:paraId="4E99269E"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各方当事人同意，因本协议而产生的或与本协议有关的一切争议，如经友好协商未能解决的，任何一方均有权将争议提交华南国际经济贸易仲裁委员会，按照华南国际经济贸易仲</w:t>
      </w:r>
      <w:r w:rsidRPr="0092755F">
        <w:rPr>
          <w:rFonts w:ascii="宋体" w:hAnsi="宋体" w:cs="Arial" w:hint="eastAsia"/>
          <w:szCs w:val="21"/>
        </w:rPr>
        <w:lastRenderedPageBreak/>
        <w:t>裁委员会届时有效的仲裁规则进行仲裁。仲裁地点为深圳市。仲裁裁决是终局的，对各方当事人均有约束力，仲裁费用由败诉方承担。</w:t>
      </w:r>
    </w:p>
    <w:p w14:paraId="646B6A24" w14:textId="77777777" w:rsidR="0092755F" w:rsidRPr="0092755F"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7D3D2C1" w14:textId="77777777" w:rsidR="00C92650" w:rsidRDefault="0092755F" w:rsidP="0092755F">
      <w:pPr>
        <w:snapToGrid w:val="0"/>
        <w:spacing w:line="360" w:lineRule="auto"/>
        <w:ind w:firstLineChars="200" w:firstLine="420"/>
        <w:rPr>
          <w:rFonts w:ascii="宋体" w:hAnsi="宋体" w:cs="Arial"/>
          <w:szCs w:val="21"/>
        </w:rPr>
      </w:pPr>
      <w:r w:rsidRPr="0092755F">
        <w:rPr>
          <w:rFonts w:ascii="宋体" w:hAnsi="宋体" w:cs="Arial" w:hint="eastAsia"/>
          <w:szCs w:val="21"/>
        </w:rPr>
        <w:t>本协议受中华人民共和国法律（不含港澳台立法）管辖。</w:t>
      </w:r>
    </w:p>
    <w:p w14:paraId="6448EA43" w14:textId="77777777" w:rsidR="0092755F" w:rsidRPr="00C92650" w:rsidRDefault="0092755F" w:rsidP="0092755F">
      <w:pPr>
        <w:snapToGrid w:val="0"/>
        <w:spacing w:line="360" w:lineRule="auto"/>
        <w:ind w:firstLineChars="200" w:firstLine="422"/>
        <w:rPr>
          <w:rFonts w:ascii="宋体" w:hAnsi="宋体"/>
          <w:b/>
          <w:bCs/>
          <w:color w:val="000000"/>
          <w:szCs w:val="21"/>
        </w:rPr>
      </w:pPr>
    </w:p>
    <w:p w14:paraId="5C4FF65D" w14:textId="77777777" w:rsidR="00C92650" w:rsidRPr="00C92650" w:rsidRDefault="00C92650" w:rsidP="00C92650">
      <w:pPr>
        <w:snapToGrid w:val="0"/>
        <w:spacing w:line="360" w:lineRule="auto"/>
        <w:ind w:left="422"/>
        <w:rPr>
          <w:rFonts w:ascii="宋体" w:hAnsi="宋体"/>
          <w:b/>
          <w:bCs/>
          <w:color w:val="000000"/>
          <w:szCs w:val="21"/>
        </w:rPr>
      </w:pPr>
      <w:r w:rsidRPr="00C92650">
        <w:rPr>
          <w:rFonts w:ascii="宋体" w:hAnsi="宋体" w:hint="eastAsia"/>
          <w:b/>
          <w:bCs/>
          <w:color w:val="000000"/>
          <w:szCs w:val="21"/>
        </w:rPr>
        <w:t>八、托管协议的变更和终止与基金财产的清算</w:t>
      </w:r>
    </w:p>
    <w:p w14:paraId="02AB2874"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（一）托管协议的变更程序</w:t>
      </w:r>
    </w:p>
    <w:p w14:paraId="7B3B955F"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本协议双方当事人经协商一致，可以对协议进行修改。修改后的新协议，其内容不得与基金合同的规定有任何冲突。基金托管协议的变更应报中国证监会备案。</w:t>
      </w:r>
    </w:p>
    <w:p w14:paraId="37DE564D"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（二）基金托管协议终止的情形</w:t>
      </w:r>
    </w:p>
    <w:p w14:paraId="67A18B08"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1、《基金合同》终止；</w:t>
      </w:r>
    </w:p>
    <w:p w14:paraId="3B5FA18D"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2、基金托管人因解散、破产、撤销等事由，不能继续担任基金托管人的职务，而在6个月内无其他适当的托管机构承接其原有权利义务；</w:t>
      </w:r>
    </w:p>
    <w:p w14:paraId="5EC56A6C"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3、基金管理人因解散、破产、撤销等事由，不能继续担任基金管理人的职务，而在6个月内无其他适当的基金管理公司承接其原有权利义务；</w:t>
      </w:r>
    </w:p>
    <w:p w14:paraId="5690A705"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4、发生法律法规或《基金合同》规定的其他终止事项。</w:t>
      </w:r>
    </w:p>
    <w:p w14:paraId="06645957" w14:textId="77777777" w:rsidR="0092755F" w:rsidRPr="0092755F" w:rsidRDefault="0092755F" w:rsidP="0092755F">
      <w:pPr>
        <w:pStyle w:val="34"/>
        <w:snapToGrid w:val="0"/>
        <w:spacing w:line="360" w:lineRule="auto"/>
        <w:rPr>
          <w:rFonts w:hAnsi="宋体" w:cs="Arial"/>
          <w:sz w:val="21"/>
          <w:szCs w:val="21"/>
          <w:lang w:val="en-US" w:eastAsia="zh-CN"/>
        </w:rPr>
      </w:pPr>
      <w:r w:rsidRPr="0092755F">
        <w:rPr>
          <w:rFonts w:hAnsi="宋体" w:cs="Arial" w:hint="eastAsia"/>
          <w:sz w:val="21"/>
          <w:szCs w:val="21"/>
          <w:lang w:val="en-US" w:eastAsia="zh-CN"/>
        </w:rPr>
        <w:t>（三）基金财产的清算</w:t>
      </w:r>
    </w:p>
    <w:p w14:paraId="52C40F02" w14:textId="77777777" w:rsidR="000D053F" w:rsidRPr="00C92650" w:rsidRDefault="0092755F" w:rsidP="0092755F">
      <w:pPr>
        <w:pStyle w:val="34"/>
        <w:snapToGrid w:val="0"/>
        <w:spacing w:line="360" w:lineRule="auto"/>
        <w:ind w:left="180" w:firstLine="420"/>
        <w:rPr>
          <w:rFonts w:hAnsi="宋体"/>
          <w:sz w:val="24"/>
          <w:szCs w:val="24"/>
          <w:lang w:val="en-US"/>
        </w:rPr>
      </w:pPr>
      <w:r w:rsidRPr="0092755F">
        <w:rPr>
          <w:rFonts w:hAnsi="宋体" w:cs="Arial" w:hint="eastAsia"/>
          <w:sz w:val="21"/>
          <w:szCs w:val="21"/>
          <w:lang w:val="en-US" w:eastAsia="zh-CN"/>
        </w:rPr>
        <w:t>基金管理人与基金托管人按照《基金合同》的约定处理基金财产的清算。</w:t>
      </w:r>
    </w:p>
    <w:p w14:paraId="4680A69A" w14:textId="77777777" w:rsidR="0024691F" w:rsidRPr="00720E63" w:rsidRDefault="008176AA" w:rsidP="008176AA">
      <w:pPr>
        <w:snapToGrid w:val="0"/>
        <w:spacing w:line="360" w:lineRule="auto"/>
        <w:ind w:firstLineChars="200" w:firstLine="422"/>
        <w:rPr>
          <w:rFonts w:ascii="宋体" w:hAnsi="宋体"/>
          <w:color w:val="000000"/>
        </w:rPr>
      </w:pPr>
      <w:r w:rsidRPr="00720E63">
        <w:rPr>
          <w:rFonts w:ascii="宋体" w:hAnsi="宋体"/>
          <w:b/>
          <w:bCs/>
          <w:color w:val="000000"/>
          <w:szCs w:val="21"/>
        </w:rPr>
        <w:br w:type="page"/>
      </w:r>
    </w:p>
    <w:p w14:paraId="50844AD8" w14:textId="77777777" w:rsidR="0024691F" w:rsidRPr="00720E63" w:rsidRDefault="0024691F" w:rsidP="000F6E13">
      <w:pPr>
        <w:pStyle w:val="21"/>
        <w:numPr>
          <w:ilvl w:val="0"/>
          <w:numId w:val="33"/>
        </w:numPr>
        <w:snapToGrid w:val="0"/>
        <w:spacing w:before="0" w:after="0" w:line="360" w:lineRule="auto"/>
        <w:jc w:val="left"/>
        <w:rPr>
          <w:rFonts w:ascii="宋体" w:eastAsia="宋体" w:hAnsi="宋体"/>
        </w:rPr>
      </w:pPr>
      <w:bookmarkStart w:id="179" w:name="_Toc360793512"/>
      <w:bookmarkStart w:id="180" w:name="_Toc360793864"/>
      <w:bookmarkStart w:id="181" w:name="_Toc360794114"/>
      <w:bookmarkStart w:id="182" w:name="_Toc360794422"/>
      <w:bookmarkStart w:id="183" w:name="_Toc360794530"/>
      <w:bookmarkStart w:id="184" w:name="_Toc362455197"/>
      <w:bookmarkStart w:id="185" w:name="_Toc362533469"/>
      <w:bookmarkStart w:id="186" w:name="_Toc449526779"/>
      <w:r w:rsidRPr="00720E63">
        <w:rPr>
          <w:rFonts w:ascii="宋体" w:eastAsia="宋体" w:hAnsi="宋体" w:hint="eastAsia"/>
        </w:rPr>
        <w:lastRenderedPageBreak/>
        <w:t>基金份额持有人服务</w:t>
      </w:r>
      <w:bookmarkEnd w:id="179"/>
      <w:bookmarkEnd w:id="180"/>
      <w:bookmarkEnd w:id="181"/>
      <w:bookmarkEnd w:id="182"/>
      <w:bookmarkEnd w:id="183"/>
      <w:bookmarkEnd w:id="184"/>
      <w:bookmarkEnd w:id="185"/>
      <w:bookmarkEnd w:id="186"/>
    </w:p>
    <w:p w14:paraId="7E3825B2" w14:textId="77777777" w:rsidR="00A96A15" w:rsidRDefault="00A96A15" w:rsidP="00D806FD">
      <w:pPr>
        <w:snapToGrid w:val="0"/>
        <w:spacing w:line="360" w:lineRule="auto"/>
        <w:rPr>
          <w:rFonts w:ascii="宋体" w:hAnsi="宋体"/>
          <w:szCs w:val="21"/>
        </w:rPr>
      </w:pPr>
    </w:p>
    <w:p w14:paraId="708B89F2" w14:textId="77777777" w:rsidR="00607BD6" w:rsidRPr="00607BD6" w:rsidRDefault="00607BD6" w:rsidP="00607BD6">
      <w:pPr>
        <w:spacing w:line="360" w:lineRule="auto"/>
        <w:ind w:firstLineChars="200" w:firstLine="420"/>
        <w:jc w:val="left"/>
        <w:rPr>
          <w:rFonts w:ascii="宋体" w:hAnsi="宋体"/>
        </w:rPr>
      </w:pPr>
      <w:r w:rsidRPr="00607BD6">
        <w:rPr>
          <w:rFonts w:ascii="宋体" w:hAnsi="宋体" w:hint="eastAsia"/>
        </w:rPr>
        <w:t>如本招募说明书存在任何您/</w:t>
      </w:r>
      <w:proofErr w:type="gramStart"/>
      <w:r w:rsidRPr="00607BD6">
        <w:rPr>
          <w:rFonts w:ascii="宋体" w:hAnsi="宋体" w:hint="eastAsia"/>
        </w:rPr>
        <w:t>贵机构</w:t>
      </w:r>
      <w:proofErr w:type="gramEnd"/>
      <w:r w:rsidRPr="00607BD6">
        <w:rPr>
          <w:rFonts w:ascii="宋体" w:hAnsi="宋体" w:hint="eastAsia"/>
        </w:rPr>
        <w:t>无法理解的内容，请及时通过下述方式联系基金管理人。</w:t>
      </w:r>
      <w:proofErr w:type="gramStart"/>
      <w:r w:rsidRPr="00607BD6">
        <w:rPr>
          <w:rFonts w:ascii="宋体" w:hAnsi="宋体" w:hint="eastAsia"/>
        </w:rPr>
        <w:t>请确保</w:t>
      </w:r>
      <w:proofErr w:type="gramEnd"/>
      <w:r w:rsidRPr="00607BD6">
        <w:rPr>
          <w:rFonts w:ascii="宋体" w:hAnsi="宋体" w:hint="eastAsia"/>
        </w:rPr>
        <w:t>投资前，您/</w:t>
      </w:r>
      <w:proofErr w:type="gramStart"/>
      <w:r w:rsidRPr="00607BD6">
        <w:rPr>
          <w:rFonts w:ascii="宋体" w:hAnsi="宋体" w:hint="eastAsia"/>
        </w:rPr>
        <w:t>贵机构</w:t>
      </w:r>
      <w:proofErr w:type="gramEnd"/>
      <w:r w:rsidRPr="00607BD6">
        <w:rPr>
          <w:rFonts w:ascii="宋体" w:hAnsi="宋体" w:hint="eastAsia"/>
        </w:rPr>
        <w:t>已经全面理解本招募说明书，并同意全部内容。</w:t>
      </w:r>
    </w:p>
    <w:p w14:paraId="34380033" w14:textId="77777777" w:rsidR="00607BD6" w:rsidRPr="00607BD6" w:rsidRDefault="00607BD6" w:rsidP="00607BD6">
      <w:pPr>
        <w:spacing w:line="360" w:lineRule="auto"/>
        <w:ind w:firstLineChars="200" w:firstLine="420"/>
        <w:rPr>
          <w:rFonts w:ascii="宋体" w:hAnsi="宋体"/>
        </w:rPr>
      </w:pPr>
      <w:r w:rsidRPr="00607BD6">
        <w:rPr>
          <w:rFonts w:ascii="宋体" w:hAnsi="宋体" w:hint="eastAsia"/>
        </w:rPr>
        <w:t>对基金份额持有人的服务主要由基金管理人、发售机构及销售机构提供，以下是</w:t>
      </w:r>
      <w:r w:rsidRPr="00607BD6">
        <w:rPr>
          <w:rFonts w:ascii="宋体" w:hAnsi="宋体"/>
          <w:spacing w:val="6"/>
          <w:szCs w:val="21"/>
        </w:rPr>
        <w:t>基金管理人提供的主要服务</w:t>
      </w:r>
      <w:r w:rsidRPr="00607BD6">
        <w:rPr>
          <w:rFonts w:ascii="宋体" w:hAnsi="宋体" w:hint="eastAsia"/>
          <w:spacing w:val="6"/>
          <w:szCs w:val="21"/>
        </w:rPr>
        <w:t>内容。</w:t>
      </w:r>
      <w:r w:rsidRPr="00607BD6">
        <w:rPr>
          <w:rFonts w:ascii="宋体" w:hAnsi="宋体" w:hint="eastAsia"/>
          <w:color w:val="000000"/>
        </w:rPr>
        <w:t>基金管理人根据基金份额持有人的需要和市场的变化，有权在符合法律法规的前提下，增加和修改相关服务项目。</w:t>
      </w:r>
      <w:r w:rsidRPr="00607BD6">
        <w:rPr>
          <w:rFonts w:ascii="宋体" w:hAnsi="宋体" w:hint="eastAsia"/>
        </w:rPr>
        <w:t>如因系统、</w:t>
      </w:r>
      <w:r w:rsidRPr="00607BD6">
        <w:rPr>
          <w:rFonts w:ascii="宋体" w:hAnsi="宋体"/>
        </w:rPr>
        <w:t>第三方</w:t>
      </w:r>
      <w:r w:rsidRPr="00607BD6">
        <w:rPr>
          <w:rFonts w:ascii="宋体" w:hAnsi="宋体" w:hint="eastAsia"/>
        </w:rPr>
        <w:t>或不可抗力等原因，导致下述服务无法</w:t>
      </w:r>
      <w:r w:rsidRPr="00607BD6">
        <w:rPr>
          <w:rFonts w:ascii="宋体" w:hAnsi="宋体"/>
        </w:rPr>
        <w:t>提供</w:t>
      </w:r>
      <w:r w:rsidRPr="00607BD6">
        <w:rPr>
          <w:rFonts w:ascii="宋体" w:hAnsi="宋体" w:hint="eastAsia"/>
        </w:rPr>
        <w:t>，基金管理人不承担任何责任。</w:t>
      </w:r>
    </w:p>
    <w:p w14:paraId="636C84F5" w14:textId="77777777" w:rsidR="00607BD6" w:rsidRPr="00607BD6" w:rsidRDefault="00607BD6" w:rsidP="00607BD6">
      <w:pPr>
        <w:widowControl/>
        <w:spacing w:line="360" w:lineRule="auto"/>
        <w:ind w:firstLineChars="200" w:firstLine="420"/>
        <w:jc w:val="left"/>
        <w:rPr>
          <w:rFonts w:ascii="宋体" w:hAnsi="宋体" w:cs="宋体"/>
          <w:kern w:val="0"/>
          <w:sz w:val="24"/>
        </w:rPr>
      </w:pPr>
      <w:r w:rsidRPr="00607BD6">
        <w:rPr>
          <w:rFonts w:ascii="宋体" w:hAnsi="宋体" w:hint="eastAsia"/>
          <w:color w:val="000000"/>
        </w:rPr>
        <w:t>若本基金包含在</w:t>
      </w:r>
      <w:r w:rsidRPr="00607BD6">
        <w:rPr>
          <w:rFonts w:ascii="宋体" w:hAnsi="宋体" w:cs="宋体" w:hint="eastAsia"/>
          <w:color w:val="000000"/>
          <w:kern w:val="0"/>
          <w:szCs w:val="21"/>
        </w:rPr>
        <w:t>中国香港特别行政区销售的</w:t>
      </w:r>
      <w:r w:rsidRPr="00607BD6">
        <w:rPr>
          <w:rFonts w:ascii="宋体" w:hAnsi="宋体"/>
          <w:color w:val="000000"/>
        </w:rPr>
        <w:t>H</w:t>
      </w:r>
      <w:r w:rsidRPr="00607BD6">
        <w:rPr>
          <w:rFonts w:ascii="宋体" w:hAnsi="宋体" w:hint="eastAsia"/>
          <w:color w:val="000000"/>
        </w:rPr>
        <w:t>类份额，则该H类份额持有人享有的服务项目一般情况下限于客户服务中心电话服务、客户投诉及建议受理服务和</w:t>
      </w:r>
      <w:r w:rsidRPr="00607BD6">
        <w:rPr>
          <w:rFonts w:ascii="宋体" w:hAnsi="宋体" w:hint="eastAsia"/>
          <w:spacing w:val="6"/>
          <w:szCs w:val="21"/>
        </w:rPr>
        <w:t>网站资讯等服务。</w:t>
      </w:r>
    </w:p>
    <w:p w14:paraId="5535A270" w14:textId="77777777" w:rsidR="00607BD6" w:rsidRPr="00607BD6" w:rsidRDefault="00607BD6" w:rsidP="00607BD6">
      <w:pPr>
        <w:spacing w:line="360" w:lineRule="auto"/>
        <w:ind w:firstLine="480"/>
        <w:rPr>
          <w:rFonts w:ascii="宋体" w:hAnsi="宋体"/>
          <w:color w:val="000000"/>
        </w:rPr>
      </w:pPr>
    </w:p>
    <w:p w14:paraId="05A59110" w14:textId="77777777" w:rsidR="00607BD6" w:rsidRPr="00607BD6" w:rsidRDefault="00607BD6" w:rsidP="00607BD6">
      <w:pPr>
        <w:spacing w:line="360" w:lineRule="auto"/>
        <w:ind w:firstLineChars="200" w:firstLine="422"/>
        <w:rPr>
          <w:rFonts w:ascii="宋体" w:hAnsi="宋体"/>
          <w:b/>
          <w:bCs/>
          <w:color w:val="000000"/>
        </w:rPr>
      </w:pPr>
      <w:r w:rsidRPr="00607BD6">
        <w:rPr>
          <w:rFonts w:ascii="宋体" w:hAnsi="宋体" w:hint="eastAsia"/>
          <w:b/>
          <w:bCs/>
          <w:color w:val="000000"/>
        </w:rPr>
        <w:t>一、基金份额持有人交易资料的发送服务</w:t>
      </w:r>
    </w:p>
    <w:p w14:paraId="3BBAB548" w14:textId="77777777" w:rsidR="00607BD6" w:rsidRPr="00607BD6" w:rsidRDefault="00607BD6" w:rsidP="00607BD6">
      <w:pPr>
        <w:spacing w:line="360" w:lineRule="auto"/>
        <w:ind w:firstLineChars="200" w:firstLine="420"/>
        <w:rPr>
          <w:rFonts w:ascii="宋体" w:hAnsi="宋体"/>
          <w:color w:val="000000"/>
        </w:rPr>
      </w:pPr>
      <w:r w:rsidRPr="00607BD6">
        <w:rPr>
          <w:rFonts w:ascii="宋体" w:hAnsi="宋体" w:hint="eastAsia"/>
          <w:color w:val="000000"/>
        </w:rPr>
        <w:t>1</w:t>
      </w:r>
      <w:r w:rsidRPr="00607BD6">
        <w:rPr>
          <w:rFonts w:ascii="宋体" w:hAnsi="宋体"/>
          <w:color w:val="000000"/>
        </w:rPr>
        <w:t>、电子</w:t>
      </w:r>
      <w:r w:rsidRPr="00607BD6">
        <w:rPr>
          <w:rFonts w:ascii="宋体" w:hAnsi="宋体" w:hint="eastAsia"/>
          <w:color w:val="000000"/>
        </w:rPr>
        <w:t>对账单</w:t>
      </w:r>
    </w:p>
    <w:p w14:paraId="04C953EA" w14:textId="77777777" w:rsidR="00607BD6" w:rsidRPr="00607BD6" w:rsidRDefault="00607BD6" w:rsidP="00607BD6">
      <w:pPr>
        <w:spacing w:line="360" w:lineRule="auto"/>
        <w:ind w:firstLineChars="200" w:firstLine="420"/>
        <w:rPr>
          <w:rFonts w:ascii="宋体" w:hAnsi="宋体"/>
          <w:color w:val="000000"/>
        </w:rPr>
      </w:pPr>
      <w:r w:rsidRPr="00607BD6">
        <w:rPr>
          <w:rFonts w:ascii="宋体" w:hAnsi="宋体" w:hint="eastAsia"/>
          <w:color w:val="000000"/>
        </w:rPr>
        <w:t>基金管理人提供场外交易电子邮件对账单、</w:t>
      </w:r>
      <w:proofErr w:type="gramStart"/>
      <w:r w:rsidRPr="00607BD6">
        <w:rPr>
          <w:rFonts w:ascii="宋体" w:hAnsi="宋体" w:hint="eastAsia"/>
          <w:color w:val="000000"/>
        </w:rPr>
        <w:t>场外交易微信对</w:t>
      </w:r>
      <w:proofErr w:type="gramEnd"/>
      <w:r w:rsidRPr="00607BD6">
        <w:rPr>
          <w:rFonts w:ascii="宋体" w:hAnsi="宋体" w:hint="eastAsia"/>
          <w:color w:val="000000"/>
        </w:rPr>
        <w:t>账单服务，基金管理人将</w:t>
      </w:r>
      <w:r w:rsidRPr="00607BD6">
        <w:rPr>
          <w:rFonts w:ascii="宋体" w:hAnsi="宋体"/>
          <w:color w:val="000000"/>
        </w:rPr>
        <w:t>以电子邮件</w:t>
      </w:r>
      <w:proofErr w:type="gramStart"/>
      <w:r w:rsidRPr="00607BD6">
        <w:rPr>
          <w:rFonts w:ascii="宋体" w:hAnsi="宋体" w:hint="eastAsia"/>
          <w:color w:val="000000"/>
        </w:rPr>
        <w:t>或微信服务</w:t>
      </w:r>
      <w:proofErr w:type="gramEnd"/>
      <w:r w:rsidRPr="00607BD6">
        <w:rPr>
          <w:rFonts w:ascii="宋体" w:hAnsi="宋体" w:hint="eastAsia"/>
          <w:color w:val="000000"/>
        </w:rPr>
        <w:t>通知</w:t>
      </w:r>
      <w:r w:rsidRPr="00607BD6">
        <w:rPr>
          <w:rFonts w:ascii="宋体" w:hAnsi="宋体"/>
          <w:color w:val="000000"/>
        </w:rPr>
        <w:t>形式向</w:t>
      </w:r>
      <w:r w:rsidRPr="00607BD6">
        <w:rPr>
          <w:rFonts w:ascii="宋体" w:hAnsi="宋体" w:hint="eastAsia"/>
          <w:color w:val="000000"/>
        </w:rPr>
        <w:t>定制上述服务</w:t>
      </w:r>
      <w:r w:rsidRPr="00607BD6">
        <w:rPr>
          <w:rFonts w:ascii="宋体" w:hAnsi="宋体"/>
          <w:color w:val="000000"/>
        </w:rPr>
        <w:t>的</w:t>
      </w:r>
      <w:r w:rsidRPr="00607BD6">
        <w:rPr>
          <w:rFonts w:ascii="宋体" w:hAnsi="宋体" w:hint="eastAsia"/>
          <w:color w:val="000000"/>
        </w:rPr>
        <w:t>个人投资者（本基金是否向个人投资者销售，请以本</w:t>
      </w:r>
      <w:proofErr w:type="gramStart"/>
      <w:r w:rsidRPr="00607BD6">
        <w:rPr>
          <w:rFonts w:ascii="宋体" w:hAnsi="宋体" w:hint="eastAsia"/>
          <w:color w:val="000000"/>
        </w:rPr>
        <w:t>基金基金</w:t>
      </w:r>
      <w:proofErr w:type="gramEnd"/>
      <w:r w:rsidRPr="00607BD6">
        <w:rPr>
          <w:rFonts w:ascii="宋体" w:hAnsi="宋体" w:hint="eastAsia"/>
          <w:color w:val="000000"/>
        </w:rPr>
        <w:t>合同和招募说明书相关条款为准）定期</w:t>
      </w:r>
      <w:r w:rsidRPr="00607BD6">
        <w:rPr>
          <w:rFonts w:ascii="宋体" w:hAnsi="宋体"/>
          <w:color w:val="000000"/>
        </w:rPr>
        <w:t>发送</w:t>
      </w:r>
      <w:r w:rsidRPr="00607BD6">
        <w:rPr>
          <w:rFonts w:ascii="宋体" w:hAnsi="宋体" w:hint="eastAsia"/>
          <w:color w:val="000000"/>
        </w:rPr>
        <w:t>对账单等相关信息，电子邮件地址不详的、</w:t>
      </w:r>
      <w:proofErr w:type="gramStart"/>
      <w:r w:rsidRPr="00607BD6">
        <w:rPr>
          <w:rFonts w:ascii="宋体" w:hAnsi="宋体" w:hint="eastAsia"/>
          <w:color w:val="000000"/>
        </w:rPr>
        <w:t>微信未</w:t>
      </w:r>
      <w:proofErr w:type="gramEnd"/>
      <w:r w:rsidRPr="00607BD6">
        <w:rPr>
          <w:rFonts w:ascii="宋体" w:hAnsi="宋体" w:hint="eastAsia"/>
          <w:color w:val="000000"/>
        </w:rPr>
        <w:t>绑定或取消关注的除外</w:t>
      </w:r>
      <w:r w:rsidRPr="00607BD6">
        <w:rPr>
          <w:rFonts w:ascii="宋体" w:hAnsi="宋体"/>
          <w:color w:val="000000"/>
        </w:rPr>
        <w:t>。</w:t>
      </w:r>
    </w:p>
    <w:p w14:paraId="3AA4F9CC" w14:textId="77777777" w:rsidR="00607BD6" w:rsidRPr="00607BD6" w:rsidRDefault="00607BD6" w:rsidP="00607BD6">
      <w:pPr>
        <w:widowControl/>
        <w:spacing w:line="360" w:lineRule="auto"/>
        <w:ind w:firstLineChars="200" w:firstLine="420"/>
        <w:jc w:val="left"/>
        <w:rPr>
          <w:rFonts w:ascii="宋体" w:hAnsi="宋体"/>
          <w:color w:val="000000"/>
        </w:rPr>
      </w:pPr>
      <w:r w:rsidRPr="00607BD6">
        <w:rPr>
          <w:rFonts w:ascii="宋体" w:hAnsi="宋体" w:hint="eastAsia"/>
          <w:color w:val="000000"/>
        </w:rPr>
        <w:t>2、其他渠道对账查询</w:t>
      </w:r>
    </w:p>
    <w:p w14:paraId="660FCD04" w14:textId="77777777" w:rsidR="00607BD6" w:rsidRPr="00607BD6" w:rsidRDefault="00607BD6" w:rsidP="00607BD6">
      <w:pPr>
        <w:widowControl/>
        <w:spacing w:line="360" w:lineRule="auto"/>
        <w:ind w:firstLineChars="200" w:firstLine="420"/>
        <w:jc w:val="left"/>
        <w:rPr>
          <w:rFonts w:ascii="宋体" w:hAnsi="宋体"/>
          <w:color w:val="000000"/>
        </w:rPr>
      </w:pPr>
      <w:r w:rsidRPr="00607BD6">
        <w:rPr>
          <w:rFonts w:ascii="宋体" w:hAnsi="宋体" w:hint="eastAsia"/>
          <w:color w:val="000000"/>
        </w:rPr>
        <w:t>注册登记机构和基金管理人不提供投资人的场内交易（本基金是否支持场内交易，请以本</w:t>
      </w:r>
      <w:proofErr w:type="gramStart"/>
      <w:r w:rsidRPr="00607BD6">
        <w:rPr>
          <w:rFonts w:ascii="宋体" w:hAnsi="宋体" w:hint="eastAsia"/>
          <w:color w:val="000000"/>
        </w:rPr>
        <w:t>基金基金</w:t>
      </w:r>
      <w:proofErr w:type="gramEnd"/>
      <w:r w:rsidRPr="00607BD6">
        <w:rPr>
          <w:rFonts w:ascii="宋体" w:hAnsi="宋体" w:hint="eastAsia"/>
          <w:color w:val="000000"/>
        </w:rPr>
        <w:t>合同和招募说明书相关条款为准）对账单服务，投资人可到交易网点打印或通过交易网点提供的自助、电话、网上服务等渠道查询。</w:t>
      </w:r>
    </w:p>
    <w:p w14:paraId="0738FE5B" w14:textId="77777777" w:rsidR="00607BD6" w:rsidRPr="00607BD6" w:rsidRDefault="00607BD6" w:rsidP="00607BD6">
      <w:pPr>
        <w:spacing w:line="360" w:lineRule="auto"/>
        <w:ind w:firstLineChars="200" w:firstLine="422"/>
        <w:rPr>
          <w:rFonts w:ascii="宋体" w:hAnsi="宋体"/>
          <w:b/>
          <w:bCs/>
          <w:color w:val="000000"/>
        </w:rPr>
      </w:pPr>
    </w:p>
    <w:p w14:paraId="30828BC0" w14:textId="77777777" w:rsidR="00607BD6" w:rsidRPr="00607BD6" w:rsidRDefault="00607BD6" w:rsidP="00607BD6">
      <w:pPr>
        <w:spacing w:line="360" w:lineRule="auto"/>
        <w:ind w:firstLineChars="200" w:firstLine="422"/>
        <w:rPr>
          <w:rFonts w:ascii="宋体" w:hAnsi="宋体"/>
          <w:b/>
          <w:bCs/>
          <w:color w:val="000000"/>
        </w:rPr>
      </w:pPr>
      <w:r w:rsidRPr="00607BD6">
        <w:rPr>
          <w:rFonts w:ascii="宋体" w:hAnsi="宋体" w:hint="eastAsia"/>
          <w:b/>
          <w:bCs/>
          <w:color w:val="000000"/>
        </w:rPr>
        <w:t>二、线上服务</w:t>
      </w:r>
    </w:p>
    <w:p w14:paraId="1B38226A" w14:textId="77777777" w:rsidR="00607BD6" w:rsidRPr="00607BD6" w:rsidRDefault="00607BD6" w:rsidP="00607BD6">
      <w:pPr>
        <w:pStyle w:val="ac"/>
        <w:spacing w:line="360" w:lineRule="auto"/>
        <w:ind w:firstLineChars="200"/>
        <w:rPr>
          <w:rFonts w:ascii="宋体" w:hAnsi="宋体"/>
          <w:color w:val="000000"/>
        </w:rPr>
      </w:pPr>
      <w:r w:rsidRPr="00607BD6">
        <w:rPr>
          <w:rFonts w:ascii="宋体" w:hAnsi="宋体"/>
          <w:color w:val="000000"/>
        </w:rPr>
        <w:t>通过</w:t>
      </w:r>
      <w:r w:rsidRPr="00607BD6">
        <w:rPr>
          <w:rFonts w:ascii="宋体" w:hAnsi="宋体" w:hint="eastAsia"/>
          <w:color w:val="000000"/>
        </w:rPr>
        <w:t>基金管理人</w:t>
      </w:r>
      <w:r w:rsidRPr="00607BD6">
        <w:rPr>
          <w:rFonts w:ascii="宋体" w:hAnsi="宋体"/>
          <w:color w:val="000000"/>
        </w:rPr>
        <w:t>网站（www.nffund</w:t>
      </w:r>
      <w:r w:rsidRPr="00607BD6">
        <w:rPr>
          <w:rFonts w:ascii="宋体" w:hAnsi="宋体" w:hint="eastAsia"/>
          <w:color w:val="000000"/>
        </w:rPr>
        <w:t>.</w:t>
      </w:r>
      <w:r w:rsidRPr="00607BD6">
        <w:rPr>
          <w:rFonts w:ascii="宋体" w:hAnsi="宋体"/>
          <w:color w:val="000000"/>
        </w:rPr>
        <w:t>com）</w:t>
      </w:r>
      <w:r w:rsidRPr="00607BD6">
        <w:rPr>
          <w:rFonts w:ascii="宋体" w:hAnsi="宋体" w:hint="eastAsia"/>
          <w:color w:val="000000"/>
        </w:rPr>
        <w:t>、</w:t>
      </w:r>
      <w:proofErr w:type="gramStart"/>
      <w:r w:rsidRPr="00607BD6">
        <w:rPr>
          <w:rFonts w:ascii="宋体" w:hAnsi="宋体" w:hint="eastAsia"/>
          <w:color w:val="000000"/>
        </w:rPr>
        <w:t>微信公众号</w:t>
      </w:r>
      <w:proofErr w:type="gramEnd"/>
      <w:r w:rsidRPr="00607BD6">
        <w:rPr>
          <w:rFonts w:ascii="宋体" w:hAnsi="宋体" w:hint="eastAsia"/>
          <w:color w:val="000000"/>
        </w:rPr>
        <w:t>（可搜索“南方基金”或“NF40088988</w:t>
      </w:r>
      <w:r w:rsidRPr="00607BD6">
        <w:rPr>
          <w:rFonts w:ascii="宋体" w:hAnsi="宋体" w:hint="eastAsia"/>
          <w:color w:val="000000"/>
          <w:szCs w:val="21"/>
        </w:rPr>
        <w:t>99”）</w:t>
      </w:r>
      <w:r w:rsidRPr="00607BD6">
        <w:rPr>
          <w:rFonts w:ascii="宋体" w:hAnsi="宋体" w:hint="eastAsia"/>
          <w:color w:val="000000"/>
        </w:rPr>
        <w:t>或A</w:t>
      </w:r>
      <w:r w:rsidRPr="00607BD6">
        <w:rPr>
          <w:rFonts w:ascii="宋体" w:hAnsi="宋体"/>
          <w:color w:val="000000"/>
        </w:rPr>
        <w:t>PP</w:t>
      </w:r>
      <w:r w:rsidRPr="00607BD6">
        <w:rPr>
          <w:rFonts w:ascii="宋体" w:hAnsi="宋体" w:hint="eastAsia"/>
          <w:color w:val="000000"/>
        </w:rPr>
        <w:t>客户端</w:t>
      </w:r>
      <w:r w:rsidRPr="00607BD6">
        <w:rPr>
          <w:rFonts w:ascii="宋体" w:hAnsi="宋体"/>
          <w:color w:val="000000"/>
        </w:rPr>
        <w:t>，</w:t>
      </w:r>
      <w:r w:rsidRPr="00607BD6">
        <w:rPr>
          <w:rFonts w:ascii="宋体" w:hAnsi="宋体" w:hint="eastAsia"/>
          <w:color w:val="000000"/>
        </w:rPr>
        <w:t>投资人</w:t>
      </w:r>
      <w:r w:rsidRPr="00607BD6">
        <w:rPr>
          <w:rFonts w:ascii="宋体" w:hAnsi="宋体"/>
          <w:color w:val="000000"/>
        </w:rPr>
        <w:t>可获得如下服务：</w:t>
      </w:r>
    </w:p>
    <w:p w14:paraId="538CF1EE" w14:textId="77777777" w:rsidR="00607BD6" w:rsidRPr="00607BD6" w:rsidRDefault="00607BD6" w:rsidP="00607BD6">
      <w:pPr>
        <w:pStyle w:val="ac"/>
        <w:spacing w:line="360" w:lineRule="auto"/>
        <w:ind w:firstLineChars="200"/>
        <w:rPr>
          <w:rFonts w:ascii="宋体" w:hAnsi="宋体"/>
          <w:color w:val="000000"/>
        </w:rPr>
      </w:pPr>
      <w:r w:rsidRPr="00607BD6">
        <w:rPr>
          <w:rFonts w:ascii="宋体" w:hAnsi="宋体"/>
          <w:color w:val="000000"/>
        </w:rPr>
        <w:t>1、</w:t>
      </w:r>
      <w:r w:rsidRPr="00607BD6">
        <w:rPr>
          <w:rFonts w:ascii="宋体" w:hAnsi="宋体" w:hint="eastAsia"/>
          <w:color w:val="000000"/>
        </w:rPr>
        <w:t>账户</w:t>
      </w:r>
      <w:r w:rsidRPr="00607BD6">
        <w:rPr>
          <w:rFonts w:ascii="宋体" w:hAnsi="宋体"/>
          <w:color w:val="000000"/>
        </w:rPr>
        <w:t>查询服务</w:t>
      </w:r>
    </w:p>
    <w:p w14:paraId="612A24DB" w14:textId="77777777" w:rsidR="00607BD6" w:rsidRPr="00607BD6" w:rsidRDefault="00607BD6" w:rsidP="00607BD6">
      <w:pPr>
        <w:pStyle w:val="ac"/>
        <w:spacing w:line="360" w:lineRule="auto"/>
        <w:ind w:firstLineChars="200"/>
        <w:rPr>
          <w:rFonts w:ascii="宋体" w:hAnsi="宋体"/>
          <w:color w:val="000000"/>
        </w:rPr>
      </w:pPr>
      <w:r w:rsidRPr="00607BD6">
        <w:rPr>
          <w:rFonts w:ascii="宋体" w:hAnsi="宋体" w:hint="eastAsia"/>
          <w:color w:val="000000"/>
        </w:rPr>
        <w:t>机构投资者通过基金管理人网站，个人投资者通过基金管理人网站、</w:t>
      </w:r>
      <w:proofErr w:type="gramStart"/>
      <w:r w:rsidRPr="00607BD6">
        <w:rPr>
          <w:rFonts w:ascii="宋体" w:hAnsi="宋体" w:hint="eastAsia"/>
          <w:color w:val="000000"/>
        </w:rPr>
        <w:t>微信公众号</w:t>
      </w:r>
      <w:proofErr w:type="gramEnd"/>
      <w:r w:rsidRPr="00607BD6">
        <w:rPr>
          <w:rFonts w:ascii="宋体" w:hAnsi="宋体" w:hint="eastAsia"/>
          <w:color w:val="000000"/>
        </w:rPr>
        <w:t>或A</w:t>
      </w:r>
      <w:r w:rsidRPr="00607BD6">
        <w:rPr>
          <w:rFonts w:ascii="宋体" w:hAnsi="宋体"/>
          <w:color w:val="000000"/>
        </w:rPr>
        <w:t>PP</w:t>
      </w:r>
      <w:r w:rsidRPr="00607BD6">
        <w:rPr>
          <w:rFonts w:ascii="宋体" w:hAnsi="宋体" w:hint="eastAsia"/>
          <w:color w:val="000000"/>
        </w:rPr>
        <w:t>客户端，可享有场外基金交易查询、账户查询和相关基金信息查询等服务。</w:t>
      </w:r>
    </w:p>
    <w:p w14:paraId="28D4C6E4"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lastRenderedPageBreak/>
        <w:t>2</w:t>
      </w:r>
      <w:r w:rsidRPr="00607BD6">
        <w:rPr>
          <w:rFonts w:ascii="宋体" w:hAnsi="宋体"/>
          <w:color w:val="000000"/>
        </w:rPr>
        <w:t>、网上交易</w:t>
      </w:r>
      <w:r w:rsidRPr="00607BD6">
        <w:rPr>
          <w:rFonts w:ascii="宋体" w:hAnsi="宋体" w:hint="eastAsia"/>
          <w:color w:val="000000"/>
        </w:rPr>
        <w:t>服务</w:t>
      </w:r>
    </w:p>
    <w:p w14:paraId="05DEF0CC"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机构投资者可通过基金管理人网站，个人投资者可通过基金管理人网站、</w:t>
      </w:r>
      <w:proofErr w:type="gramStart"/>
      <w:r w:rsidRPr="00607BD6">
        <w:rPr>
          <w:rFonts w:ascii="宋体" w:hAnsi="宋体" w:hint="eastAsia"/>
          <w:color w:val="000000"/>
        </w:rPr>
        <w:t>微信公众号</w:t>
      </w:r>
      <w:proofErr w:type="gramEnd"/>
      <w:r w:rsidRPr="00607BD6">
        <w:rPr>
          <w:rFonts w:ascii="宋体" w:hAnsi="宋体" w:hint="eastAsia"/>
          <w:color w:val="000000"/>
        </w:rPr>
        <w:t>或A</w:t>
      </w:r>
      <w:r w:rsidRPr="00607BD6">
        <w:rPr>
          <w:rFonts w:ascii="宋体" w:hAnsi="宋体"/>
          <w:color w:val="000000"/>
        </w:rPr>
        <w:t>PP</w:t>
      </w:r>
      <w:r w:rsidRPr="00607BD6">
        <w:rPr>
          <w:rFonts w:ascii="宋体" w:hAnsi="宋体" w:hint="eastAsia"/>
          <w:color w:val="000000"/>
        </w:rPr>
        <w:t>客户端办理开户、认购/申购、赎回及信息查询等业务。</w:t>
      </w:r>
      <w:r w:rsidRPr="00607BD6">
        <w:rPr>
          <w:rFonts w:ascii="宋体" w:hAnsi="宋体"/>
          <w:color w:val="000000"/>
        </w:rPr>
        <w:t>有关基金</w:t>
      </w:r>
      <w:r w:rsidRPr="00607BD6">
        <w:rPr>
          <w:rFonts w:ascii="宋体" w:hAnsi="宋体" w:hint="eastAsia"/>
          <w:color w:val="000000"/>
        </w:rPr>
        <w:t>管理</w:t>
      </w:r>
      <w:r w:rsidRPr="00607BD6">
        <w:rPr>
          <w:rFonts w:ascii="宋体" w:hAnsi="宋体"/>
          <w:color w:val="000000"/>
        </w:rPr>
        <w:t>人电子直销具体规则请</w:t>
      </w:r>
      <w:r w:rsidRPr="00607BD6">
        <w:rPr>
          <w:rFonts w:ascii="宋体" w:hAnsi="宋体" w:hint="eastAsia"/>
          <w:color w:val="000000"/>
        </w:rPr>
        <w:t>参见基金管理人</w:t>
      </w:r>
      <w:r w:rsidRPr="00607BD6">
        <w:rPr>
          <w:rFonts w:ascii="宋体" w:hAnsi="宋体"/>
          <w:color w:val="000000"/>
        </w:rPr>
        <w:t>网站</w:t>
      </w:r>
      <w:r w:rsidRPr="00607BD6">
        <w:rPr>
          <w:rFonts w:ascii="宋体" w:hAnsi="宋体" w:hint="eastAsia"/>
          <w:color w:val="000000"/>
        </w:rPr>
        <w:t>相关公告和业务规则</w:t>
      </w:r>
      <w:r w:rsidRPr="00607BD6">
        <w:rPr>
          <w:rFonts w:ascii="宋体" w:hAnsi="宋体"/>
          <w:color w:val="000000"/>
        </w:rPr>
        <w:t>。</w:t>
      </w:r>
    </w:p>
    <w:p w14:paraId="54C87F06"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3</w:t>
      </w:r>
      <w:r w:rsidRPr="00607BD6">
        <w:rPr>
          <w:rFonts w:ascii="宋体" w:hAnsi="宋体"/>
          <w:color w:val="000000"/>
        </w:rPr>
        <w:t>、信息</w:t>
      </w:r>
      <w:r w:rsidRPr="00607BD6">
        <w:rPr>
          <w:rFonts w:ascii="宋体" w:hAnsi="宋体" w:hint="eastAsia"/>
          <w:color w:val="000000"/>
        </w:rPr>
        <w:t>查询</w:t>
      </w:r>
      <w:r w:rsidRPr="00607BD6">
        <w:rPr>
          <w:rFonts w:ascii="宋体" w:hAnsi="宋体"/>
          <w:color w:val="000000"/>
        </w:rPr>
        <w:t>服务</w:t>
      </w:r>
    </w:p>
    <w:p w14:paraId="2ABDFCDF"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投资人</w:t>
      </w:r>
      <w:r w:rsidRPr="00607BD6">
        <w:rPr>
          <w:rFonts w:ascii="宋体" w:hAnsi="宋体"/>
          <w:color w:val="000000"/>
        </w:rPr>
        <w:t>可以利用</w:t>
      </w:r>
      <w:r w:rsidRPr="00607BD6">
        <w:rPr>
          <w:rFonts w:ascii="宋体" w:hAnsi="宋体" w:hint="eastAsia"/>
          <w:color w:val="000000"/>
        </w:rPr>
        <w:t>基金管理人</w:t>
      </w:r>
      <w:r w:rsidRPr="00607BD6">
        <w:rPr>
          <w:rFonts w:ascii="宋体" w:hAnsi="宋体"/>
          <w:color w:val="000000"/>
        </w:rPr>
        <w:t>网站</w:t>
      </w:r>
      <w:r w:rsidRPr="00607BD6">
        <w:rPr>
          <w:rFonts w:ascii="宋体" w:hAnsi="宋体" w:hint="eastAsia"/>
          <w:color w:val="000000"/>
        </w:rPr>
        <w:t>等</w:t>
      </w:r>
      <w:r w:rsidRPr="00607BD6">
        <w:rPr>
          <w:rFonts w:ascii="宋体" w:hAnsi="宋体"/>
          <w:color w:val="000000"/>
        </w:rPr>
        <w:t>获取基金和</w:t>
      </w:r>
      <w:r w:rsidRPr="00607BD6">
        <w:rPr>
          <w:rFonts w:ascii="宋体" w:hAnsi="宋体" w:hint="eastAsia"/>
          <w:color w:val="000000"/>
        </w:rPr>
        <w:t>基金管理人依法披露</w:t>
      </w:r>
      <w:r w:rsidRPr="00607BD6">
        <w:rPr>
          <w:rFonts w:ascii="宋体" w:hAnsi="宋体"/>
          <w:color w:val="000000"/>
        </w:rPr>
        <w:t>的各类信息，包括基金的法律文件、</w:t>
      </w:r>
      <w:r w:rsidRPr="00607BD6">
        <w:rPr>
          <w:rFonts w:ascii="宋体" w:hAnsi="宋体" w:hint="eastAsia"/>
          <w:color w:val="000000"/>
        </w:rPr>
        <w:t>基金公告、定期</w:t>
      </w:r>
      <w:r w:rsidRPr="00607BD6">
        <w:rPr>
          <w:rFonts w:ascii="宋体" w:hAnsi="宋体"/>
          <w:color w:val="000000"/>
        </w:rPr>
        <w:t>报告</w:t>
      </w:r>
      <w:r w:rsidRPr="00607BD6">
        <w:rPr>
          <w:rFonts w:ascii="宋体" w:hAnsi="宋体" w:hint="eastAsia"/>
          <w:color w:val="000000"/>
        </w:rPr>
        <w:t>和</w:t>
      </w:r>
      <w:r w:rsidRPr="00607BD6">
        <w:rPr>
          <w:rFonts w:ascii="宋体" w:hAnsi="宋体"/>
          <w:color w:val="000000"/>
        </w:rPr>
        <w:t>基金管理</w:t>
      </w:r>
      <w:proofErr w:type="gramStart"/>
      <w:r w:rsidRPr="00607BD6">
        <w:rPr>
          <w:rFonts w:ascii="宋体" w:hAnsi="宋体"/>
          <w:color w:val="000000"/>
        </w:rPr>
        <w:t>人最新</w:t>
      </w:r>
      <w:proofErr w:type="gramEnd"/>
      <w:r w:rsidRPr="00607BD6">
        <w:rPr>
          <w:rFonts w:ascii="宋体" w:hAnsi="宋体"/>
          <w:color w:val="000000"/>
        </w:rPr>
        <w:t>动态等各类资料。</w:t>
      </w:r>
    </w:p>
    <w:p w14:paraId="559ABBDF"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4、智能客服服务（7×24小时）</w:t>
      </w:r>
    </w:p>
    <w:p w14:paraId="2C263114"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cs="宋体" w:hint="eastAsia"/>
          <w:color w:val="000000"/>
          <w:kern w:val="0"/>
          <w:szCs w:val="21"/>
        </w:rPr>
        <w:t>投资人可通过基金管理人网站、</w:t>
      </w:r>
      <w:proofErr w:type="gramStart"/>
      <w:r w:rsidRPr="00607BD6">
        <w:rPr>
          <w:rFonts w:ascii="宋体" w:hAnsi="宋体" w:hint="eastAsia"/>
          <w:color w:val="000000"/>
        </w:rPr>
        <w:t>微信公众号</w:t>
      </w:r>
      <w:proofErr w:type="gramEnd"/>
      <w:r w:rsidRPr="00607BD6">
        <w:rPr>
          <w:rFonts w:ascii="宋体" w:hAnsi="宋体" w:hint="eastAsia"/>
          <w:color w:val="000000"/>
        </w:rPr>
        <w:t>或A</w:t>
      </w:r>
      <w:r w:rsidRPr="00607BD6">
        <w:rPr>
          <w:rFonts w:ascii="宋体" w:hAnsi="宋体"/>
          <w:color w:val="000000"/>
        </w:rPr>
        <w:t>PP</w:t>
      </w:r>
      <w:r w:rsidRPr="00607BD6">
        <w:rPr>
          <w:rFonts w:ascii="宋体" w:hAnsi="宋体" w:hint="eastAsia"/>
          <w:color w:val="000000"/>
        </w:rPr>
        <w:t>客户端</w:t>
      </w:r>
      <w:r w:rsidRPr="00607BD6">
        <w:rPr>
          <w:rFonts w:ascii="宋体" w:hAnsi="宋体" w:cs="宋体" w:hint="eastAsia"/>
          <w:color w:val="000000"/>
          <w:kern w:val="0"/>
          <w:szCs w:val="21"/>
        </w:rPr>
        <w:t>，获得</w:t>
      </w:r>
      <w:r w:rsidRPr="00607BD6">
        <w:rPr>
          <w:rFonts w:ascii="宋体" w:hAnsi="宋体" w:hint="eastAsia"/>
        </w:rPr>
        <w:t>业务规则、净值信息等自助咨询服务。</w:t>
      </w:r>
    </w:p>
    <w:p w14:paraId="5035A8A7"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5、网上人工服务</w:t>
      </w:r>
    </w:p>
    <w:p w14:paraId="3593E716" w14:textId="77777777" w:rsidR="00607BD6" w:rsidRPr="00607BD6" w:rsidRDefault="00607BD6" w:rsidP="00607BD6">
      <w:pPr>
        <w:autoSpaceDE w:val="0"/>
        <w:autoSpaceDN w:val="0"/>
        <w:adjustRightInd w:val="0"/>
        <w:spacing w:line="360" w:lineRule="auto"/>
        <w:ind w:firstLineChars="200" w:firstLine="420"/>
        <w:rPr>
          <w:rFonts w:ascii="宋体" w:hAnsi="宋体"/>
          <w:color w:val="000000"/>
        </w:rPr>
      </w:pPr>
      <w:r w:rsidRPr="00607BD6">
        <w:rPr>
          <w:rFonts w:ascii="宋体" w:hAnsi="宋体" w:hint="eastAsia"/>
          <w:color w:val="000000"/>
        </w:rPr>
        <w:t>投资人可通过基金管理人网站、</w:t>
      </w:r>
      <w:proofErr w:type="gramStart"/>
      <w:r w:rsidRPr="00607BD6">
        <w:rPr>
          <w:rFonts w:ascii="宋体" w:hAnsi="宋体" w:hint="eastAsia"/>
          <w:color w:val="000000"/>
        </w:rPr>
        <w:t>微信公众号</w:t>
      </w:r>
      <w:proofErr w:type="gramEnd"/>
      <w:r w:rsidRPr="00607BD6">
        <w:rPr>
          <w:rFonts w:ascii="宋体" w:hAnsi="宋体" w:hint="eastAsia"/>
          <w:color w:val="000000"/>
        </w:rPr>
        <w:t>或A</w:t>
      </w:r>
      <w:r w:rsidRPr="00607BD6">
        <w:rPr>
          <w:rFonts w:ascii="宋体" w:hAnsi="宋体"/>
          <w:color w:val="000000"/>
        </w:rPr>
        <w:t>PP</w:t>
      </w:r>
      <w:r w:rsidRPr="00607BD6">
        <w:rPr>
          <w:rFonts w:ascii="宋体" w:hAnsi="宋体" w:hint="eastAsia"/>
          <w:color w:val="000000"/>
        </w:rPr>
        <w:t>客户端获得投资咨询、业务咨询、信息查询、服务投诉及建议、信息定制等专项服务。</w:t>
      </w:r>
    </w:p>
    <w:p w14:paraId="0614F75C" w14:textId="77777777" w:rsidR="00607BD6" w:rsidRPr="00607BD6" w:rsidRDefault="00607BD6" w:rsidP="00607BD6">
      <w:pPr>
        <w:tabs>
          <w:tab w:val="left" w:pos="3780"/>
        </w:tabs>
        <w:autoSpaceDE w:val="0"/>
        <w:autoSpaceDN w:val="0"/>
        <w:adjustRightInd w:val="0"/>
        <w:spacing w:line="360" w:lineRule="auto"/>
        <w:rPr>
          <w:rFonts w:ascii="宋体" w:hAnsi="宋体"/>
          <w:b/>
          <w:bCs/>
          <w:color w:val="000000"/>
        </w:rPr>
      </w:pPr>
    </w:p>
    <w:p w14:paraId="6D623905" w14:textId="77777777" w:rsidR="00607BD6" w:rsidRPr="00607BD6" w:rsidRDefault="00607BD6" w:rsidP="00607BD6">
      <w:pPr>
        <w:pStyle w:val="ac"/>
        <w:spacing w:line="360" w:lineRule="auto"/>
        <w:ind w:firstLineChars="200" w:firstLine="422"/>
        <w:rPr>
          <w:rFonts w:ascii="宋体" w:hAnsi="宋体"/>
          <w:b/>
          <w:bCs/>
          <w:color w:val="000000"/>
        </w:rPr>
      </w:pPr>
      <w:r w:rsidRPr="00607BD6">
        <w:rPr>
          <w:rFonts w:ascii="宋体" w:hAnsi="宋体" w:hint="eastAsia"/>
          <w:b/>
          <w:bCs/>
          <w:color w:val="000000"/>
        </w:rPr>
        <w:t>三、客户服务中心电话服务</w:t>
      </w:r>
    </w:p>
    <w:p w14:paraId="6C326249" w14:textId="77777777" w:rsidR="00607BD6" w:rsidRPr="00607BD6" w:rsidRDefault="00607BD6" w:rsidP="00607BD6">
      <w:pPr>
        <w:autoSpaceDE w:val="0"/>
        <w:autoSpaceDN w:val="0"/>
        <w:adjustRightInd w:val="0"/>
        <w:spacing w:line="360" w:lineRule="auto"/>
        <w:ind w:firstLine="420"/>
        <w:rPr>
          <w:rFonts w:ascii="宋体" w:hAnsi="宋体"/>
          <w:color w:val="000000"/>
        </w:rPr>
      </w:pPr>
      <w:r w:rsidRPr="00607BD6">
        <w:rPr>
          <w:rFonts w:ascii="宋体" w:hAnsi="宋体" w:hint="eastAsia"/>
          <w:color w:val="000000"/>
        </w:rPr>
        <w:t>投资人拨打基金管理</w:t>
      </w:r>
      <w:proofErr w:type="gramStart"/>
      <w:r w:rsidRPr="00607BD6">
        <w:rPr>
          <w:rFonts w:ascii="宋体" w:hAnsi="宋体" w:hint="eastAsia"/>
          <w:color w:val="000000"/>
        </w:rPr>
        <w:t>人客户</w:t>
      </w:r>
      <w:proofErr w:type="gramEnd"/>
      <w:r w:rsidRPr="00607BD6">
        <w:rPr>
          <w:rFonts w:ascii="宋体" w:hAnsi="宋体" w:hint="eastAsia"/>
          <w:color w:val="000000"/>
        </w:rPr>
        <w:t>服务中心热线</w:t>
      </w:r>
      <w:r w:rsidRPr="00607BD6">
        <w:rPr>
          <w:rFonts w:ascii="宋体" w:hAnsi="宋体"/>
          <w:color w:val="000000"/>
        </w:rPr>
        <w:t>400</w:t>
      </w:r>
      <w:r w:rsidRPr="00607BD6">
        <w:rPr>
          <w:rFonts w:ascii="宋体" w:hAnsi="宋体" w:hint="eastAsia"/>
          <w:color w:val="000000"/>
        </w:rPr>
        <w:t>-</w:t>
      </w:r>
      <w:r w:rsidRPr="00607BD6">
        <w:rPr>
          <w:rFonts w:ascii="宋体" w:hAnsi="宋体"/>
          <w:color w:val="000000"/>
        </w:rPr>
        <w:t>889</w:t>
      </w:r>
      <w:r w:rsidRPr="00607BD6">
        <w:rPr>
          <w:rFonts w:ascii="宋体" w:hAnsi="宋体" w:hint="eastAsia"/>
          <w:color w:val="000000"/>
        </w:rPr>
        <w:t>-</w:t>
      </w:r>
      <w:r w:rsidRPr="00607BD6">
        <w:rPr>
          <w:rFonts w:ascii="宋体" w:hAnsi="宋体"/>
          <w:color w:val="000000"/>
        </w:rPr>
        <w:t>8899</w:t>
      </w:r>
      <w:r w:rsidRPr="00607BD6">
        <w:rPr>
          <w:rFonts w:ascii="宋体" w:hAnsi="宋体" w:hint="eastAsia"/>
          <w:color w:val="000000"/>
        </w:rPr>
        <w:t>（国内免长途话费）可享有如下服务：</w:t>
      </w:r>
    </w:p>
    <w:p w14:paraId="63F172E5"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hint="eastAsia"/>
          <w:color w:val="000000"/>
        </w:rPr>
        <w:t>1、自助语音服务（7×24小时）：提供基金净值信息、账户信息等自助查询服务。</w:t>
      </w:r>
    </w:p>
    <w:p w14:paraId="40D19614"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hint="eastAsia"/>
          <w:color w:val="000000"/>
        </w:rPr>
        <w:t>2、人工服务：提供每周7天，每日不少于</w:t>
      </w:r>
      <w:r w:rsidRPr="00607BD6">
        <w:rPr>
          <w:rFonts w:ascii="宋体" w:hAnsi="宋体"/>
          <w:color w:val="000000"/>
        </w:rPr>
        <w:t>8</w:t>
      </w:r>
      <w:r w:rsidRPr="00607BD6">
        <w:rPr>
          <w:rFonts w:ascii="宋体" w:hAnsi="宋体" w:hint="eastAsia"/>
          <w:color w:val="000000"/>
        </w:rPr>
        <w:t>小时的人工服务（法定节假日除外）。投资人可以通过该热线获得投资咨询、业务咨询、信息查询、服务投诉及建议、信息定制等专项服务。</w:t>
      </w:r>
    </w:p>
    <w:p w14:paraId="437763C5"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p>
    <w:p w14:paraId="563B42A0" w14:textId="77777777" w:rsidR="00607BD6" w:rsidRPr="00607BD6" w:rsidRDefault="00607BD6" w:rsidP="00607BD6">
      <w:pPr>
        <w:pStyle w:val="ac"/>
        <w:spacing w:line="360" w:lineRule="auto"/>
        <w:ind w:firstLineChars="200" w:firstLine="422"/>
        <w:rPr>
          <w:rFonts w:ascii="宋体" w:hAnsi="宋体"/>
          <w:b/>
          <w:bCs/>
          <w:color w:val="000000"/>
        </w:rPr>
      </w:pPr>
      <w:r w:rsidRPr="00607BD6">
        <w:rPr>
          <w:rFonts w:ascii="宋体" w:hAnsi="宋体" w:hint="eastAsia"/>
          <w:b/>
          <w:bCs/>
          <w:color w:val="000000"/>
        </w:rPr>
        <w:t>四、资讯服务</w:t>
      </w:r>
    </w:p>
    <w:p w14:paraId="3A77C799"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hint="eastAsia"/>
          <w:color w:val="000000"/>
        </w:rPr>
        <w:t>基金管理人通过电话、短信、邮件、</w:t>
      </w:r>
      <w:proofErr w:type="gramStart"/>
      <w:r w:rsidRPr="00607BD6">
        <w:rPr>
          <w:rFonts w:ascii="宋体" w:hAnsi="宋体" w:hint="eastAsia"/>
          <w:color w:val="000000"/>
        </w:rPr>
        <w:t>微信等</w:t>
      </w:r>
      <w:proofErr w:type="gramEnd"/>
      <w:r w:rsidRPr="00607BD6">
        <w:rPr>
          <w:rFonts w:ascii="宋体" w:hAnsi="宋体" w:hint="eastAsia"/>
          <w:color w:val="000000"/>
        </w:rPr>
        <w:t>方式，为投资人提供相关资讯，包括但不限于以下类型：</w:t>
      </w:r>
    </w:p>
    <w:p w14:paraId="2030F966"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color w:val="000000"/>
        </w:rPr>
        <w:t>1</w:t>
      </w:r>
      <w:r w:rsidRPr="00607BD6">
        <w:rPr>
          <w:rFonts w:ascii="宋体" w:hAnsi="宋体" w:hint="eastAsia"/>
          <w:color w:val="000000"/>
        </w:rPr>
        <w:t>、持有产品相关的通知和资讯。</w:t>
      </w:r>
    </w:p>
    <w:p w14:paraId="11DC761B"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color w:val="000000"/>
        </w:rPr>
        <w:t>2</w:t>
      </w:r>
      <w:r w:rsidRPr="00607BD6">
        <w:rPr>
          <w:rFonts w:ascii="宋体" w:hAnsi="宋体" w:hint="eastAsia"/>
          <w:color w:val="000000"/>
        </w:rPr>
        <w:t>、投资者教育资讯和相关活动。</w:t>
      </w:r>
    </w:p>
    <w:p w14:paraId="51AB9830"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color w:val="000000"/>
        </w:rPr>
        <w:t>3</w:t>
      </w:r>
      <w:r w:rsidRPr="00607BD6">
        <w:rPr>
          <w:rFonts w:ascii="宋体" w:hAnsi="宋体" w:hint="eastAsia"/>
          <w:color w:val="000000"/>
        </w:rPr>
        <w:t>、符合相关法律法规要求的其他资讯。</w:t>
      </w:r>
    </w:p>
    <w:p w14:paraId="3EFA53FC"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r w:rsidRPr="00607BD6">
        <w:rPr>
          <w:rFonts w:ascii="宋体" w:hAnsi="宋体" w:hint="eastAsia"/>
          <w:color w:val="000000"/>
        </w:rPr>
        <w:t>投资人如需取消相关资讯服务，可按照资讯指引退订，或通过基金管理</w:t>
      </w:r>
      <w:proofErr w:type="gramStart"/>
      <w:r w:rsidRPr="00607BD6">
        <w:rPr>
          <w:rFonts w:ascii="宋体" w:hAnsi="宋体" w:hint="eastAsia"/>
          <w:color w:val="000000"/>
        </w:rPr>
        <w:t>人客户</w:t>
      </w:r>
      <w:proofErr w:type="gramEnd"/>
      <w:r w:rsidRPr="00607BD6">
        <w:rPr>
          <w:rFonts w:ascii="宋体" w:hAnsi="宋体" w:hint="eastAsia"/>
          <w:color w:val="000000"/>
        </w:rPr>
        <w:t>服务中心热线</w:t>
      </w:r>
      <w:r w:rsidRPr="00607BD6">
        <w:rPr>
          <w:rFonts w:ascii="宋体" w:hAnsi="宋体"/>
          <w:color w:val="000000"/>
        </w:rPr>
        <w:t>400-889-8899</w:t>
      </w:r>
      <w:r w:rsidRPr="00607BD6">
        <w:rPr>
          <w:rFonts w:ascii="宋体" w:hAnsi="宋体" w:hint="eastAsia"/>
          <w:color w:val="000000"/>
        </w:rPr>
        <w:t>、人工客服等人工服务方式退订。</w:t>
      </w:r>
    </w:p>
    <w:p w14:paraId="2474CFA1" w14:textId="77777777" w:rsidR="00607BD6" w:rsidRPr="00607BD6" w:rsidRDefault="00607BD6" w:rsidP="00607BD6">
      <w:pPr>
        <w:tabs>
          <w:tab w:val="left" w:pos="3780"/>
        </w:tabs>
        <w:autoSpaceDE w:val="0"/>
        <w:autoSpaceDN w:val="0"/>
        <w:adjustRightInd w:val="0"/>
        <w:spacing w:line="360" w:lineRule="auto"/>
        <w:ind w:firstLine="420"/>
        <w:rPr>
          <w:rFonts w:ascii="宋体" w:hAnsi="宋体"/>
          <w:color w:val="000000"/>
        </w:rPr>
      </w:pPr>
    </w:p>
    <w:p w14:paraId="304E083D" w14:textId="77777777" w:rsidR="00607BD6" w:rsidRPr="00607BD6" w:rsidRDefault="00607BD6" w:rsidP="00607BD6">
      <w:pPr>
        <w:pStyle w:val="ac"/>
        <w:spacing w:line="360" w:lineRule="auto"/>
        <w:ind w:firstLineChars="200" w:firstLine="422"/>
        <w:rPr>
          <w:rFonts w:ascii="宋体" w:hAnsi="宋体"/>
          <w:b/>
          <w:bCs/>
          <w:color w:val="000000"/>
        </w:rPr>
      </w:pPr>
      <w:r w:rsidRPr="00607BD6">
        <w:rPr>
          <w:rFonts w:ascii="宋体" w:hAnsi="宋体" w:hint="eastAsia"/>
          <w:b/>
          <w:bCs/>
          <w:color w:val="000000"/>
        </w:rPr>
        <w:t>五、客户投诉及建议受理服务</w:t>
      </w:r>
    </w:p>
    <w:p w14:paraId="3C9EE134" w14:textId="77777777" w:rsidR="00607BD6" w:rsidRPr="00607BD6" w:rsidRDefault="00607BD6" w:rsidP="00607BD6">
      <w:pPr>
        <w:pStyle w:val="ac"/>
        <w:spacing w:line="360" w:lineRule="auto"/>
        <w:ind w:firstLineChars="200"/>
        <w:rPr>
          <w:rFonts w:ascii="宋体" w:hAnsi="宋体"/>
          <w:color w:val="000000"/>
        </w:rPr>
      </w:pPr>
      <w:r w:rsidRPr="00607BD6">
        <w:rPr>
          <w:rFonts w:ascii="宋体" w:hAnsi="宋体" w:hint="eastAsia"/>
          <w:color w:val="000000"/>
        </w:rPr>
        <w:t>投资人可以通过基金管理</w:t>
      </w:r>
      <w:proofErr w:type="gramStart"/>
      <w:r w:rsidRPr="00607BD6">
        <w:rPr>
          <w:rFonts w:ascii="宋体" w:hAnsi="宋体" w:hint="eastAsia"/>
          <w:color w:val="000000"/>
        </w:rPr>
        <w:t>人客户</w:t>
      </w:r>
      <w:proofErr w:type="gramEnd"/>
      <w:r w:rsidRPr="00607BD6">
        <w:rPr>
          <w:rFonts w:ascii="宋体" w:hAnsi="宋体" w:hint="eastAsia"/>
          <w:color w:val="000000"/>
        </w:rPr>
        <w:t>服务中心人工热线、在线客服、书信、电子邮件、短信及各销售机构网点柜台等不同的渠道对基金管理人和销售网点所提供的服务进行投诉或提出建议。</w:t>
      </w:r>
    </w:p>
    <w:p w14:paraId="5D91CC96" w14:textId="0902917F" w:rsidR="00B2552B" w:rsidRDefault="00B2552B" w:rsidP="00B2552B">
      <w:pPr>
        <w:pStyle w:val="ac"/>
        <w:spacing w:line="360" w:lineRule="auto"/>
        <w:ind w:firstLineChars="200"/>
        <w:rPr>
          <w:color w:val="000000"/>
        </w:rPr>
      </w:pPr>
    </w:p>
    <w:p w14:paraId="3D627CD8" w14:textId="77777777" w:rsidR="000F6E13" w:rsidRPr="00B2552B" w:rsidRDefault="000F6E13" w:rsidP="00D806FD">
      <w:pPr>
        <w:snapToGrid w:val="0"/>
        <w:spacing w:line="360" w:lineRule="auto"/>
        <w:ind w:firstLineChars="200" w:firstLine="420"/>
        <w:rPr>
          <w:rFonts w:ascii="宋体" w:hAnsi="宋体"/>
          <w:bCs/>
          <w:color w:val="000000"/>
          <w:szCs w:val="21"/>
        </w:rPr>
      </w:pPr>
    </w:p>
    <w:p w14:paraId="065C48F5" w14:textId="77777777" w:rsidR="0024691F" w:rsidRPr="00720E63" w:rsidRDefault="0024691F" w:rsidP="000F6E13">
      <w:pPr>
        <w:snapToGrid w:val="0"/>
        <w:spacing w:line="360" w:lineRule="auto"/>
        <w:ind w:firstLineChars="200" w:firstLine="420"/>
        <w:rPr>
          <w:rFonts w:ascii="宋体" w:hAnsi="宋体"/>
          <w:color w:val="000000"/>
        </w:rPr>
      </w:pPr>
      <w:r w:rsidRPr="00720E63">
        <w:rPr>
          <w:rFonts w:ascii="宋体" w:hAnsi="宋体"/>
          <w:color w:val="000000"/>
        </w:rPr>
        <w:br w:type="page"/>
      </w:r>
    </w:p>
    <w:p w14:paraId="1D67945B" w14:textId="77777777" w:rsidR="0024691F" w:rsidRPr="00720E63" w:rsidRDefault="0024691F" w:rsidP="000F6E13">
      <w:pPr>
        <w:pStyle w:val="21"/>
        <w:numPr>
          <w:ilvl w:val="0"/>
          <w:numId w:val="33"/>
        </w:numPr>
        <w:snapToGrid w:val="0"/>
        <w:spacing w:before="0" w:after="0" w:line="360" w:lineRule="auto"/>
        <w:jc w:val="left"/>
        <w:rPr>
          <w:rFonts w:ascii="宋体" w:eastAsia="宋体" w:hAnsi="宋体"/>
        </w:rPr>
      </w:pPr>
      <w:bookmarkStart w:id="187" w:name="_Toc360793513"/>
      <w:bookmarkStart w:id="188" w:name="_Toc360793865"/>
      <w:bookmarkStart w:id="189" w:name="_Toc360794115"/>
      <w:bookmarkStart w:id="190" w:name="_Toc360794423"/>
      <w:bookmarkStart w:id="191" w:name="_Toc360794531"/>
      <w:bookmarkStart w:id="192" w:name="_Toc362455198"/>
      <w:bookmarkStart w:id="193" w:name="_Toc362533470"/>
      <w:bookmarkStart w:id="194" w:name="_Toc449526780"/>
      <w:r w:rsidRPr="00720E63">
        <w:rPr>
          <w:rFonts w:ascii="宋体" w:eastAsia="宋体" w:hAnsi="宋体" w:hint="eastAsia"/>
        </w:rPr>
        <w:lastRenderedPageBreak/>
        <w:t>其</w:t>
      </w:r>
      <w:r w:rsidR="00EB114F">
        <w:rPr>
          <w:rFonts w:ascii="宋体" w:eastAsia="宋体" w:hAnsi="宋体" w:hint="eastAsia"/>
        </w:rPr>
        <w:t>他</w:t>
      </w:r>
      <w:r w:rsidRPr="00720E63">
        <w:rPr>
          <w:rFonts w:ascii="宋体" w:eastAsia="宋体" w:hAnsi="宋体" w:hint="eastAsia"/>
        </w:rPr>
        <w:t>应披露事项</w:t>
      </w:r>
      <w:bookmarkEnd w:id="187"/>
      <w:bookmarkEnd w:id="188"/>
      <w:bookmarkEnd w:id="189"/>
      <w:bookmarkEnd w:id="190"/>
      <w:bookmarkEnd w:id="191"/>
      <w:bookmarkEnd w:id="192"/>
      <w:bookmarkEnd w:id="193"/>
      <w:bookmarkEnd w:id="194"/>
    </w:p>
    <w:p w14:paraId="29B32720" w14:textId="77777777" w:rsidR="00E70676" w:rsidRDefault="00E70676" w:rsidP="0024691F">
      <w:pPr>
        <w:adjustRightInd w:val="0"/>
        <w:snapToGrid w:val="0"/>
        <w:spacing w:line="360" w:lineRule="auto"/>
        <w:ind w:firstLineChars="200" w:firstLine="420"/>
        <w:rPr>
          <w:rFonts w:hAnsi="宋体"/>
          <w:szCs w:val="21"/>
        </w:rPr>
      </w:pPr>
    </w:p>
    <w:p w14:paraId="58F0B5B7" w14:textId="77777777" w:rsidR="00EA43EB" w:rsidRPr="00720E63" w:rsidRDefault="00D12CD7" w:rsidP="0024691F">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sidR="000726FE">
        <w:rPr>
          <w:rFonts w:ascii="宋体" w:hAnsi="宋体"/>
          <w:color w:val="000000"/>
        </w:rPr>
        <w:t>基金合同</w:t>
      </w:r>
      <w:r w:rsidR="0035312F" w:rsidRPr="00B3258C">
        <w:rPr>
          <w:rFonts w:ascii="宋体" w:hAnsi="宋体"/>
          <w:color w:val="000000"/>
        </w:rPr>
        <w:t>如有未尽事宜，由</w:t>
      </w:r>
      <w:r w:rsidR="000726FE">
        <w:rPr>
          <w:rFonts w:ascii="宋体" w:hAnsi="宋体"/>
          <w:color w:val="000000"/>
        </w:rPr>
        <w:t>基金合同</w:t>
      </w:r>
      <w:r w:rsidR="0035312F" w:rsidRPr="00B3258C">
        <w:rPr>
          <w:rFonts w:ascii="宋体" w:hAnsi="宋体"/>
          <w:color w:val="000000"/>
        </w:rPr>
        <w:t>当事人各方按有关法律法规和规定协商解决。</w:t>
      </w:r>
    </w:p>
    <w:p w14:paraId="25780513" w14:textId="77777777" w:rsidR="00C270ED" w:rsidRDefault="00C270ED" w:rsidP="00C270ED">
      <w:pPr>
        <w:adjustRightInd w:val="0"/>
        <w:snapToGrid w:val="0"/>
        <w:spacing w:line="360" w:lineRule="auto"/>
        <w:ind w:firstLineChars="200" w:firstLine="420"/>
        <w:rPr>
          <w:rFonts w:ascii="宋体" w:hAnsi="宋体"/>
          <w:szCs w:val="21"/>
        </w:rPr>
      </w:pPr>
    </w:p>
    <w:p w14:paraId="08676A58" w14:textId="77777777" w:rsidR="0024691F" w:rsidRPr="00720E63" w:rsidRDefault="0024691F" w:rsidP="0024691F">
      <w:pPr>
        <w:adjustRightInd w:val="0"/>
        <w:snapToGrid w:val="0"/>
        <w:spacing w:line="360" w:lineRule="auto"/>
        <w:ind w:firstLineChars="200" w:firstLine="420"/>
        <w:rPr>
          <w:rFonts w:ascii="宋体" w:hAnsi="宋体"/>
          <w:color w:val="000000"/>
        </w:rPr>
      </w:pPr>
    </w:p>
    <w:p w14:paraId="02676D8A" w14:textId="77777777" w:rsidR="0024691F" w:rsidRPr="00720E63" w:rsidRDefault="0024691F" w:rsidP="0024691F">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14:paraId="54E20A1E" w14:textId="77777777" w:rsidR="0024691F" w:rsidRPr="00720E63" w:rsidRDefault="0024691F" w:rsidP="000F6E13">
      <w:pPr>
        <w:pStyle w:val="21"/>
        <w:numPr>
          <w:ilvl w:val="0"/>
          <w:numId w:val="33"/>
        </w:numPr>
        <w:snapToGrid w:val="0"/>
        <w:spacing w:before="0" w:after="0" w:line="360" w:lineRule="auto"/>
        <w:jc w:val="left"/>
        <w:rPr>
          <w:rFonts w:ascii="宋体" w:eastAsia="宋体" w:hAnsi="宋体"/>
        </w:rPr>
      </w:pPr>
      <w:bookmarkStart w:id="195" w:name="_Toc360793514"/>
      <w:bookmarkStart w:id="196" w:name="_Toc360793866"/>
      <w:bookmarkStart w:id="197" w:name="_Toc360794116"/>
      <w:bookmarkStart w:id="198" w:name="_Toc360794424"/>
      <w:bookmarkStart w:id="199" w:name="_Toc360794532"/>
      <w:bookmarkStart w:id="200" w:name="_Toc362455199"/>
      <w:bookmarkStart w:id="201" w:name="_Toc362533471"/>
      <w:bookmarkStart w:id="202" w:name="_Toc449526781"/>
      <w:r w:rsidRPr="00720E63">
        <w:rPr>
          <w:rFonts w:ascii="宋体" w:eastAsia="宋体" w:hAnsi="宋体" w:hint="eastAsia"/>
        </w:rPr>
        <w:lastRenderedPageBreak/>
        <w:t>招募说明书存放及其查阅方式</w:t>
      </w:r>
      <w:bookmarkEnd w:id="195"/>
      <w:bookmarkEnd w:id="196"/>
      <w:bookmarkEnd w:id="197"/>
      <w:bookmarkEnd w:id="198"/>
      <w:bookmarkEnd w:id="199"/>
      <w:bookmarkEnd w:id="200"/>
      <w:bookmarkEnd w:id="201"/>
      <w:bookmarkEnd w:id="202"/>
    </w:p>
    <w:p w14:paraId="7EAB0992" w14:textId="77777777" w:rsidR="00EA43EB" w:rsidRPr="00720E63" w:rsidRDefault="00EA43EB" w:rsidP="0024691F">
      <w:pPr>
        <w:snapToGrid w:val="0"/>
        <w:spacing w:line="360" w:lineRule="auto"/>
        <w:ind w:firstLineChars="200" w:firstLine="420"/>
        <w:rPr>
          <w:rFonts w:ascii="宋体" w:hAnsi="宋体"/>
          <w:color w:val="000000"/>
        </w:rPr>
      </w:pPr>
    </w:p>
    <w:p w14:paraId="029B33BC"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sidR="0035312F">
        <w:rPr>
          <w:rFonts w:ascii="宋体" w:hAnsi="宋体" w:hint="eastAsia"/>
          <w:color w:val="000000"/>
        </w:rPr>
        <w:t>销售</w:t>
      </w:r>
      <w:r w:rsidR="00790463" w:rsidRPr="00720E63">
        <w:rPr>
          <w:rFonts w:ascii="宋体" w:hAnsi="宋体" w:hint="eastAsia"/>
          <w:color w:val="000000"/>
        </w:rPr>
        <w:t>机构</w:t>
      </w:r>
      <w:r w:rsidRPr="00720E63">
        <w:rPr>
          <w:rFonts w:ascii="宋体" w:hAnsi="宋体" w:hint="eastAsia"/>
          <w:color w:val="000000"/>
        </w:rPr>
        <w:t>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14:paraId="171C52FF"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14:paraId="34A8ADBF" w14:textId="77777777" w:rsidR="0024691F" w:rsidRPr="00720E63" w:rsidRDefault="0024691F" w:rsidP="0024691F">
      <w:pPr>
        <w:snapToGrid w:val="0"/>
        <w:spacing w:line="360" w:lineRule="auto"/>
        <w:ind w:firstLineChars="200" w:firstLine="420"/>
        <w:rPr>
          <w:rFonts w:ascii="宋体" w:hAnsi="宋体"/>
          <w:color w:val="000000"/>
        </w:rPr>
      </w:pPr>
      <w:r w:rsidRPr="00720E63">
        <w:rPr>
          <w:rFonts w:ascii="宋体" w:hAnsi="宋体"/>
          <w:color w:val="000000"/>
        </w:rPr>
        <w:br w:type="page"/>
      </w:r>
    </w:p>
    <w:p w14:paraId="461E5034" w14:textId="77777777" w:rsidR="0024691F" w:rsidRPr="00720E63" w:rsidRDefault="0024691F" w:rsidP="000F6E13">
      <w:pPr>
        <w:pStyle w:val="21"/>
        <w:numPr>
          <w:ilvl w:val="0"/>
          <w:numId w:val="33"/>
        </w:numPr>
        <w:snapToGrid w:val="0"/>
        <w:spacing w:before="0" w:after="0" w:line="360" w:lineRule="auto"/>
        <w:jc w:val="left"/>
        <w:rPr>
          <w:rFonts w:ascii="宋体" w:eastAsia="宋体" w:hAnsi="宋体"/>
        </w:rPr>
      </w:pPr>
      <w:bookmarkStart w:id="203" w:name="_Toc360793515"/>
      <w:bookmarkStart w:id="204" w:name="_Toc360793867"/>
      <w:bookmarkStart w:id="205" w:name="_Toc360794117"/>
      <w:bookmarkStart w:id="206" w:name="_Toc360794425"/>
      <w:bookmarkStart w:id="207" w:name="_Toc360794533"/>
      <w:bookmarkStart w:id="208" w:name="_Toc362455200"/>
      <w:bookmarkStart w:id="209" w:name="_Toc362533472"/>
      <w:bookmarkStart w:id="210" w:name="_Toc449526782"/>
      <w:r w:rsidRPr="00720E63">
        <w:rPr>
          <w:rFonts w:ascii="宋体" w:eastAsia="宋体" w:hAnsi="宋体" w:hint="eastAsia"/>
        </w:rPr>
        <w:lastRenderedPageBreak/>
        <w:t>备查文件</w:t>
      </w:r>
      <w:bookmarkEnd w:id="203"/>
      <w:bookmarkEnd w:id="204"/>
      <w:bookmarkEnd w:id="205"/>
      <w:bookmarkEnd w:id="206"/>
      <w:bookmarkEnd w:id="207"/>
      <w:bookmarkEnd w:id="208"/>
      <w:bookmarkEnd w:id="209"/>
      <w:bookmarkEnd w:id="210"/>
    </w:p>
    <w:p w14:paraId="13F7B03D" w14:textId="77777777" w:rsidR="004E2ADC" w:rsidRPr="00720E63" w:rsidRDefault="004E2ADC" w:rsidP="0024691F">
      <w:pPr>
        <w:adjustRightInd w:val="0"/>
        <w:snapToGrid w:val="0"/>
        <w:spacing w:line="360" w:lineRule="auto"/>
        <w:ind w:firstLine="539"/>
        <w:rPr>
          <w:rFonts w:ascii="宋体" w:hAnsi="宋体"/>
          <w:color w:val="000000"/>
        </w:rPr>
      </w:pPr>
    </w:p>
    <w:p w14:paraId="2030C35E"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1</w:t>
      </w:r>
      <w:r w:rsidR="0024691F" w:rsidRPr="00720E63">
        <w:rPr>
          <w:rFonts w:ascii="宋体" w:hAnsi="宋体" w:hint="eastAsia"/>
          <w:color w:val="000000"/>
        </w:rPr>
        <w:t>、</w:t>
      </w:r>
      <w:r w:rsidR="0024691F" w:rsidRPr="00720E63">
        <w:rPr>
          <w:rFonts w:ascii="宋体" w:hAnsi="宋体"/>
          <w:szCs w:val="21"/>
        </w:rPr>
        <w:t>中国证监会</w:t>
      </w:r>
      <w:r w:rsidR="001A7EE7" w:rsidRPr="004D0ADD">
        <w:rPr>
          <w:color w:val="000000"/>
        </w:rPr>
        <w:t>准予</w:t>
      </w:r>
      <w:r w:rsidR="001A7EE7" w:rsidRPr="004D0ADD">
        <w:t>本基金</w:t>
      </w:r>
      <w:r w:rsidR="001A7EE7" w:rsidRPr="004D0ADD">
        <w:rPr>
          <w:color w:val="000000"/>
        </w:rPr>
        <w:t>募集注册</w:t>
      </w:r>
      <w:r w:rsidR="0024691F" w:rsidRPr="00720E63">
        <w:rPr>
          <w:rFonts w:ascii="宋体" w:hAnsi="宋体"/>
          <w:szCs w:val="21"/>
        </w:rPr>
        <w:t>的文件</w:t>
      </w:r>
    </w:p>
    <w:p w14:paraId="09C3B143"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2</w:t>
      </w:r>
      <w:r w:rsidR="0024691F" w:rsidRPr="00720E63">
        <w:rPr>
          <w:rFonts w:ascii="宋体" w:hAnsi="宋体" w:hint="eastAsia"/>
          <w:color w:val="000000"/>
        </w:rPr>
        <w:t>、《</w:t>
      </w:r>
      <w:r w:rsidR="00D32DA0">
        <w:rPr>
          <w:rFonts w:ascii="宋体" w:hAnsi="宋体" w:hint="eastAsia"/>
          <w:color w:val="000000"/>
        </w:rPr>
        <w:t>南方沪深300指数增强型证券投资基金</w:t>
      </w:r>
      <w:r w:rsidR="0024691F" w:rsidRPr="00720E63">
        <w:rPr>
          <w:rFonts w:ascii="宋体" w:hAnsi="宋体" w:hint="eastAsia"/>
          <w:color w:val="000000"/>
        </w:rPr>
        <w:t>基金合同》</w:t>
      </w:r>
    </w:p>
    <w:p w14:paraId="33740F16"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3</w:t>
      </w:r>
      <w:r w:rsidR="0024691F" w:rsidRPr="00720E63">
        <w:rPr>
          <w:rFonts w:ascii="宋体" w:hAnsi="宋体" w:hint="eastAsia"/>
          <w:color w:val="000000"/>
        </w:rPr>
        <w:t>、《</w:t>
      </w:r>
      <w:r w:rsidR="00D32DA0">
        <w:rPr>
          <w:rFonts w:ascii="宋体" w:hAnsi="宋体" w:hint="eastAsia"/>
          <w:color w:val="000000"/>
        </w:rPr>
        <w:t>南方沪深300指数增强型证券投资基金</w:t>
      </w:r>
      <w:r w:rsidR="0024691F" w:rsidRPr="00720E63">
        <w:rPr>
          <w:rFonts w:ascii="宋体" w:hAnsi="宋体" w:hint="eastAsia"/>
          <w:color w:val="000000"/>
        </w:rPr>
        <w:t>托管协议》</w:t>
      </w:r>
    </w:p>
    <w:p w14:paraId="06739E3B"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4</w:t>
      </w:r>
      <w:r w:rsidR="0024691F" w:rsidRPr="00720E63">
        <w:rPr>
          <w:rFonts w:ascii="宋体" w:hAnsi="宋体" w:hint="eastAsia"/>
          <w:color w:val="000000"/>
        </w:rPr>
        <w:t>、《南方基金管理</w:t>
      </w:r>
      <w:r w:rsidR="002E7248">
        <w:rPr>
          <w:rFonts w:ascii="宋体" w:hAnsi="宋体" w:hint="eastAsia"/>
          <w:color w:val="000000"/>
        </w:rPr>
        <w:t>股份</w:t>
      </w:r>
      <w:r w:rsidR="0024691F" w:rsidRPr="00720E63">
        <w:rPr>
          <w:rFonts w:ascii="宋体" w:hAnsi="宋体" w:hint="eastAsia"/>
          <w:color w:val="000000"/>
        </w:rPr>
        <w:t>有限公司开放式基金业务规则》</w:t>
      </w:r>
    </w:p>
    <w:p w14:paraId="1C89EBBE"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5</w:t>
      </w:r>
      <w:r w:rsidR="0024691F" w:rsidRPr="00720E63">
        <w:rPr>
          <w:rFonts w:ascii="宋体" w:hAnsi="宋体" w:hint="eastAsia"/>
          <w:color w:val="000000"/>
        </w:rPr>
        <w:t>、法律意见书</w:t>
      </w:r>
    </w:p>
    <w:p w14:paraId="7225953D" w14:textId="77777777" w:rsidR="0024691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6</w:t>
      </w:r>
      <w:r w:rsidR="0024691F" w:rsidRPr="00720E63">
        <w:rPr>
          <w:rFonts w:ascii="宋体" w:hAnsi="宋体" w:hint="eastAsia"/>
          <w:color w:val="000000"/>
        </w:rPr>
        <w:t>、基金管理人业务资格批件、营业执照</w:t>
      </w:r>
    </w:p>
    <w:p w14:paraId="26DB2E5D" w14:textId="77777777" w:rsidR="0024691F"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7</w:t>
      </w:r>
      <w:r w:rsidR="0024691F" w:rsidRPr="00720E63">
        <w:rPr>
          <w:rFonts w:ascii="宋体" w:hAnsi="宋体" w:hint="eastAsia"/>
          <w:color w:val="000000"/>
        </w:rPr>
        <w:t>、基金托管人业务资格批件、营业执照</w:t>
      </w:r>
    </w:p>
    <w:p w14:paraId="418E5A29" w14:textId="77777777" w:rsidR="0035312F" w:rsidRPr="00720E63" w:rsidRDefault="0035312F" w:rsidP="0024691F">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14:paraId="0D25AF77" w14:textId="77777777" w:rsidR="0024691F" w:rsidRPr="00720E63" w:rsidRDefault="0024691F" w:rsidP="0024691F">
      <w:pPr>
        <w:pStyle w:val="34"/>
        <w:snapToGrid w:val="0"/>
        <w:spacing w:line="360" w:lineRule="auto"/>
        <w:ind w:firstLine="0"/>
        <w:rPr>
          <w:rFonts w:hAnsi="宋体"/>
          <w:color w:val="000000"/>
          <w:sz w:val="21"/>
        </w:rPr>
      </w:pPr>
    </w:p>
    <w:p w14:paraId="79C9102A" w14:textId="77777777" w:rsidR="0024691F" w:rsidRPr="00720E63" w:rsidRDefault="0024691F" w:rsidP="0024691F">
      <w:pPr>
        <w:pStyle w:val="34"/>
        <w:snapToGrid w:val="0"/>
        <w:spacing w:line="360" w:lineRule="auto"/>
        <w:ind w:firstLine="0"/>
        <w:rPr>
          <w:rFonts w:hAnsi="宋体"/>
          <w:color w:val="000000"/>
          <w:sz w:val="21"/>
        </w:rPr>
      </w:pPr>
    </w:p>
    <w:p w14:paraId="317E1458" w14:textId="77777777" w:rsidR="0024691F" w:rsidRPr="00720E63" w:rsidRDefault="0024691F" w:rsidP="0024691F">
      <w:pPr>
        <w:pStyle w:val="34"/>
        <w:snapToGrid w:val="0"/>
        <w:spacing w:line="360" w:lineRule="auto"/>
        <w:ind w:firstLine="0"/>
        <w:jc w:val="right"/>
        <w:rPr>
          <w:rFonts w:hAnsi="宋体"/>
          <w:color w:val="000000"/>
          <w:sz w:val="21"/>
        </w:rPr>
      </w:pPr>
      <w:r w:rsidRPr="00720E63">
        <w:rPr>
          <w:rFonts w:hAnsi="宋体"/>
          <w:color w:val="000000"/>
          <w:kern w:val="0"/>
        </w:rPr>
        <w:t xml:space="preserve">                              </w:t>
      </w:r>
    </w:p>
    <w:p w14:paraId="4CDF3BD3" w14:textId="77777777" w:rsidR="0024691F" w:rsidRPr="00720E63" w:rsidRDefault="0024691F" w:rsidP="0024691F">
      <w:pPr>
        <w:pStyle w:val="34"/>
        <w:snapToGrid w:val="0"/>
        <w:spacing w:line="360" w:lineRule="auto"/>
        <w:ind w:firstLine="0"/>
        <w:rPr>
          <w:rFonts w:hAnsi="宋体"/>
        </w:rPr>
        <w:sectPr w:rsidR="0024691F" w:rsidRPr="00720E63" w:rsidSect="00351F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hapStyle="1"/>
          <w:cols w:space="425"/>
          <w:titlePg/>
          <w:docGrid w:type="lines" w:linePitch="312"/>
        </w:sectPr>
      </w:pPr>
    </w:p>
    <w:p w14:paraId="2B06EEE9" w14:textId="77777777" w:rsidR="0024691F" w:rsidRPr="00720E63" w:rsidRDefault="0024691F" w:rsidP="0024691F">
      <w:pPr>
        <w:pStyle w:val="34"/>
        <w:snapToGrid w:val="0"/>
        <w:spacing w:line="360" w:lineRule="auto"/>
        <w:ind w:firstLine="0"/>
        <w:rPr>
          <w:rFonts w:hAnsi="宋体"/>
          <w:color w:val="000000"/>
        </w:rPr>
      </w:pPr>
    </w:p>
    <w:p w14:paraId="440831A4" w14:textId="77777777" w:rsidR="0024691F" w:rsidRPr="00720E63" w:rsidRDefault="0024691F" w:rsidP="0024691F">
      <w:pPr>
        <w:pStyle w:val="34"/>
        <w:snapToGrid w:val="0"/>
        <w:spacing w:line="360" w:lineRule="auto"/>
        <w:ind w:firstLine="0"/>
        <w:rPr>
          <w:rFonts w:hAnsi="宋体"/>
          <w:color w:val="000000"/>
          <w:sz w:val="21"/>
          <w:szCs w:val="21"/>
        </w:rPr>
      </w:pPr>
      <w:r w:rsidRPr="00720E63">
        <w:rPr>
          <w:rFonts w:hAnsi="宋体"/>
          <w:color w:val="000000"/>
          <w:sz w:val="21"/>
          <w:szCs w:val="21"/>
        </w:rPr>
        <w:t>（本页仅供《</w:t>
      </w:r>
      <w:r w:rsidR="00D32DA0">
        <w:rPr>
          <w:rFonts w:hAnsi="宋体"/>
          <w:color w:val="000000"/>
          <w:sz w:val="21"/>
          <w:szCs w:val="21"/>
        </w:rPr>
        <w:t>南方沪深300指数增强型证券投资基金</w:t>
      </w:r>
      <w:r w:rsidRPr="00720E63">
        <w:rPr>
          <w:rFonts w:hAnsi="宋体"/>
          <w:color w:val="000000"/>
          <w:sz w:val="21"/>
          <w:szCs w:val="21"/>
        </w:rPr>
        <w:t>招募说明书》使用）</w:t>
      </w:r>
    </w:p>
    <w:p w14:paraId="096547FC" w14:textId="77777777" w:rsidR="0024691F" w:rsidRPr="00720E63" w:rsidRDefault="0024691F" w:rsidP="0024691F">
      <w:pPr>
        <w:pStyle w:val="34"/>
        <w:snapToGrid w:val="0"/>
        <w:spacing w:line="360" w:lineRule="auto"/>
        <w:ind w:firstLine="0"/>
        <w:rPr>
          <w:rFonts w:hAnsi="宋体"/>
          <w:color w:val="000000"/>
          <w:sz w:val="21"/>
          <w:szCs w:val="21"/>
        </w:rPr>
      </w:pPr>
    </w:p>
    <w:p w14:paraId="0D873523" w14:textId="77777777" w:rsidR="0024691F" w:rsidRPr="00720E63" w:rsidRDefault="0024691F" w:rsidP="0024691F">
      <w:pPr>
        <w:pStyle w:val="34"/>
        <w:snapToGrid w:val="0"/>
        <w:spacing w:line="360" w:lineRule="auto"/>
        <w:ind w:firstLine="0"/>
        <w:rPr>
          <w:rFonts w:hAnsi="宋体"/>
          <w:color w:val="000000"/>
          <w:sz w:val="21"/>
          <w:szCs w:val="21"/>
        </w:rPr>
      </w:pPr>
    </w:p>
    <w:p w14:paraId="170E4819" w14:textId="77777777" w:rsidR="0024691F" w:rsidRPr="00720E63" w:rsidRDefault="0024691F" w:rsidP="0024691F">
      <w:pPr>
        <w:pStyle w:val="34"/>
        <w:snapToGrid w:val="0"/>
        <w:spacing w:line="360" w:lineRule="auto"/>
        <w:ind w:firstLine="0"/>
        <w:rPr>
          <w:rFonts w:hAnsi="宋体"/>
          <w:color w:val="000000"/>
          <w:sz w:val="21"/>
          <w:szCs w:val="21"/>
        </w:rPr>
      </w:pPr>
    </w:p>
    <w:p w14:paraId="19F0AC65" w14:textId="77777777" w:rsidR="0024691F" w:rsidRPr="00720E63" w:rsidRDefault="0024691F" w:rsidP="0024691F">
      <w:pPr>
        <w:pStyle w:val="34"/>
        <w:snapToGrid w:val="0"/>
        <w:spacing w:line="360" w:lineRule="auto"/>
        <w:ind w:firstLine="0"/>
        <w:rPr>
          <w:rFonts w:hAnsi="宋体"/>
          <w:color w:val="000000"/>
          <w:sz w:val="21"/>
          <w:szCs w:val="21"/>
        </w:rPr>
      </w:pPr>
    </w:p>
    <w:p w14:paraId="411252D7" w14:textId="77777777" w:rsidR="0024691F" w:rsidRPr="00720E63" w:rsidRDefault="0024691F" w:rsidP="0024691F">
      <w:pPr>
        <w:pStyle w:val="34"/>
        <w:snapToGrid w:val="0"/>
        <w:spacing w:line="360" w:lineRule="auto"/>
        <w:ind w:firstLine="0"/>
        <w:rPr>
          <w:rFonts w:hAnsi="宋体"/>
          <w:color w:val="000000"/>
          <w:sz w:val="21"/>
          <w:szCs w:val="21"/>
        </w:rPr>
      </w:pPr>
    </w:p>
    <w:p w14:paraId="7700EC20" w14:textId="77777777" w:rsidR="0024691F" w:rsidRPr="00720E63" w:rsidRDefault="0024691F" w:rsidP="0024691F">
      <w:pPr>
        <w:pStyle w:val="34"/>
        <w:snapToGrid w:val="0"/>
        <w:spacing w:line="360" w:lineRule="auto"/>
        <w:ind w:firstLine="0"/>
        <w:rPr>
          <w:rFonts w:hAnsi="宋体"/>
          <w:color w:val="000000"/>
          <w:sz w:val="21"/>
          <w:szCs w:val="21"/>
        </w:rPr>
      </w:pPr>
    </w:p>
    <w:p w14:paraId="796F88A6" w14:textId="77777777" w:rsidR="0024691F" w:rsidRPr="00720E63" w:rsidRDefault="0024691F" w:rsidP="0024691F">
      <w:pPr>
        <w:pStyle w:val="34"/>
        <w:snapToGrid w:val="0"/>
        <w:spacing w:line="360" w:lineRule="auto"/>
        <w:ind w:firstLine="0"/>
        <w:rPr>
          <w:rFonts w:hAnsi="宋体"/>
          <w:color w:val="000000"/>
          <w:sz w:val="21"/>
          <w:szCs w:val="21"/>
        </w:rPr>
      </w:pPr>
    </w:p>
    <w:p w14:paraId="46DA406A" w14:textId="77777777" w:rsidR="0024691F" w:rsidRPr="00720E63" w:rsidRDefault="0024691F" w:rsidP="0024691F">
      <w:pPr>
        <w:pStyle w:val="34"/>
        <w:snapToGrid w:val="0"/>
        <w:spacing w:line="360" w:lineRule="auto"/>
        <w:ind w:firstLine="0"/>
        <w:rPr>
          <w:rFonts w:hAnsi="宋体"/>
          <w:color w:val="000000"/>
          <w:sz w:val="21"/>
          <w:szCs w:val="21"/>
        </w:rPr>
      </w:pPr>
    </w:p>
    <w:p w14:paraId="3DE602F1" w14:textId="77777777" w:rsidR="0024691F" w:rsidRPr="00720E63" w:rsidRDefault="0024691F" w:rsidP="0024691F">
      <w:pPr>
        <w:pStyle w:val="34"/>
        <w:snapToGrid w:val="0"/>
        <w:spacing w:line="360" w:lineRule="auto"/>
        <w:ind w:firstLine="0"/>
        <w:rPr>
          <w:rFonts w:hAnsi="宋体"/>
          <w:color w:val="000000"/>
          <w:sz w:val="21"/>
          <w:szCs w:val="21"/>
        </w:rPr>
      </w:pPr>
    </w:p>
    <w:p w14:paraId="3C0BA8A0" w14:textId="77777777" w:rsidR="0024691F" w:rsidRPr="00720E63" w:rsidRDefault="0024691F" w:rsidP="0024691F">
      <w:pPr>
        <w:pStyle w:val="34"/>
        <w:snapToGrid w:val="0"/>
        <w:spacing w:line="360" w:lineRule="auto"/>
        <w:ind w:firstLine="0"/>
        <w:rPr>
          <w:rFonts w:hAnsi="宋体"/>
          <w:color w:val="000000"/>
          <w:sz w:val="21"/>
          <w:szCs w:val="21"/>
        </w:rPr>
      </w:pPr>
    </w:p>
    <w:p w14:paraId="2650CA22" w14:textId="77777777" w:rsidR="0024691F" w:rsidRPr="00720E63" w:rsidRDefault="0024691F" w:rsidP="0024691F">
      <w:pPr>
        <w:pStyle w:val="34"/>
        <w:snapToGrid w:val="0"/>
        <w:spacing w:line="360" w:lineRule="auto"/>
        <w:ind w:firstLine="0"/>
        <w:rPr>
          <w:rFonts w:hAnsi="宋体"/>
          <w:color w:val="000000"/>
          <w:sz w:val="21"/>
          <w:szCs w:val="21"/>
        </w:rPr>
      </w:pPr>
    </w:p>
    <w:p w14:paraId="04674330" w14:textId="77777777" w:rsidR="0024691F" w:rsidRPr="00720E63" w:rsidRDefault="0024691F" w:rsidP="0024691F">
      <w:pPr>
        <w:pStyle w:val="34"/>
        <w:snapToGrid w:val="0"/>
        <w:spacing w:line="360" w:lineRule="auto"/>
        <w:ind w:firstLine="0"/>
        <w:rPr>
          <w:rFonts w:hAnsi="宋体"/>
          <w:color w:val="000000"/>
          <w:sz w:val="21"/>
          <w:szCs w:val="21"/>
        </w:rPr>
      </w:pPr>
    </w:p>
    <w:p w14:paraId="08892AD5" w14:textId="77777777" w:rsidR="0024691F" w:rsidRPr="00720E63" w:rsidRDefault="0024691F" w:rsidP="0024691F">
      <w:pPr>
        <w:pStyle w:val="34"/>
        <w:snapToGrid w:val="0"/>
        <w:spacing w:line="360" w:lineRule="auto"/>
        <w:ind w:firstLine="0"/>
        <w:rPr>
          <w:rFonts w:hAnsi="宋体"/>
          <w:color w:val="000000"/>
          <w:sz w:val="21"/>
          <w:szCs w:val="21"/>
        </w:rPr>
      </w:pPr>
      <w:r w:rsidRPr="00720E63">
        <w:rPr>
          <w:rFonts w:hAnsi="宋体"/>
          <w:color w:val="000000"/>
          <w:sz w:val="21"/>
          <w:szCs w:val="21"/>
        </w:rPr>
        <w:t>签订地：        市</w:t>
      </w:r>
    </w:p>
    <w:p w14:paraId="113CEF2B" w14:textId="77777777" w:rsidR="0024691F" w:rsidRPr="00720E63" w:rsidRDefault="0024691F" w:rsidP="0024691F">
      <w:pPr>
        <w:pStyle w:val="34"/>
        <w:snapToGrid w:val="0"/>
        <w:spacing w:line="360" w:lineRule="auto"/>
        <w:ind w:firstLine="0"/>
        <w:rPr>
          <w:rFonts w:hAnsi="宋体"/>
          <w:color w:val="000000"/>
          <w:sz w:val="21"/>
          <w:szCs w:val="21"/>
        </w:rPr>
      </w:pPr>
    </w:p>
    <w:p w14:paraId="69B00A87" w14:textId="77777777" w:rsidR="0024691F" w:rsidRPr="00720E63" w:rsidRDefault="0024691F" w:rsidP="0024691F">
      <w:pPr>
        <w:pStyle w:val="34"/>
        <w:snapToGrid w:val="0"/>
        <w:spacing w:line="360" w:lineRule="auto"/>
        <w:ind w:firstLine="0"/>
        <w:rPr>
          <w:rFonts w:hAnsi="宋体"/>
          <w:color w:val="000000"/>
          <w:sz w:val="21"/>
          <w:szCs w:val="21"/>
        </w:rPr>
      </w:pPr>
      <w:r w:rsidRPr="00720E63">
        <w:rPr>
          <w:rFonts w:hAnsi="宋体"/>
          <w:color w:val="000000"/>
          <w:sz w:val="21"/>
          <w:szCs w:val="21"/>
        </w:rPr>
        <w:t>签订日：        年   月   日</w:t>
      </w:r>
    </w:p>
    <w:p w14:paraId="2190C8F1" w14:textId="77777777" w:rsidR="0024691F" w:rsidRPr="00720E63" w:rsidRDefault="0024691F" w:rsidP="0024691F">
      <w:pPr>
        <w:pStyle w:val="34"/>
        <w:snapToGrid w:val="0"/>
        <w:spacing w:line="360" w:lineRule="auto"/>
        <w:ind w:firstLine="0"/>
        <w:rPr>
          <w:rFonts w:hAnsi="宋体"/>
          <w:sz w:val="21"/>
          <w:szCs w:val="21"/>
        </w:rPr>
      </w:pPr>
    </w:p>
    <w:bookmarkEnd w:id="26"/>
    <w:bookmarkEnd w:id="27"/>
    <w:bookmarkEnd w:id="28"/>
    <w:p w14:paraId="4A798E9B" w14:textId="77777777" w:rsidR="0018413C" w:rsidRPr="00720E63" w:rsidRDefault="0018413C">
      <w:pPr>
        <w:rPr>
          <w:rFonts w:ascii="宋体" w:hAnsi="宋体"/>
        </w:rPr>
      </w:pPr>
    </w:p>
    <w:sectPr w:rsidR="0018413C" w:rsidRPr="00720E63" w:rsidSect="005A710D">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609C3" w14:textId="77777777" w:rsidR="00B44EE6" w:rsidRDefault="00B44EE6" w:rsidP="00181756">
      <w:r>
        <w:separator/>
      </w:r>
    </w:p>
  </w:endnote>
  <w:endnote w:type="continuationSeparator" w:id="0">
    <w:p w14:paraId="3EE41F54" w14:textId="77777777" w:rsidR="00B44EE6" w:rsidRDefault="00B44EE6" w:rsidP="001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4B21" w14:textId="77777777" w:rsidR="00607BD6" w:rsidRDefault="00607BD6" w:rsidP="00351FBF">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0E8438B0" w14:textId="77777777" w:rsidR="00607BD6" w:rsidRDefault="00607B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9649" w14:textId="580C7232" w:rsidR="00607BD6" w:rsidRDefault="00607BD6" w:rsidP="00E14554">
    <w:pPr>
      <w:pStyle w:val="a7"/>
      <w:framePr w:wrap="around" w:vAnchor="text" w:hAnchor="margin" w:xAlign="center" w:y="1"/>
      <w:jc w:val="center"/>
      <w:rPr>
        <w:rStyle w:val="aff6"/>
      </w:rPr>
    </w:pPr>
    <w:r>
      <w:rPr>
        <w:rStyle w:val="aff6"/>
      </w:rPr>
      <w:fldChar w:fldCharType="begin"/>
    </w:r>
    <w:r>
      <w:rPr>
        <w:rStyle w:val="aff6"/>
      </w:rPr>
      <w:instrText xml:space="preserve">PAGE  </w:instrText>
    </w:r>
    <w:r>
      <w:rPr>
        <w:rStyle w:val="aff6"/>
      </w:rPr>
      <w:fldChar w:fldCharType="separate"/>
    </w:r>
    <w:r w:rsidR="00803EC7">
      <w:rPr>
        <w:rStyle w:val="aff6"/>
        <w:noProof/>
      </w:rPr>
      <w:t>24</w:t>
    </w:r>
    <w:r>
      <w:rPr>
        <w:rStyle w:val="aff6"/>
      </w:rPr>
      <w:fldChar w:fldCharType="end"/>
    </w:r>
  </w:p>
  <w:p w14:paraId="74A937B9" w14:textId="77777777" w:rsidR="00607BD6" w:rsidRDefault="00607B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239A" w14:textId="77777777" w:rsidR="007C7DC2" w:rsidRDefault="007C7D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C0C4" w14:textId="77777777" w:rsidR="00607BD6" w:rsidRDefault="00607BD6" w:rsidP="005225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35A6" w14:textId="77777777" w:rsidR="00B44EE6" w:rsidRDefault="00B44EE6" w:rsidP="00181756">
      <w:r>
        <w:separator/>
      </w:r>
    </w:p>
  </w:footnote>
  <w:footnote w:type="continuationSeparator" w:id="0">
    <w:p w14:paraId="2D5A5C4C" w14:textId="77777777" w:rsidR="00B44EE6" w:rsidRDefault="00B44EE6" w:rsidP="0018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5D81" w14:textId="77777777" w:rsidR="007C7DC2" w:rsidRDefault="007C7D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ADF8" w14:textId="77777777" w:rsidR="00607BD6" w:rsidRPr="001F5475" w:rsidRDefault="00607BD6" w:rsidP="00351FBF">
    <w:pPr>
      <w:pStyle w:val="a5"/>
      <w:ind w:right="26"/>
      <w:jc w:val="right"/>
    </w:pPr>
    <w:r>
      <w:rPr>
        <w:rFonts w:hint="eastAsia"/>
        <w:lang w:val="en-US"/>
      </w:rPr>
      <w:t>南方沪深</w:t>
    </w:r>
    <w:r>
      <w:rPr>
        <w:rFonts w:hint="eastAsia"/>
        <w:lang w:val="en-US"/>
      </w:rPr>
      <w:t>300</w:t>
    </w:r>
    <w:r>
      <w:rPr>
        <w:rFonts w:hint="eastAsia"/>
        <w:lang w:val="en-US"/>
      </w:rPr>
      <w:t>指数增强型证券投资基金</w:t>
    </w:r>
    <w:r>
      <w:rPr>
        <w:rFonts w:hint="eastAsia"/>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B192" w14:textId="625F5836" w:rsidR="00607BD6" w:rsidRDefault="00607BD6" w:rsidP="00351FBF">
    <w:pPr>
      <w:pStyle w:val="a5"/>
      <w:jc w:val="right"/>
    </w:pPr>
    <w:r>
      <w:rPr>
        <w:rFonts w:hint="eastAsia"/>
        <w:lang w:val="en-US"/>
      </w:rPr>
      <w:t>南方沪深</w:t>
    </w:r>
    <w:r>
      <w:rPr>
        <w:rFonts w:hint="eastAsia"/>
        <w:lang w:val="en-US"/>
      </w:rPr>
      <w:t>300</w:t>
    </w:r>
    <w:r>
      <w:rPr>
        <w:rFonts w:hint="eastAsia"/>
        <w:lang w:val="en-US"/>
      </w:rPr>
      <w:t>指数增强型证券投资基金</w:t>
    </w:r>
    <w:r>
      <w:rPr>
        <w:rFonts w:hint="eastAsia"/>
      </w:rPr>
      <w:t>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EDF7" w14:textId="77777777" w:rsidR="00607BD6" w:rsidRPr="001F5475" w:rsidRDefault="00607BD6" w:rsidP="005225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F6469C"/>
    <w:multiLevelType w:val="hybridMultilevel"/>
    <w:tmpl w:val="C56A16C0"/>
    <w:lvl w:ilvl="0" w:tplc="6854DE82">
      <w:start w:val="1"/>
      <w:numFmt w:val="japaneseCounting"/>
      <w:lvlText w:val="%1、"/>
      <w:lvlJc w:val="left"/>
      <w:pPr>
        <w:ind w:left="0" w:hanging="450"/>
      </w:pPr>
      <w:rPr>
        <w:rFonts w:hint="default"/>
      </w:rPr>
    </w:lvl>
    <w:lvl w:ilvl="1" w:tplc="04090019" w:tentative="1">
      <w:start w:val="1"/>
      <w:numFmt w:val="lowerLetter"/>
      <w:lvlText w:val="%2)"/>
      <w:lvlJc w:val="left"/>
      <w:pPr>
        <w:ind w:left="390" w:hanging="420"/>
      </w:pPr>
    </w:lvl>
    <w:lvl w:ilvl="2" w:tplc="0409001B" w:tentative="1">
      <w:start w:val="1"/>
      <w:numFmt w:val="lowerRoman"/>
      <w:lvlText w:val="%3."/>
      <w:lvlJc w:val="right"/>
      <w:pPr>
        <w:ind w:left="810" w:hanging="420"/>
      </w:pPr>
    </w:lvl>
    <w:lvl w:ilvl="3" w:tplc="0409000F" w:tentative="1">
      <w:start w:val="1"/>
      <w:numFmt w:val="decimal"/>
      <w:lvlText w:val="%4."/>
      <w:lvlJc w:val="left"/>
      <w:pPr>
        <w:ind w:left="1230" w:hanging="420"/>
      </w:pPr>
    </w:lvl>
    <w:lvl w:ilvl="4" w:tplc="04090019" w:tentative="1">
      <w:start w:val="1"/>
      <w:numFmt w:val="lowerLetter"/>
      <w:lvlText w:val="%5)"/>
      <w:lvlJc w:val="left"/>
      <w:pPr>
        <w:ind w:left="1650" w:hanging="420"/>
      </w:pPr>
    </w:lvl>
    <w:lvl w:ilvl="5" w:tplc="0409001B" w:tentative="1">
      <w:start w:val="1"/>
      <w:numFmt w:val="lowerRoman"/>
      <w:lvlText w:val="%6."/>
      <w:lvlJc w:val="right"/>
      <w:pPr>
        <w:ind w:left="2070" w:hanging="420"/>
      </w:pPr>
    </w:lvl>
    <w:lvl w:ilvl="6" w:tplc="0409000F" w:tentative="1">
      <w:start w:val="1"/>
      <w:numFmt w:val="decimal"/>
      <w:lvlText w:val="%7."/>
      <w:lvlJc w:val="left"/>
      <w:pPr>
        <w:ind w:left="2490" w:hanging="420"/>
      </w:pPr>
    </w:lvl>
    <w:lvl w:ilvl="7" w:tplc="04090019" w:tentative="1">
      <w:start w:val="1"/>
      <w:numFmt w:val="lowerLetter"/>
      <w:lvlText w:val="%8)"/>
      <w:lvlJc w:val="left"/>
      <w:pPr>
        <w:ind w:left="2910" w:hanging="420"/>
      </w:pPr>
    </w:lvl>
    <w:lvl w:ilvl="8" w:tplc="0409001B" w:tentative="1">
      <w:start w:val="1"/>
      <w:numFmt w:val="lowerRoman"/>
      <w:lvlText w:val="%9."/>
      <w:lvlJc w:val="right"/>
      <w:pPr>
        <w:ind w:left="3330" w:hanging="420"/>
      </w:p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21C8320A"/>
    <w:multiLevelType w:val="hybridMultilevel"/>
    <w:tmpl w:val="165AD13A"/>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15:restartNumberingAfterBreak="0">
    <w:nsid w:val="38014636"/>
    <w:multiLevelType w:val="hybridMultilevel"/>
    <w:tmpl w:val="7794E31C"/>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15:restartNumberingAfterBreak="0">
    <w:nsid w:val="425F020B"/>
    <w:multiLevelType w:val="hybridMultilevel"/>
    <w:tmpl w:val="199CE43A"/>
    <w:lvl w:ilvl="0" w:tplc="87BE25C0">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9"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D9C0556"/>
    <w:multiLevelType w:val="hybridMultilevel"/>
    <w:tmpl w:val="BB3EAB6E"/>
    <w:lvl w:ilvl="0" w:tplc="6870F124">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900A20"/>
    <w:multiLevelType w:val="hybridMultilevel"/>
    <w:tmpl w:val="C71C011E"/>
    <w:lvl w:ilvl="0" w:tplc="21B2FEE8">
      <w:start w:val="2"/>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5164B80"/>
    <w:multiLevelType w:val="multilevel"/>
    <w:tmpl w:val="399200A0"/>
    <w:lvl w:ilvl="0">
      <w:start w:val="5"/>
      <w:numFmt w:val="decimal"/>
      <w:pStyle w:val="1"/>
      <w:lvlText w:val="%1"/>
      <w:lvlJc w:val="left"/>
      <w:pPr>
        <w:tabs>
          <w:tab w:val="num" w:pos="432"/>
        </w:tabs>
        <w:ind w:left="432" w:hanging="432"/>
      </w:pPr>
      <w:rPr>
        <w:rFonts w:ascii="Times New Roman" w:eastAsia="黑体" w:hAnsi="Times New Roman" w:hint="eastAsia"/>
      </w:rPr>
    </w:lvl>
    <w:lvl w:ilvl="1">
      <w:start w:val="1"/>
      <w:numFmt w:val="decimal"/>
      <w:pStyle w:val="21"/>
      <w:lvlText w:val="%1.%2"/>
      <w:lvlJc w:val="left"/>
      <w:pPr>
        <w:tabs>
          <w:tab w:val="num" w:pos="-2401"/>
        </w:tabs>
        <w:ind w:left="-2401" w:hanging="576"/>
      </w:pPr>
      <w:rPr>
        <w:rFonts w:hint="eastAsia"/>
        <w:b/>
        <w:sz w:val="32"/>
        <w:szCs w:val="32"/>
      </w:rPr>
    </w:lvl>
    <w:lvl w:ilvl="2">
      <w:start w:val="1"/>
      <w:numFmt w:val="decimal"/>
      <w:pStyle w:val="3"/>
      <w:lvlText w:val="%1.%2.%3"/>
      <w:lvlJc w:val="left"/>
      <w:pPr>
        <w:tabs>
          <w:tab w:val="num" w:pos="-2683"/>
        </w:tabs>
        <w:ind w:left="-2683" w:hanging="720"/>
      </w:pPr>
      <w:rPr>
        <w:rFonts w:hint="eastAsia"/>
      </w:rPr>
    </w:lvl>
    <w:lvl w:ilvl="3">
      <w:start w:val="1"/>
      <w:numFmt w:val="decimal"/>
      <w:pStyle w:val="4"/>
      <w:lvlText w:val="%1.%2.%3.%4"/>
      <w:lvlJc w:val="left"/>
      <w:pPr>
        <w:tabs>
          <w:tab w:val="num" w:pos="-2539"/>
        </w:tabs>
        <w:ind w:left="-2539" w:hanging="864"/>
      </w:pPr>
      <w:rPr>
        <w:rFonts w:hint="eastAsia"/>
      </w:rPr>
    </w:lvl>
    <w:lvl w:ilvl="4">
      <w:start w:val="1"/>
      <w:numFmt w:val="decimal"/>
      <w:pStyle w:val="5"/>
      <w:lvlText w:val="%1.%2.%3.%4.%5"/>
      <w:lvlJc w:val="left"/>
      <w:pPr>
        <w:tabs>
          <w:tab w:val="num" w:pos="-2395"/>
        </w:tabs>
        <w:ind w:left="-2395" w:hanging="1008"/>
      </w:pPr>
      <w:rPr>
        <w:rFonts w:hint="eastAsia"/>
      </w:rPr>
    </w:lvl>
    <w:lvl w:ilvl="5">
      <w:start w:val="1"/>
      <w:numFmt w:val="decimal"/>
      <w:pStyle w:val="6"/>
      <w:lvlText w:val="%1.%2.%3.%4.%5.%6"/>
      <w:lvlJc w:val="left"/>
      <w:pPr>
        <w:tabs>
          <w:tab w:val="num" w:pos="-2251"/>
        </w:tabs>
        <w:ind w:left="-2251" w:hanging="1152"/>
      </w:pPr>
      <w:rPr>
        <w:rFonts w:hint="eastAsia"/>
      </w:rPr>
    </w:lvl>
    <w:lvl w:ilvl="6">
      <w:start w:val="1"/>
      <w:numFmt w:val="decimal"/>
      <w:pStyle w:val="7"/>
      <w:lvlText w:val="%1.%2.%3.%4.%5.%6.%7"/>
      <w:lvlJc w:val="left"/>
      <w:pPr>
        <w:tabs>
          <w:tab w:val="num" w:pos="-2107"/>
        </w:tabs>
        <w:ind w:left="-2107" w:hanging="1296"/>
      </w:pPr>
      <w:rPr>
        <w:rFonts w:hint="eastAsia"/>
      </w:rPr>
    </w:lvl>
    <w:lvl w:ilvl="7">
      <w:start w:val="1"/>
      <w:numFmt w:val="decimal"/>
      <w:pStyle w:val="8"/>
      <w:lvlText w:val="%1.%2.%3.%4.%5.%6.%7.%8"/>
      <w:lvlJc w:val="left"/>
      <w:pPr>
        <w:tabs>
          <w:tab w:val="num" w:pos="-1963"/>
        </w:tabs>
        <w:ind w:left="-1963" w:hanging="1440"/>
      </w:pPr>
      <w:rPr>
        <w:rFonts w:hint="eastAsia"/>
      </w:rPr>
    </w:lvl>
    <w:lvl w:ilvl="8">
      <w:start w:val="1"/>
      <w:numFmt w:val="decimal"/>
      <w:pStyle w:val="9"/>
      <w:lvlText w:val="%1.%2.%3.%4.%5.%6.%7.%8.%9"/>
      <w:lvlJc w:val="left"/>
      <w:pPr>
        <w:tabs>
          <w:tab w:val="num" w:pos="-1819"/>
        </w:tabs>
        <w:ind w:left="-1819" w:hanging="1584"/>
      </w:pPr>
      <w:rPr>
        <w:rFonts w:hint="eastAsia"/>
      </w:rPr>
    </w:lvl>
  </w:abstractNum>
  <w:abstractNum w:abstractNumId="28" w15:restartNumberingAfterBreak="0">
    <w:nsid w:val="6B950FBA"/>
    <w:multiLevelType w:val="hybridMultilevel"/>
    <w:tmpl w:val="B85643A2"/>
    <w:lvl w:ilvl="0" w:tplc="4B3E0720">
      <w:start w:val="1"/>
      <w:numFmt w:val="japaneseCounting"/>
      <w:lvlText w:val="%1、"/>
      <w:lvlJc w:val="left"/>
      <w:pPr>
        <w:ind w:left="1159" w:hanging="45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9"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0"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1"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7"/>
  </w:num>
  <w:num w:numId="2">
    <w:abstractNumId w:val="14"/>
    <w:lvlOverride w:ilvl="0">
      <w:startOverride w:val="1"/>
    </w:lvlOverride>
  </w:num>
  <w:num w:numId="3">
    <w:abstractNumId w:val="2"/>
    <w:lvlOverride w:ilvl="0">
      <w:startOverride w:val="2"/>
    </w:lvlOverride>
  </w:num>
  <w:num w:numId="4">
    <w:abstractNumId w:val="10"/>
  </w:num>
  <w:num w:numId="5">
    <w:abstractNumId w:val="29"/>
  </w:num>
  <w:num w:numId="6">
    <w:abstractNumId w:val="21"/>
  </w:num>
  <w:num w:numId="7">
    <w:abstractNumId w:val="26"/>
  </w:num>
  <w:num w:numId="8">
    <w:abstractNumId w:val="20"/>
  </w:num>
  <w:num w:numId="9">
    <w:abstractNumId w:val="1"/>
  </w:num>
  <w:num w:numId="10">
    <w:abstractNumId w:val="13"/>
  </w:num>
  <w:num w:numId="11">
    <w:abstractNumId w:val="18"/>
  </w:num>
  <w:num w:numId="12">
    <w:abstractNumId w:val="31"/>
  </w:num>
  <w:num w:numId="13">
    <w:abstractNumId w:val="15"/>
  </w:num>
  <w:num w:numId="14">
    <w:abstractNumId w:val="19"/>
  </w:num>
  <w:num w:numId="15">
    <w:abstractNumId w:val="22"/>
  </w:num>
  <w:num w:numId="16">
    <w:abstractNumId w:val="4"/>
  </w:num>
  <w:num w:numId="17">
    <w:abstractNumId w:val="7"/>
  </w:num>
  <w:num w:numId="18">
    <w:abstractNumId w:val="30"/>
  </w:num>
  <w:num w:numId="19">
    <w:abstractNumId w:val="16"/>
  </w:num>
  <w:num w:numId="20">
    <w:abstractNumId w:val="11"/>
  </w:num>
  <w:num w:numId="21">
    <w:abstractNumId w:val="3"/>
  </w:num>
  <w:num w:numId="22">
    <w:abstractNumId w:val="6"/>
  </w:num>
  <w:num w:numId="23">
    <w:abstractNumId w:val="0"/>
  </w:num>
  <w:num w:numId="24">
    <w:abstractNumId w:val="12"/>
  </w:num>
  <w:num w:numId="25">
    <w:abstractNumId w:val="27"/>
  </w:num>
  <w:num w:numId="26">
    <w:abstractNumId w:val="27"/>
  </w:num>
  <w:num w:numId="27">
    <w:abstractNumId w:val="8"/>
  </w:num>
  <w:num w:numId="28">
    <w:abstractNumId w:val="24"/>
  </w:num>
  <w:num w:numId="29">
    <w:abstractNumId w:val="17"/>
  </w:num>
  <w:num w:numId="30">
    <w:abstractNumId w:val="23"/>
  </w:num>
  <w:num w:numId="31">
    <w:abstractNumId w:val="25"/>
  </w:num>
  <w:num w:numId="32">
    <w:abstractNumId w:val="27"/>
  </w:num>
  <w:num w:numId="33">
    <w:abstractNumId w:val="9"/>
  </w:num>
  <w:num w:numId="34">
    <w:abstractNumId w:val="5"/>
  </w:num>
  <w:num w:numId="35">
    <w:abstractNumId w:val="28"/>
  </w:num>
  <w:num w:numId="36">
    <w:abstractNumId w:val="27"/>
  </w:num>
  <w:num w:numId="37">
    <w:abstractNumId w:val="27"/>
  </w:num>
  <w:num w:numId="38">
    <w:abstractNumId w:val="27"/>
  </w:num>
  <w:num w:numId="3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2B5A"/>
    <w:rsid w:val="00002E99"/>
    <w:rsid w:val="0000365C"/>
    <w:rsid w:val="00006D08"/>
    <w:rsid w:val="00010ECF"/>
    <w:rsid w:val="00012945"/>
    <w:rsid w:val="0001525F"/>
    <w:rsid w:val="00015FD7"/>
    <w:rsid w:val="000350A2"/>
    <w:rsid w:val="0003708C"/>
    <w:rsid w:val="00040191"/>
    <w:rsid w:val="0004138C"/>
    <w:rsid w:val="00041A1A"/>
    <w:rsid w:val="00042462"/>
    <w:rsid w:val="00044871"/>
    <w:rsid w:val="00044E26"/>
    <w:rsid w:val="00044F2E"/>
    <w:rsid w:val="000462D7"/>
    <w:rsid w:val="00047229"/>
    <w:rsid w:val="000503CC"/>
    <w:rsid w:val="000509D9"/>
    <w:rsid w:val="00056C78"/>
    <w:rsid w:val="00060622"/>
    <w:rsid w:val="00064E25"/>
    <w:rsid w:val="00065139"/>
    <w:rsid w:val="00065A6B"/>
    <w:rsid w:val="00066D5C"/>
    <w:rsid w:val="00066DCA"/>
    <w:rsid w:val="00070ABA"/>
    <w:rsid w:val="00072209"/>
    <w:rsid w:val="000726FE"/>
    <w:rsid w:val="00072FDD"/>
    <w:rsid w:val="00075E8B"/>
    <w:rsid w:val="0008107B"/>
    <w:rsid w:val="000814A4"/>
    <w:rsid w:val="000831F0"/>
    <w:rsid w:val="000834CD"/>
    <w:rsid w:val="000844B8"/>
    <w:rsid w:val="00085F3A"/>
    <w:rsid w:val="0008607A"/>
    <w:rsid w:val="000911A9"/>
    <w:rsid w:val="0009267B"/>
    <w:rsid w:val="000926D8"/>
    <w:rsid w:val="000940EB"/>
    <w:rsid w:val="00095B01"/>
    <w:rsid w:val="00096507"/>
    <w:rsid w:val="00096CF8"/>
    <w:rsid w:val="000A0071"/>
    <w:rsid w:val="000A0091"/>
    <w:rsid w:val="000A2046"/>
    <w:rsid w:val="000A4611"/>
    <w:rsid w:val="000A6E0E"/>
    <w:rsid w:val="000B13AB"/>
    <w:rsid w:val="000B161A"/>
    <w:rsid w:val="000B2BDF"/>
    <w:rsid w:val="000B5E1F"/>
    <w:rsid w:val="000B672D"/>
    <w:rsid w:val="000C21DC"/>
    <w:rsid w:val="000C7CFC"/>
    <w:rsid w:val="000C7D76"/>
    <w:rsid w:val="000D053F"/>
    <w:rsid w:val="000D3EEC"/>
    <w:rsid w:val="000D5CF1"/>
    <w:rsid w:val="000E32B2"/>
    <w:rsid w:val="000E54A9"/>
    <w:rsid w:val="000E5D55"/>
    <w:rsid w:val="000E63B5"/>
    <w:rsid w:val="000E7BE4"/>
    <w:rsid w:val="000F08F9"/>
    <w:rsid w:val="000F39DA"/>
    <w:rsid w:val="000F4995"/>
    <w:rsid w:val="000F6E13"/>
    <w:rsid w:val="00101C55"/>
    <w:rsid w:val="00103C35"/>
    <w:rsid w:val="00105001"/>
    <w:rsid w:val="00110545"/>
    <w:rsid w:val="0011080A"/>
    <w:rsid w:val="00117363"/>
    <w:rsid w:val="00120791"/>
    <w:rsid w:val="00121C6F"/>
    <w:rsid w:val="00121F52"/>
    <w:rsid w:val="0012340B"/>
    <w:rsid w:val="001252A5"/>
    <w:rsid w:val="00126C67"/>
    <w:rsid w:val="001308B7"/>
    <w:rsid w:val="00131015"/>
    <w:rsid w:val="001344A3"/>
    <w:rsid w:val="001352EF"/>
    <w:rsid w:val="001373E8"/>
    <w:rsid w:val="00137F94"/>
    <w:rsid w:val="001408A5"/>
    <w:rsid w:val="00141C1B"/>
    <w:rsid w:val="0014212B"/>
    <w:rsid w:val="00142C4D"/>
    <w:rsid w:val="001511CE"/>
    <w:rsid w:val="00154CC3"/>
    <w:rsid w:val="0015590F"/>
    <w:rsid w:val="0016230F"/>
    <w:rsid w:val="00162509"/>
    <w:rsid w:val="0016424A"/>
    <w:rsid w:val="00167035"/>
    <w:rsid w:val="0016782A"/>
    <w:rsid w:val="00170577"/>
    <w:rsid w:val="00171F13"/>
    <w:rsid w:val="00172184"/>
    <w:rsid w:val="00172514"/>
    <w:rsid w:val="001744AE"/>
    <w:rsid w:val="00174ADA"/>
    <w:rsid w:val="00175E4A"/>
    <w:rsid w:val="00177100"/>
    <w:rsid w:val="001778DA"/>
    <w:rsid w:val="00181756"/>
    <w:rsid w:val="00182297"/>
    <w:rsid w:val="0018413C"/>
    <w:rsid w:val="001851F0"/>
    <w:rsid w:val="00186F97"/>
    <w:rsid w:val="001903B7"/>
    <w:rsid w:val="0019296F"/>
    <w:rsid w:val="00193A30"/>
    <w:rsid w:val="00194404"/>
    <w:rsid w:val="00196EE5"/>
    <w:rsid w:val="001A1BCA"/>
    <w:rsid w:val="001A303E"/>
    <w:rsid w:val="001A60E6"/>
    <w:rsid w:val="001A6F41"/>
    <w:rsid w:val="001A751B"/>
    <w:rsid w:val="001A7EE7"/>
    <w:rsid w:val="001B19BB"/>
    <w:rsid w:val="001B26ED"/>
    <w:rsid w:val="001B3542"/>
    <w:rsid w:val="001C0632"/>
    <w:rsid w:val="001C184B"/>
    <w:rsid w:val="001C2F68"/>
    <w:rsid w:val="001C313D"/>
    <w:rsid w:val="001C54D3"/>
    <w:rsid w:val="001C5F16"/>
    <w:rsid w:val="001C7A6A"/>
    <w:rsid w:val="001D22D5"/>
    <w:rsid w:val="001D3225"/>
    <w:rsid w:val="001D3F20"/>
    <w:rsid w:val="001E26A2"/>
    <w:rsid w:val="001E28D7"/>
    <w:rsid w:val="001E7090"/>
    <w:rsid w:val="001E7A42"/>
    <w:rsid w:val="001F0B9B"/>
    <w:rsid w:val="001F68D7"/>
    <w:rsid w:val="001F774B"/>
    <w:rsid w:val="00203DD2"/>
    <w:rsid w:val="00206204"/>
    <w:rsid w:val="002125C6"/>
    <w:rsid w:val="002153AF"/>
    <w:rsid w:val="00217F30"/>
    <w:rsid w:val="0022000E"/>
    <w:rsid w:val="00221CEC"/>
    <w:rsid w:val="00222A39"/>
    <w:rsid w:val="00222CA2"/>
    <w:rsid w:val="00230524"/>
    <w:rsid w:val="00231EC8"/>
    <w:rsid w:val="002342FA"/>
    <w:rsid w:val="00234C9A"/>
    <w:rsid w:val="00236E94"/>
    <w:rsid w:val="00244887"/>
    <w:rsid w:val="0024691F"/>
    <w:rsid w:val="00250AC1"/>
    <w:rsid w:val="002537F5"/>
    <w:rsid w:val="00263312"/>
    <w:rsid w:val="00265D77"/>
    <w:rsid w:val="0027180F"/>
    <w:rsid w:val="00275639"/>
    <w:rsid w:val="002761BE"/>
    <w:rsid w:val="00277D97"/>
    <w:rsid w:val="002811E8"/>
    <w:rsid w:val="0028244D"/>
    <w:rsid w:val="00283925"/>
    <w:rsid w:val="002879BA"/>
    <w:rsid w:val="00290179"/>
    <w:rsid w:val="002906C9"/>
    <w:rsid w:val="00291977"/>
    <w:rsid w:val="0029654D"/>
    <w:rsid w:val="002A006F"/>
    <w:rsid w:val="002A174A"/>
    <w:rsid w:val="002A187A"/>
    <w:rsid w:val="002A4975"/>
    <w:rsid w:val="002A508D"/>
    <w:rsid w:val="002A6AD2"/>
    <w:rsid w:val="002A6E9A"/>
    <w:rsid w:val="002A72FC"/>
    <w:rsid w:val="002B08D5"/>
    <w:rsid w:val="002B091C"/>
    <w:rsid w:val="002B0D81"/>
    <w:rsid w:val="002B165D"/>
    <w:rsid w:val="002B4881"/>
    <w:rsid w:val="002B4BBD"/>
    <w:rsid w:val="002B768C"/>
    <w:rsid w:val="002B7DE3"/>
    <w:rsid w:val="002C112F"/>
    <w:rsid w:val="002C376C"/>
    <w:rsid w:val="002C70A0"/>
    <w:rsid w:val="002D075B"/>
    <w:rsid w:val="002D2184"/>
    <w:rsid w:val="002D3EDB"/>
    <w:rsid w:val="002D570F"/>
    <w:rsid w:val="002D5C12"/>
    <w:rsid w:val="002D6FF7"/>
    <w:rsid w:val="002E1162"/>
    <w:rsid w:val="002E2FAF"/>
    <w:rsid w:val="002E3B1A"/>
    <w:rsid w:val="002E4DD4"/>
    <w:rsid w:val="002E68AA"/>
    <w:rsid w:val="002E7248"/>
    <w:rsid w:val="002F1684"/>
    <w:rsid w:val="002F1ECE"/>
    <w:rsid w:val="00300356"/>
    <w:rsid w:val="00303160"/>
    <w:rsid w:val="00305A56"/>
    <w:rsid w:val="00307A59"/>
    <w:rsid w:val="003117B6"/>
    <w:rsid w:val="00312838"/>
    <w:rsid w:val="00312A78"/>
    <w:rsid w:val="00312B91"/>
    <w:rsid w:val="003163FE"/>
    <w:rsid w:val="0031690C"/>
    <w:rsid w:val="0032120C"/>
    <w:rsid w:val="00321CC5"/>
    <w:rsid w:val="003223E6"/>
    <w:rsid w:val="00326DE9"/>
    <w:rsid w:val="00331551"/>
    <w:rsid w:val="00333B01"/>
    <w:rsid w:val="003372EA"/>
    <w:rsid w:val="00337434"/>
    <w:rsid w:val="00342E92"/>
    <w:rsid w:val="00343B1D"/>
    <w:rsid w:val="00350CAC"/>
    <w:rsid w:val="00351693"/>
    <w:rsid w:val="00351FBF"/>
    <w:rsid w:val="0035312F"/>
    <w:rsid w:val="00355A52"/>
    <w:rsid w:val="00355A9C"/>
    <w:rsid w:val="00361376"/>
    <w:rsid w:val="00361BC5"/>
    <w:rsid w:val="003633BD"/>
    <w:rsid w:val="00363D8D"/>
    <w:rsid w:val="0037071F"/>
    <w:rsid w:val="003720C9"/>
    <w:rsid w:val="00372E1B"/>
    <w:rsid w:val="003731B4"/>
    <w:rsid w:val="003749EA"/>
    <w:rsid w:val="00381730"/>
    <w:rsid w:val="003836A3"/>
    <w:rsid w:val="00383DC7"/>
    <w:rsid w:val="0038436E"/>
    <w:rsid w:val="003869D6"/>
    <w:rsid w:val="003874B8"/>
    <w:rsid w:val="00390DA7"/>
    <w:rsid w:val="00391E56"/>
    <w:rsid w:val="00391EB3"/>
    <w:rsid w:val="00392E8B"/>
    <w:rsid w:val="003A75BF"/>
    <w:rsid w:val="003B1055"/>
    <w:rsid w:val="003B1181"/>
    <w:rsid w:val="003B1B05"/>
    <w:rsid w:val="003B2E17"/>
    <w:rsid w:val="003B3DE8"/>
    <w:rsid w:val="003C2122"/>
    <w:rsid w:val="003C2C87"/>
    <w:rsid w:val="003C2D1F"/>
    <w:rsid w:val="003C55EF"/>
    <w:rsid w:val="003C56BE"/>
    <w:rsid w:val="003C69E6"/>
    <w:rsid w:val="003C6E06"/>
    <w:rsid w:val="003D00B6"/>
    <w:rsid w:val="003D037F"/>
    <w:rsid w:val="003D2BA9"/>
    <w:rsid w:val="003D4741"/>
    <w:rsid w:val="003D746A"/>
    <w:rsid w:val="003E0F0E"/>
    <w:rsid w:val="003E500B"/>
    <w:rsid w:val="003E5669"/>
    <w:rsid w:val="003E6F4F"/>
    <w:rsid w:val="003F028A"/>
    <w:rsid w:val="003F1098"/>
    <w:rsid w:val="003F4782"/>
    <w:rsid w:val="003F6231"/>
    <w:rsid w:val="0040120B"/>
    <w:rsid w:val="00401C8C"/>
    <w:rsid w:val="00414C51"/>
    <w:rsid w:val="00415324"/>
    <w:rsid w:val="004204DA"/>
    <w:rsid w:val="00421C2E"/>
    <w:rsid w:val="00422E55"/>
    <w:rsid w:val="00423E32"/>
    <w:rsid w:val="0042541E"/>
    <w:rsid w:val="00426EA5"/>
    <w:rsid w:val="0043226B"/>
    <w:rsid w:val="004325CC"/>
    <w:rsid w:val="004333DF"/>
    <w:rsid w:val="004409C1"/>
    <w:rsid w:val="00440F89"/>
    <w:rsid w:val="00442CEA"/>
    <w:rsid w:val="00445B33"/>
    <w:rsid w:val="004466CC"/>
    <w:rsid w:val="00450343"/>
    <w:rsid w:val="00457029"/>
    <w:rsid w:val="00457BD8"/>
    <w:rsid w:val="0046048B"/>
    <w:rsid w:val="00461EC9"/>
    <w:rsid w:val="00466725"/>
    <w:rsid w:val="00470D06"/>
    <w:rsid w:val="00470F4A"/>
    <w:rsid w:val="00471CD5"/>
    <w:rsid w:val="004736D1"/>
    <w:rsid w:val="00474F83"/>
    <w:rsid w:val="00475272"/>
    <w:rsid w:val="00482CE0"/>
    <w:rsid w:val="00483D7A"/>
    <w:rsid w:val="00484BD6"/>
    <w:rsid w:val="00487630"/>
    <w:rsid w:val="00492E9B"/>
    <w:rsid w:val="004959C5"/>
    <w:rsid w:val="004968E1"/>
    <w:rsid w:val="00497B1C"/>
    <w:rsid w:val="004A1AF0"/>
    <w:rsid w:val="004A1BEA"/>
    <w:rsid w:val="004A3ACE"/>
    <w:rsid w:val="004A4E61"/>
    <w:rsid w:val="004A52BC"/>
    <w:rsid w:val="004A5434"/>
    <w:rsid w:val="004A62BE"/>
    <w:rsid w:val="004B44A9"/>
    <w:rsid w:val="004B6E7C"/>
    <w:rsid w:val="004C07D3"/>
    <w:rsid w:val="004C236D"/>
    <w:rsid w:val="004C2BBA"/>
    <w:rsid w:val="004C2D26"/>
    <w:rsid w:val="004C5607"/>
    <w:rsid w:val="004C7F6E"/>
    <w:rsid w:val="004D5113"/>
    <w:rsid w:val="004D5852"/>
    <w:rsid w:val="004D775D"/>
    <w:rsid w:val="004E1F10"/>
    <w:rsid w:val="004E2ADC"/>
    <w:rsid w:val="004E2D38"/>
    <w:rsid w:val="004E3A8C"/>
    <w:rsid w:val="004E3DFF"/>
    <w:rsid w:val="004E5472"/>
    <w:rsid w:val="004E708C"/>
    <w:rsid w:val="004F04ED"/>
    <w:rsid w:val="004F1EA3"/>
    <w:rsid w:val="004F2D0B"/>
    <w:rsid w:val="004F5004"/>
    <w:rsid w:val="004F5BB5"/>
    <w:rsid w:val="004F6562"/>
    <w:rsid w:val="004F745E"/>
    <w:rsid w:val="0050144D"/>
    <w:rsid w:val="00501637"/>
    <w:rsid w:val="00501C6E"/>
    <w:rsid w:val="00501CB8"/>
    <w:rsid w:val="005042A9"/>
    <w:rsid w:val="00504A36"/>
    <w:rsid w:val="0050524A"/>
    <w:rsid w:val="005065A6"/>
    <w:rsid w:val="00506A98"/>
    <w:rsid w:val="00510166"/>
    <w:rsid w:val="0051501A"/>
    <w:rsid w:val="005158EE"/>
    <w:rsid w:val="005173D0"/>
    <w:rsid w:val="00520213"/>
    <w:rsid w:val="00520A94"/>
    <w:rsid w:val="00521DB5"/>
    <w:rsid w:val="0052259D"/>
    <w:rsid w:val="005248EC"/>
    <w:rsid w:val="0052632F"/>
    <w:rsid w:val="00530024"/>
    <w:rsid w:val="00531A98"/>
    <w:rsid w:val="005332B8"/>
    <w:rsid w:val="005349E5"/>
    <w:rsid w:val="00534CFC"/>
    <w:rsid w:val="00535946"/>
    <w:rsid w:val="00537826"/>
    <w:rsid w:val="00542099"/>
    <w:rsid w:val="00543D41"/>
    <w:rsid w:val="00547F45"/>
    <w:rsid w:val="00553EB5"/>
    <w:rsid w:val="00556E89"/>
    <w:rsid w:val="00556E8D"/>
    <w:rsid w:val="00557439"/>
    <w:rsid w:val="005605DC"/>
    <w:rsid w:val="00561741"/>
    <w:rsid w:val="00563618"/>
    <w:rsid w:val="00563CFB"/>
    <w:rsid w:val="005668E9"/>
    <w:rsid w:val="00566DE5"/>
    <w:rsid w:val="0056706D"/>
    <w:rsid w:val="00572C76"/>
    <w:rsid w:val="005731D2"/>
    <w:rsid w:val="005739FA"/>
    <w:rsid w:val="00573F50"/>
    <w:rsid w:val="00576A6B"/>
    <w:rsid w:val="005775DC"/>
    <w:rsid w:val="0058123C"/>
    <w:rsid w:val="005816B3"/>
    <w:rsid w:val="0058305C"/>
    <w:rsid w:val="00583FEC"/>
    <w:rsid w:val="00584888"/>
    <w:rsid w:val="00584ED9"/>
    <w:rsid w:val="00586599"/>
    <w:rsid w:val="0059338F"/>
    <w:rsid w:val="0059444F"/>
    <w:rsid w:val="00595A9A"/>
    <w:rsid w:val="00596A6F"/>
    <w:rsid w:val="005A2072"/>
    <w:rsid w:val="005A37F1"/>
    <w:rsid w:val="005A528F"/>
    <w:rsid w:val="005A710D"/>
    <w:rsid w:val="005A7281"/>
    <w:rsid w:val="005B4505"/>
    <w:rsid w:val="005B5181"/>
    <w:rsid w:val="005B6C24"/>
    <w:rsid w:val="005C3E29"/>
    <w:rsid w:val="005D5293"/>
    <w:rsid w:val="005D6848"/>
    <w:rsid w:val="005E0521"/>
    <w:rsid w:val="005E7400"/>
    <w:rsid w:val="005E7F56"/>
    <w:rsid w:val="005F2ABF"/>
    <w:rsid w:val="005F3B41"/>
    <w:rsid w:val="0060010A"/>
    <w:rsid w:val="006003AD"/>
    <w:rsid w:val="0060061E"/>
    <w:rsid w:val="0060258E"/>
    <w:rsid w:val="00602BA6"/>
    <w:rsid w:val="0060335E"/>
    <w:rsid w:val="00607BD6"/>
    <w:rsid w:val="00614EFF"/>
    <w:rsid w:val="00624751"/>
    <w:rsid w:val="006247F1"/>
    <w:rsid w:val="006253B0"/>
    <w:rsid w:val="00626C0A"/>
    <w:rsid w:val="006312CE"/>
    <w:rsid w:val="00635132"/>
    <w:rsid w:val="00635742"/>
    <w:rsid w:val="00637930"/>
    <w:rsid w:val="00637FC9"/>
    <w:rsid w:val="006405CE"/>
    <w:rsid w:val="00642C97"/>
    <w:rsid w:val="006444C2"/>
    <w:rsid w:val="00645EF7"/>
    <w:rsid w:val="0064653B"/>
    <w:rsid w:val="00653074"/>
    <w:rsid w:val="00655078"/>
    <w:rsid w:val="006560FA"/>
    <w:rsid w:val="0065713E"/>
    <w:rsid w:val="00657CBE"/>
    <w:rsid w:val="00663493"/>
    <w:rsid w:val="006638D9"/>
    <w:rsid w:val="0066590B"/>
    <w:rsid w:val="00665A72"/>
    <w:rsid w:val="006665E4"/>
    <w:rsid w:val="00671423"/>
    <w:rsid w:val="006754DA"/>
    <w:rsid w:val="00680297"/>
    <w:rsid w:val="00683245"/>
    <w:rsid w:val="00683723"/>
    <w:rsid w:val="00684C5B"/>
    <w:rsid w:val="0068581A"/>
    <w:rsid w:val="00687529"/>
    <w:rsid w:val="0069099E"/>
    <w:rsid w:val="006A1092"/>
    <w:rsid w:val="006A2604"/>
    <w:rsid w:val="006A3875"/>
    <w:rsid w:val="006A7137"/>
    <w:rsid w:val="006A7646"/>
    <w:rsid w:val="006B0022"/>
    <w:rsid w:val="006B0050"/>
    <w:rsid w:val="006B0720"/>
    <w:rsid w:val="006B267D"/>
    <w:rsid w:val="006B43D3"/>
    <w:rsid w:val="006B4DEF"/>
    <w:rsid w:val="006B7C75"/>
    <w:rsid w:val="006D2875"/>
    <w:rsid w:val="006D778C"/>
    <w:rsid w:val="006E06DF"/>
    <w:rsid w:val="006E1F41"/>
    <w:rsid w:val="006E218B"/>
    <w:rsid w:val="006E39AA"/>
    <w:rsid w:val="006E3D6D"/>
    <w:rsid w:val="006E6132"/>
    <w:rsid w:val="006E6835"/>
    <w:rsid w:val="006F1CB4"/>
    <w:rsid w:val="006F331D"/>
    <w:rsid w:val="00701218"/>
    <w:rsid w:val="00701EB0"/>
    <w:rsid w:val="007025CE"/>
    <w:rsid w:val="00702C48"/>
    <w:rsid w:val="0070616C"/>
    <w:rsid w:val="00707275"/>
    <w:rsid w:val="00715E44"/>
    <w:rsid w:val="007167AA"/>
    <w:rsid w:val="0071707A"/>
    <w:rsid w:val="00717A43"/>
    <w:rsid w:val="00720E63"/>
    <w:rsid w:val="00721275"/>
    <w:rsid w:val="007213CD"/>
    <w:rsid w:val="007229A4"/>
    <w:rsid w:val="0072375C"/>
    <w:rsid w:val="00732BD3"/>
    <w:rsid w:val="0073538D"/>
    <w:rsid w:val="00742B40"/>
    <w:rsid w:val="00743914"/>
    <w:rsid w:val="0074512D"/>
    <w:rsid w:val="007454D1"/>
    <w:rsid w:val="007530CB"/>
    <w:rsid w:val="00753D0C"/>
    <w:rsid w:val="00754B64"/>
    <w:rsid w:val="0076082D"/>
    <w:rsid w:val="00762948"/>
    <w:rsid w:val="00762B01"/>
    <w:rsid w:val="00766597"/>
    <w:rsid w:val="0077044A"/>
    <w:rsid w:val="00770742"/>
    <w:rsid w:val="00770942"/>
    <w:rsid w:val="00771927"/>
    <w:rsid w:val="00773D81"/>
    <w:rsid w:val="007741B9"/>
    <w:rsid w:val="0078111F"/>
    <w:rsid w:val="007823F0"/>
    <w:rsid w:val="00782CFD"/>
    <w:rsid w:val="00784830"/>
    <w:rsid w:val="00785419"/>
    <w:rsid w:val="00785DB5"/>
    <w:rsid w:val="00786413"/>
    <w:rsid w:val="00787C03"/>
    <w:rsid w:val="00790463"/>
    <w:rsid w:val="00792A8A"/>
    <w:rsid w:val="00793731"/>
    <w:rsid w:val="00797979"/>
    <w:rsid w:val="007A45FE"/>
    <w:rsid w:val="007A7DD4"/>
    <w:rsid w:val="007B06E5"/>
    <w:rsid w:val="007B0758"/>
    <w:rsid w:val="007B3B6F"/>
    <w:rsid w:val="007B3CFF"/>
    <w:rsid w:val="007B3E7B"/>
    <w:rsid w:val="007C05C8"/>
    <w:rsid w:val="007C0E39"/>
    <w:rsid w:val="007C2437"/>
    <w:rsid w:val="007C453A"/>
    <w:rsid w:val="007C64CF"/>
    <w:rsid w:val="007C7DC2"/>
    <w:rsid w:val="007D0A85"/>
    <w:rsid w:val="007D2957"/>
    <w:rsid w:val="007D3A21"/>
    <w:rsid w:val="007E02FA"/>
    <w:rsid w:val="007F178A"/>
    <w:rsid w:val="007F26A7"/>
    <w:rsid w:val="007F3522"/>
    <w:rsid w:val="007F56B9"/>
    <w:rsid w:val="007F7E17"/>
    <w:rsid w:val="007F7EE1"/>
    <w:rsid w:val="008003FC"/>
    <w:rsid w:val="00803E91"/>
    <w:rsid w:val="00803EC7"/>
    <w:rsid w:val="00816B3A"/>
    <w:rsid w:val="008176AA"/>
    <w:rsid w:val="0082022E"/>
    <w:rsid w:val="0082291E"/>
    <w:rsid w:val="0082456E"/>
    <w:rsid w:val="00826ECA"/>
    <w:rsid w:val="00827941"/>
    <w:rsid w:val="008310D8"/>
    <w:rsid w:val="00831DD3"/>
    <w:rsid w:val="00833C92"/>
    <w:rsid w:val="0083474C"/>
    <w:rsid w:val="008360FD"/>
    <w:rsid w:val="00840538"/>
    <w:rsid w:val="0084133E"/>
    <w:rsid w:val="00841637"/>
    <w:rsid w:val="00842B40"/>
    <w:rsid w:val="008431C3"/>
    <w:rsid w:val="00844DC7"/>
    <w:rsid w:val="008478C8"/>
    <w:rsid w:val="008505D7"/>
    <w:rsid w:val="00851026"/>
    <w:rsid w:val="00852B57"/>
    <w:rsid w:val="0085324D"/>
    <w:rsid w:val="00853607"/>
    <w:rsid w:val="0085558C"/>
    <w:rsid w:val="00855E9F"/>
    <w:rsid w:val="0086028A"/>
    <w:rsid w:val="00863725"/>
    <w:rsid w:val="008643E1"/>
    <w:rsid w:val="00864FD6"/>
    <w:rsid w:val="008660F6"/>
    <w:rsid w:val="008712B0"/>
    <w:rsid w:val="00872577"/>
    <w:rsid w:val="00872D5D"/>
    <w:rsid w:val="008765D7"/>
    <w:rsid w:val="00877779"/>
    <w:rsid w:val="00877FAE"/>
    <w:rsid w:val="008861E8"/>
    <w:rsid w:val="0089009E"/>
    <w:rsid w:val="0089056E"/>
    <w:rsid w:val="00892A02"/>
    <w:rsid w:val="00894C4C"/>
    <w:rsid w:val="00895B1C"/>
    <w:rsid w:val="00896145"/>
    <w:rsid w:val="008963D3"/>
    <w:rsid w:val="008A18C6"/>
    <w:rsid w:val="008A24B7"/>
    <w:rsid w:val="008A28B4"/>
    <w:rsid w:val="008A2CFB"/>
    <w:rsid w:val="008A31B2"/>
    <w:rsid w:val="008A545A"/>
    <w:rsid w:val="008A6828"/>
    <w:rsid w:val="008A6F5E"/>
    <w:rsid w:val="008A7990"/>
    <w:rsid w:val="008B4F50"/>
    <w:rsid w:val="008B5A2C"/>
    <w:rsid w:val="008B615E"/>
    <w:rsid w:val="008B67D0"/>
    <w:rsid w:val="008B6A6D"/>
    <w:rsid w:val="008B7696"/>
    <w:rsid w:val="008C181F"/>
    <w:rsid w:val="008C29F2"/>
    <w:rsid w:val="008C3B5D"/>
    <w:rsid w:val="008C5144"/>
    <w:rsid w:val="008D01C8"/>
    <w:rsid w:val="008D180E"/>
    <w:rsid w:val="008D54BC"/>
    <w:rsid w:val="008D5BB6"/>
    <w:rsid w:val="008E32C0"/>
    <w:rsid w:val="008E503F"/>
    <w:rsid w:val="008E59C2"/>
    <w:rsid w:val="008F050D"/>
    <w:rsid w:val="008F2CB2"/>
    <w:rsid w:val="008F48EA"/>
    <w:rsid w:val="008F5403"/>
    <w:rsid w:val="00900657"/>
    <w:rsid w:val="00905071"/>
    <w:rsid w:val="0090728C"/>
    <w:rsid w:val="00910DA7"/>
    <w:rsid w:val="009114DC"/>
    <w:rsid w:val="00912931"/>
    <w:rsid w:val="0091378F"/>
    <w:rsid w:val="009138DE"/>
    <w:rsid w:val="0092201A"/>
    <w:rsid w:val="00922D25"/>
    <w:rsid w:val="00922D2B"/>
    <w:rsid w:val="009246A7"/>
    <w:rsid w:val="009249CC"/>
    <w:rsid w:val="009269B8"/>
    <w:rsid w:val="0092755F"/>
    <w:rsid w:val="009307CF"/>
    <w:rsid w:val="00930A74"/>
    <w:rsid w:val="00930D34"/>
    <w:rsid w:val="00932E85"/>
    <w:rsid w:val="00934C11"/>
    <w:rsid w:val="00935806"/>
    <w:rsid w:val="009359C2"/>
    <w:rsid w:val="00940AB2"/>
    <w:rsid w:val="009422A3"/>
    <w:rsid w:val="00944AA3"/>
    <w:rsid w:val="0094714B"/>
    <w:rsid w:val="00957E26"/>
    <w:rsid w:val="00961C02"/>
    <w:rsid w:val="009623A9"/>
    <w:rsid w:val="009637E6"/>
    <w:rsid w:val="00965A76"/>
    <w:rsid w:val="00970E94"/>
    <w:rsid w:val="00971BDC"/>
    <w:rsid w:val="009760FB"/>
    <w:rsid w:val="009866A7"/>
    <w:rsid w:val="009871DF"/>
    <w:rsid w:val="00993AC1"/>
    <w:rsid w:val="00994A3C"/>
    <w:rsid w:val="00996A3F"/>
    <w:rsid w:val="009A75DA"/>
    <w:rsid w:val="009B0769"/>
    <w:rsid w:val="009B19CD"/>
    <w:rsid w:val="009B1BB3"/>
    <w:rsid w:val="009B20DC"/>
    <w:rsid w:val="009B54B8"/>
    <w:rsid w:val="009B7BAD"/>
    <w:rsid w:val="009C607A"/>
    <w:rsid w:val="009D0137"/>
    <w:rsid w:val="009D2C2A"/>
    <w:rsid w:val="009D5591"/>
    <w:rsid w:val="009E2BE9"/>
    <w:rsid w:val="009E2C25"/>
    <w:rsid w:val="009E4AF8"/>
    <w:rsid w:val="009E7DF0"/>
    <w:rsid w:val="009F2485"/>
    <w:rsid w:val="009F4FCB"/>
    <w:rsid w:val="009F5C4B"/>
    <w:rsid w:val="009F62DF"/>
    <w:rsid w:val="009F7533"/>
    <w:rsid w:val="009F7845"/>
    <w:rsid w:val="00A03109"/>
    <w:rsid w:val="00A034B2"/>
    <w:rsid w:val="00A04136"/>
    <w:rsid w:val="00A11FC5"/>
    <w:rsid w:val="00A121A7"/>
    <w:rsid w:val="00A1248E"/>
    <w:rsid w:val="00A145EA"/>
    <w:rsid w:val="00A1486D"/>
    <w:rsid w:val="00A16DD0"/>
    <w:rsid w:val="00A17BBB"/>
    <w:rsid w:val="00A205C2"/>
    <w:rsid w:val="00A20F17"/>
    <w:rsid w:val="00A2122A"/>
    <w:rsid w:val="00A250D2"/>
    <w:rsid w:val="00A3167E"/>
    <w:rsid w:val="00A33FBD"/>
    <w:rsid w:val="00A359A6"/>
    <w:rsid w:val="00A375EF"/>
    <w:rsid w:val="00A40C1A"/>
    <w:rsid w:val="00A41F0E"/>
    <w:rsid w:val="00A429C0"/>
    <w:rsid w:val="00A43503"/>
    <w:rsid w:val="00A4526E"/>
    <w:rsid w:val="00A50539"/>
    <w:rsid w:val="00A51397"/>
    <w:rsid w:val="00A55002"/>
    <w:rsid w:val="00A61CB1"/>
    <w:rsid w:val="00A61CD7"/>
    <w:rsid w:val="00A6229F"/>
    <w:rsid w:val="00A62DBF"/>
    <w:rsid w:val="00A64064"/>
    <w:rsid w:val="00A64AC7"/>
    <w:rsid w:val="00A64E2A"/>
    <w:rsid w:val="00A66323"/>
    <w:rsid w:val="00A66FF8"/>
    <w:rsid w:val="00A67773"/>
    <w:rsid w:val="00A677BC"/>
    <w:rsid w:val="00A77B35"/>
    <w:rsid w:val="00A85C15"/>
    <w:rsid w:val="00A96A15"/>
    <w:rsid w:val="00AA33C8"/>
    <w:rsid w:val="00AA38AE"/>
    <w:rsid w:val="00AA3BF1"/>
    <w:rsid w:val="00AA71D1"/>
    <w:rsid w:val="00AA737A"/>
    <w:rsid w:val="00AB0329"/>
    <w:rsid w:val="00AB1A3C"/>
    <w:rsid w:val="00AB218D"/>
    <w:rsid w:val="00AB69E3"/>
    <w:rsid w:val="00AB6A3B"/>
    <w:rsid w:val="00AC28E6"/>
    <w:rsid w:val="00AC2DA4"/>
    <w:rsid w:val="00AC40E6"/>
    <w:rsid w:val="00AC44EC"/>
    <w:rsid w:val="00AC52FC"/>
    <w:rsid w:val="00AC53A1"/>
    <w:rsid w:val="00AD0479"/>
    <w:rsid w:val="00AD2DCE"/>
    <w:rsid w:val="00AD6A60"/>
    <w:rsid w:val="00AE05D5"/>
    <w:rsid w:val="00AE05FC"/>
    <w:rsid w:val="00AE12D6"/>
    <w:rsid w:val="00AE1D71"/>
    <w:rsid w:val="00AE2ABD"/>
    <w:rsid w:val="00AE35C1"/>
    <w:rsid w:val="00AE6360"/>
    <w:rsid w:val="00AE6A7C"/>
    <w:rsid w:val="00AE733F"/>
    <w:rsid w:val="00AF3D75"/>
    <w:rsid w:val="00AF6F7E"/>
    <w:rsid w:val="00B012F8"/>
    <w:rsid w:val="00B0738B"/>
    <w:rsid w:val="00B10649"/>
    <w:rsid w:val="00B11359"/>
    <w:rsid w:val="00B1213B"/>
    <w:rsid w:val="00B12441"/>
    <w:rsid w:val="00B15583"/>
    <w:rsid w:val="00B155CE"/>
    <w:rsid w:val="00B20B40"/>
    <w:rsid w:val="00B22545"/>
    <w:rsid w:val="00B24E40"/>
    <w:rsid w:val="00B2552B"/>
    <w:rsid w:val="00B256F8"/>
    <w:rsid w:val="00B3064D"/>
    <w:rsid w:val="00B31467"/>
    <w:rsid w:val="00B32F8E"/>
    <w:rsid w:val="00B32F9D"/>
    <w:rsid w:val="00B354FC"/>
    <w:rsid w:val="00B3565D"/>
    <w:rsid w:val="00B36AA9"/>
    <w:rsid w:val="00B41893"/>
    <w:rsid w:val="00B424EC"/>
    <w:rsid w:val="00B43C35"/>
    <w:rsid w:val="00B44B4F"/>
    <w:rsid w:val="00B44EE6"/>
    <w:rsid w:val="00B479A5"/>
    <w:rsid w:val="00B47B57"/>
    <w:rsid w:val="00B5533D"/>
    <w:rsid w:val="00B5689C"/>
    <w:rsid w:val="00B600E7"/>
    <w:rsid w:val="00B62215"/>
    <w:rsid w:val="00B70211"/>
    <w:rsid w:val="00B74B8E"/>
    <w:rsid w:val="00B74CE2"/>
    <w:rsid w:val="00B7761A"/>
    <w:rsid w:val="00B91EC7"/>
    <w:rsid w:val="00B9218F"/>
    <w:rsid w:val="00B921F9"/>
    <w:rsid w:val="00B93F48"/>
    <w:rsid w:val="00B954D6"/>
    <w:rsid w:val="00B95A8A"/>
    <w:rsid w:val="00BA5038"/>
    <w:rsid w:val="00BA586E"/>
    <w:rsid w:val="00BA7AD4"/>
    <w:rsid w:val="00BB015B"/>
    <w:rsid w:val="00BB27B3"/>
    <w:rsid w:val="00BB38B7"/>
    <w:rsid w:val="00BB3FE2"/>
    <w:rsid w:val="00BB5282"/>
    <w:rsid w:val="00BB554C"/>
    <w:rsid w:val="00BB79C3"/>
    <w:rsid w:val="00BC133B"/>
    <w:rsid w:val="00BC2F2F"/>
    <w:rsid w:val="00BC2F52"/>
    <w:rsid w:val="00BC57DF"/>
    <w:rsid w:val="00BC7A0C"/>
    <w:rsid w:val="00BD1FE2"/>
    <w:rsid w:val="00BD695F"/>
    <w:rsid w:val="00BE042E"/>
    <w:rsid w:val="00BE2214"/>
    <w:rsid w:val="00BE4AAB"/>
    <w:rsid w:val="00BF0204"/>
    <w:rsid w:val="00BF2FA6"/>
    <w:rsid w:val="00BF472A"/>
    <w:rsid w:val="00BF4EA7"/>
    <w:rsid w:val="00BF52CA"/>
    <w:rsid w:val="00C02219"/>
    <w:rsid w:val="00C04082"/>
    <w:rsid w:val="00C04409"/>
    <w:rsid w:val="00C06582"/>
    <w:rsid w:val="00C15A1B"/>
    <w:rsid w:val="00C16248"/>
    <w:rsid w:val="00C17440"/>
    <w:rsid w:val="00C17DA6"/>
    <w:rsid w:val="00C2269E"/>
    <w:rsid w:val="00C22B9E"/>
    <w:rsid w:val="00C26412"/>
    <w:rsid w:val="00C270ED"/>
    <w:rsid w:val="00C27208"/>
    <w:rsid w:val="00C32191"/>
    <w:rsid w:val="00C327BF"/>
    <w:rsid w:val="00C35252"/>
    <w:rsid w:val="00C36B78"/>
    <w:rsid w:val="00C41561"/>
    <w:rsid w:val="00C4167F"/>
    <w:rsid w:val="00C41F41"/>
    <w:rsid w:val="00C46CE9"/>
    <w:rsid w:val="00C533B3"/>
    <w:rsid w:val="00C5383A"/>
    <w:rsid w:val="00C55E7B"/>
    <w:rsid w:val="00C615EE"/>
    <w:rsid w:val="00C705EA"/>
    <w:rsid w:val="00C709BF"/>
    <w:rsid w:val="00C71273"/>
    <w:rsid w:val="00C7140D"/>
    <w:rsid w:val="00C71725"/>
    <w:rsid w:val="00C71908"/>
    <w:rsid w:val="00C729E8"/>
    <w:rsid w:val="00C80ACA"/>
    <w:rsid w:val="00C8417B"/>
    <w:rsid w:val="00C8489E"/>
    <w:rsid w:val="00C84A55"/>
    <w:rsid w:val="00C900C9"/>
    <w:rsid w:val="00C900E3"/>
    <w:rsid w:val="00C91550"/>
    <w:rsid w:val="00C92650"/>
    <w:rsid w:val="00C95DC9"/>
    <w:rsid w:val="00CB116C"/>
    <w:rsid w:val="00CB3793"/>
    <w:rsid w:val="00CB5C35"/>
    <w:rsid w:val="00CC14C2"/>
    <w:rsid w:val="00CC15C1"/>
    <w:rsid w:val="00CC22EA"/>
    <w:rsid w:val="00CC3146"/>
    <w:rsid w:val="00CD0D9E"/>
    <w:rsid w:val="00CD2DF4"/>
    <w:rsid w:val="00CD3A33"/>
    <w:rsid w:val="00CD6F6F"/>
    <w:rsid w:val="00CE24CF"/>
    <w:rsid w:val="00CE3413"/>
    <w:rsid w:val="00CE3A20"/>
    <w:rsid w:val="00CE5366"/>
    <w:rsid w:val="00CE561E"/>
    <w:rsid w:val="00CF1485"/>
    <w:rsid w:val="00CF4517"/>
    <w:rsid w:val="00CF69AD"/>
    <w:rsid w:val="00CF6D34"/>
    <w:rsid w:val="00D00F3C"/>
    <w:rsid w:val="00D014EE"/>
    <w:rsid w:val="00D01FDF"/>
    <w:rsid w:val="00D10F56"/>
    <w:rsid w:val="00D1123B"/>
    <w:rsid w:val="00D11392"/>
    <w:rsid w:val="00D12381"/>
    <w:rsid w:val="00D12A18"/>
    <w:rsid w:val="00D12AF8"/>
    <w:rsid w:val="00D12CD7"/>
    <w:rsid w:val="00D141DA"/>
    <w:rsid w:val="00D1737B"/>
    <w:rsid w:val="00D20F33"/>
    <w:rsid w:val="00D21F85"/>
    <w:rsid w:val="00D22BDA"/>
    <w:rsid w:val="00D23E04"/>
    <w:rsid w:val="00D269CC"/>
    <w:rsid w:val="00D27300"/>
    <w:rsid w:val="00D27607"/>
    <w:rsid w:val="00D32DA0"/>
    <w:rsid w:val="00D355AD"/>
    <w:rsid w:val="00D35F56"/>
    <w:rsid w:val="00D370EF"/>
    <w:rsid w:val="00D37791"/>
    <w:rsid w:val="00D4385A"/>
    <w:rsid w:val="00D4642E"/>
    <w:rsid w:val="00D47A91"/>
    <w:rsid w:val="00D52B27"/>
    <w:rsid w:val="00D53670"/>
    <w:rsid w:val="00D563DD"/>
    <w:rsid w:val="00D577F5"/>
    <w:rsid w:val="00D6153E"/>
    <w:rsid w:val="00D63D18"/>
    <w:rsid w:val="00D64E0B"/>
    <w:rsid w:val="00D669D1"/>
    <w:rsid w:val="00D6786D"/>
    <w:rsid w:val="00D67D5A"/>
    <w:rsid w:val="00D67EBB"/>
    <w:rsid w:val="00D71CF9"/>
    <w:rsid w:val="00D72258"/>
    <w:rsid w:val="00D74845"/>
    <w:rsid w:val="00D7485E"/>
    <w:rsid w:val="00D767DE"/>
    <w:rsid w:val="00D77866"/>
    <w:rsid w:val="00D77D9D"/>
    <w:rsid w:val="00D8058A"/>
    <w:rsid w:val="00D806FD"/>
    <w:rsid w:val="00D814E0"/>
    <w:rsid w:val="00D81D81"/>
    <w:rsid w:val="00D8587D"/>
    <w:rsid w:val="00D87BA6"/>
    <w:rsid w:val="00DA26D8"/>
    <w:rsid w:val="00DA67E2"/>
    <w:rsid w:val="00DA701A"/>
    <w:rsid w:val="00DB0E3F"/>
    <w:rsid w:val="00DB548C"/>
    <w:rsid w:val="00DB6C9D"/>
    <w:rsid w:val="00DC24EC"/>
    <w:rsid w:val="00DC4D13"/>
    <w:rsid w:val="00DC5809"/>
    <w:rsid w:val="00DC5A3F"/>
    <w:rsid w:val="00DD00EA"/>
    <w:rsid w:val="00DD30B5"/>
    <w:rsid w:val="00DD5640"/>
    <w:rsid w:val="00DD5F42"/>
    <w:rsid w:val="00DE2A39"/>
    <w:rsid w:val="00DE61CA"/>
    <w:rsid w:val="00DF0334"/>
    <w:rsid w:val="00DF034D"/>
    <w:rsid w:val="00DF1DC0"/>
    <w:rsid w:val="00DF3E1D"/>
    <w:rsid w:val="00DF519C"/>
    <w:rsid w:val="00DF6976"/>
    <w:rsid w:val="00E00A20"/>
    <w:rsid w:val="00E04F1E"/>
    <w:rsid w:val="00E054EA"/>
    <w:rsid w:val="00E1065C"/>
    <w:rsid w:val="00E114FB"/>
    <w:rsid w:val="00E11DB7"/>
    <w:rsid w:val="00E13E16"/>
    <w:rsid w:val="00E14554"/>
    <w:rsid w:val="00E1462F"/>
    <w:rsid w:val="00E14EAD"/>
    <w:rsid w:val="00E209C3"/>
    <w:rsid w:val="00E20D66"/>
    <w:rsid w:val="00E21D44"/>
    <w:rsid w:val="00E2268B"/>
    <w:rsid w:val="00E23766"/>
    <w:rsid w:val="00E24E14"/>
    <w:rsid w:val="00E259EA"/>
    <w:rsid w:val="00E271B3"/>
    <w:rsid w:val="00E30375"/>
    <w:rsid w:val="00E303F5"/>
    <w:rsid w:val="00E37FC6"/>
    <w:rsid w:val="00E434CE"/>
    <w:rsid w:val="00E452B7"/>
    <w:rsid w:val="00E4789D"/>
    <w:rsid w:val="00E47E82"/>
    <w:rsid w:val="00E50027"/>
    <w:rsid w:val="00E51506"/>
    <w:rsid w:val="00E51622"/>
    <w:rsid w:val="00E53F7E"/>
    <w:rsid w:val="00E560C8"/>
    <w:rsid w:val="00E56DD3"/>
    <w:rsid w:val="00E61F74"/>
    <w:rsid w:val="00E63AF4"/>
    <w:rsid w:val="00E70676"/>
    <w:rsid w:val="00E71441"/>
    <w:rsid w:val="00E71E24"/>
    <w:rsid w:val="00E73436"/>
    <w:rsid w:val="00E744CC"/>
    <w:rsid w:val="00E74610"/>
    <w:rsid w:val="00E76419"/>
    <w:rsid w:val="00E77F06"/>
    <w:rsid w:val="00E80597"/>
    <w:rsid w:val="00E81155"/>
    <w:rsid w:val="00E812DB"/>
    <w:rsid w:val="00E81953"/>
    <w:rsid w:val="00E860C2"/>
    <w:rsid w:val="00E94715"/>
    <w:rsid w:val="00EA04F8"/>
    <w:rsid w:val="00EA16C6"/>
    <w:rsid w:val="00EA43EB"/>
    <w:rsid w:val="00EA4474"/>
    <w:rsid w:val="00EA6986"/>
    <w:rsid w:val="00EA6C58"/>
    <w:rsid w:val="00EA7741"/>
    <w:rsid w:val="00EB0A18"/>
    <w:rsid w:val="00EB114F"/>
    <w:rsid w:val="00EB4667"/>
    <w:rsid w:val="00EB535C"/>
    <w:rsid w:val="00EB5B24"/>
    <w:rsid w:val="00EB6EE3"/>
    <w:rsid w:val="00EB795C"/>
    <w:rsid w:val="00EC3444"/>
    <w:rsid w:val="00EC526C"/>
    <w:rsid w:val="00EC5757"/>
    <w:rsid w:val="00ED3AC3"/>
    <w:rsid w:val="00ED3DA8"/>
    <w:rsid w:val="00EE0006"/>
    <w:rsid w:val="00EE0CAC"/>
    <w:rsid w:val="00EE10C4"/>
    <w:rsid w:val="00EE1A08"/>
    <w:rsid w:val="00EE2C1C"/>
    <w:rsid w:val="00EE54B2"/>
    <w:rsid w:val="00EE6CB2"/>
    <w:rsid w:val="00EE7A9B"/>
    <w:rsid w:val="00EF10EC"/>
    <w:rsid w:val="00EF11AA"/>
    <w:rsid w:val="00EF4BF7"/>
    <w:rsid w:val="00F0008D"/>
    <w:rsid w:val="00F04738"/>
    <w:rsid w:val="00F056E8"/>
    <w:rsid w:val="00F06226"/>
    <w:rsid w:val="00F068A0"/>
    <w:rsid w:val="00F11060"/>
    <w:rsid w:val="00F12503"/>
    <w:rsid w:val="00F12B28"/>
    <w:rsid w:val="00F1482C"/>
    <w:rsid w:val="00F2405A"/>
    <w:rsid w:val="00F2417E"/>
    <w:rsid w:val="00F34A72"/>
    <w:rsid w:val="00F3542C"/>
    <w:rsid w:val="00F36BDF"/>
    <w:rsid w:val="00F37332"/>
    <w:rsid w:val="00F402B7"/>
    <w:rsid w:val="00F402CC"/>
    <w:rsid w:val="00F40BF8"/>
    <w:rsid w:val="00F40CE2"/>
    <w:rsid w:val="00F465CE"/>
    <w:rsid w:val="00F51056"/>
    <w:rsid w:val="00F614C2"/>
    <w:rsid w:val="00F62794"/>
    <w:rsid w:val="00F64913"/>
    <w:rsid w:val="00F660E8"/>
    <w:rsid w:val="00F70664"/>
    <w:rsid w:val="00F72631"/>
    <w:rsid w:val="00F72EF8"/>
    <w:rsid w:val="00F73961"/>
    <w:rsid w:val="00F80B46"/>
    <w:rsid w:val="00F82506"/>
    <w:rsid w:val="00F82D18"/>
    <w:rsid w:val="00F83A6E"/>
    <w:rsid w:val="00F84CB0"/>
    <w:rsid w:val="00FA1A72"/>
    <w:rsid w:val="00FA36BD"/>
    <w:rsid w:val="00FA5F68"/>
    <w:rsid w:val="00FA6DFD"/>
    <w:rsid w:val="00FB1326"/>
    <w:rsid w:val="00FB2C58"/>
    <w:rsid w:val="00FB61C8"/>
    <w:rsid w:val="00FB72D3"/>
    <w:rsid w:val="00FB776C"/>
    <w:rsid w:val="00FC12A3"/>
    <w:rsid w:val="00FC742D"/>
    <w:rsid w:val="00FD1784"/>
    <w:rsid w:val="00FD2E83"/>
    <w:rsid w:val="00FD3159"/>
    <w:rsid w:val="00FD4E8D"/>
    <w:rsid w:val="00FD5637"/>
    <w:rsid w:val="00FD6B06"/>
    <w:rsid w:val="00FD7923"/>
    <w:rsid w:val="00FE07CB"/>
    <w:rsid w:val="00FE0872"/>
    <w:rsid w:val="00FE0BFD"/>
    <w:rsid w:val="00FE12B7"/>
    <w:rsid w:val="00FE2FDB"/>
    <w:rsid w:val="00FE694A"/>
    <w:rsid w:val="00FF0531"/>
    <w:rsid w:val="00FF065A"/>
    <w:rsid w:val="00FF0801"/>
    <w:rsid w:val="00FF0C8E"/>
    <w:rsid w:val="00FF188D"/>
    <w:rsid w:val="00FF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28066"/>
  <w15:chartTrackingRefBased/>
  <w15:docId w15:val="{25F379A5-B953-497E-A96F-191C4E3C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710D"/>
    <w:pPr>
      <w:widowControl w:val="0"/>
      <w:jc w:val="both"/>
    </w:pPr>
    <w:rPr>
      <w:kern w:val="2"/>
      <w:sz w:val="21"/>
      <w:szCs w:val="22"/>
    </w:rPr>
  </w:style>
  <w:style w:type="paragraph" w:styleId="1">
    <w:name w:val="heading 1"/>
    <w:aliases w:val="H1,Heading 0"/>
    <w:basedOn w:val="a1"/>
    <w:next w:val="a1"/>
    <w:link w:val="10"/>
    <w:qFormat/>
    <w:rsid w:val="0024691F"/>
    <w:pPr>
      <w:keepNext/>
      <w:keepLines/>
      <w:numPr>
        <w:numId w:val="1"/>
      </w:numPr>
      <w:spacing w:before="340" w:after="330" w:line="576" w:lineRule="auto"/>
      <w:outlineLvl w:val="0"/>
    </w:pPr>
    <w:rPr>
      <w:rFonts w:ascii="Times New Roman" w:hAnsi="Times New Roman"/>
      <w:b/>
      <w:bCs/>
      <w:kern w:val="44"/>
      <w:sz w:val="44"/>
      <w:szCs w:val="44"/>
      <w:lang w:val="x-none" w:eastAsia="x-none"/>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2"/>
    <w:qFormat/>
    <w:rsid w:val="0024691F"/>
    <w:pPr>
      <w:keepNext/>
      <w:keepLines/>
      <w:numPr>
        <w:ilvl w:val="1"/>
        <w:numId w:val="1"/>
      </w:numPr>
      <w:spacing w:before="260" w:after="260" w:line="415" w:lineRule="auto"/>
      <w:outlineLvl w:val="1"/>
    </w:pPr>
    <w:rPr>
      <w:rFonts w:ascii="Arial" w:eastAsia="黑体" w:hAnsi="Arial"/>
      <w:b/>
      <w:bCs/>
      <w:sz w:val="32"/>
      <w:szCs w:val="32"/>
      <w:lang w:val="x-none" w:eastAsia="x-none"/>
    </w:rPr>
  </w:style>
  <w:style w:type="paragraph" w:styleId="3">
    <w:name w:val="heading 3"/>
    <w:aliases w:val="Heading 3 - old,Level 3 Head,H3,h3,l3,CT,标题样式1"/>
    <w:basedOn w:val="a1"/>
    <w:next w:val="a1"/>
    <w:link w:val="30"/>
    <w:qFormat/>
    <w:rsid w:val="0024691F"/>
    <w:pPr>
      <w:keepNext/>
      <w:keepLines/>
      <w:numPr>
        <w:ilvl w:val="2"/>
        <w:numId w:val="1"/>
      </w:numPr>
      <w:spacing w:before="260" w:after="260" w:line="415" w:lineRule="auto"/>
      <w:outlineLvl w:val="2"/>
    </w:pPr>
    <w:rPr>
      <w:rFonts w:ascii="Times New Roman" w:hAnsi="Times New Roman"/>
      <w:b/>
      <w:bCs/>
      <w:sz w:val="32"/>
      <w:szCs w:val="32"/>
      <w:lang w:val="x-none" w:eastAsia="x-none"/>
    </w:rPr>
  </w:style>
  <w:style w:type="paragraph" w:styleId="4">
    <w:name w:val="heading 4"/>
    <w:aliases w:val="H4,4th level,h4,PIM 4"/>
    <w:basedOn w:val="a1"/>
    <w:next w:val="a1"/>
    <w:link w:val="40"/>
    <w:qFormat/>
    <w:rsid w:val="0024691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lang w:val="x-none" w:eastAsia="x-none"/>
    </w:rPr>
  </w:style>
  <w:style w:type="paragraph" w:styleId="5">
    <w:name w:val="heading 5"/>
    <w:basedOn w:val="a1"/>
    <w:next w:val="a1"/>
    <w:link w:val="50"/>
    <w:qFormat/>
    <w:rsid w:val="0024691F"/>
    <w:pPr>
      <w:keepNext/>
      <w:keepLines/>
      <w:numPr>
        <w:ilvl w:val="4"/>
        <w:numId w:val="1"/>
      </w:numPr>
      <w:autoSpaceDE w:val="0"/>
      <w:autoSpaceDN w:val="0"/>
      <w:adjustRightInd w:val="0"/>
      <w:spacing w:before="280" w:after="290" w:line="374" w:lineRule="auto"/>
      <w:outlineLvl w:val="4"/>
    </w:pPr>
    <w:rPr>
      <w:rFonts w:ascii="宋体" w:hAnsi="Times New Roman"/>
      <w:b/>
      <w:kern w:val="0"/>
      <w:sz w:val="28"/>
      <w:szCs w:val="20"/>
      <w:lang w:val="x-none" w:eastAsia="x-none"/>
    </w:rPr>
  </w:style>
  <w:style w:type="paragraph" w:styleId="6">
    <w:name w:val="heading 6"/>
    <w:basedOn w:val="a1"/>
    <w:next w:val="a1"/>
    <w:link w:val="60"/>
    <w:qFormat/>
    <w:rsid w:val="0024691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lang w:val="x-none" w:eastAsia="x-none"/>
    </w:rPr>
  </w:style>
  <w:style w:type="paragraph" w:styleId="7">
    <w:name w:val="heading 7"/>
    <w:basedOn w:val="a1"/>
    <w:next w:val="a1"/>
    <w:link w:val="70"/>
    <w:qFormat/>
    <w:rsid w:val="0024691F"/>
    <w:pPr>
      <w:keepNext/>
      <w:keepLines/>
      <w:numPr>
        <w:ilvl w:val="6"/>
        <w:numId w:val="1"/>
      </w:numPr>
      <w:autoSpaceDE w:val="0"/>
      <w:autoSpaceDN w:val="0"/>
      <w:adjustRightInd w:val="0"/>
      <w:spacing w:before="240" w:after="64" w:line="319" w:lineRule="auto"/>
      <w:outlineLvl w:val="6"/>
    </w:pPr>
    <w:rPr>
      <w:rFonts w:ascii="宋体" w:hAnsi="Times New Roman"/>
      <w:b/>
      <w:kern w:val="0"/>
      <w:sz w:val="24"/>
      <w:szCs w:val="20"/>
      <w:lang w:val="x-none" w:eastAsia="x-none"/>
    </w:rPr>
  </w:style>
  <w:style w:type="paragraph" w:styleId="8">
    <w:name w:val="heading 8"/>
    <w:basedOn w:val="a1"/>
    <w:next w:val="a1"/>
    <w:link w:val="80"/>
    <w:qFormat/>
    <w:rsid w:val="0024691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lang w:val="x-none" w:eastAsia="x-none"/>
    </w:rPr>
  </w:style>
  <w:style w:type="paragraph" w:styleId="9">
    <w:name w:val="heading 9"/>
    <w:basedOn w:val="a1"/>
    <w:next w:val="a1"/>
    <w:link w:val="90"/>
    <w:qFormat/>
    <w:rsid w:val="0024691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18175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link w:val="a5"/>
    <w:rsid w:val="00181756"/>
    <w:rPr>
      <w:sz w:val="18"/>
      <w:szCs w:val="18"/>
    </w:rPr>
  </w:style>
  <w:style w:type="paragraph" w:styleId="a7">
    <w:name w:val="footer"/>
    <w:basedOn w:val="a1"/>
    <w:link w:val="a8"/>
    <w:uiPriority w:val="99"/>
    <w:unhideWhenUsed/>
    <w:rsid w:val="00181756"/>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sid w:val="00181756"/>
    <w:rPr>
      <w:sz w:val="18"/>
      <w:szCs w:val="18"/>
    </w:rPr>
  </w:style>
  <w:style w:type="character" w:customStyle="1" w:styleId="10">
    <w:name w:val="标题 1 字符"/>
    <w:aliases w:val="H1 字符,Heading 0 字符"/>
    <w:link w:val="1"/>
    <w:rsid w:val="0024691F"/>
    <w:rPr>
      <w:rFonts w:ascii="Times New Roman" w:hAnsi="Times New Roman"/>
      <w:b/>
      <w:bCs/>
      <w:kern w:val="44"/>
      <w:sz w:val="44"/>
      <w:szCs w:val="44"/>
    </w:rPr>
  </w:style>
  <w:style w:type="character" w:customStyle="1" w:styleId="22">
    <w:name w:val="标题 2 字符"/>
    <w:aliases w:val="H2 字符,Heading 2 Hidden 字符,Heading 2 CCBS 字符,标题 2 Char Char 字符,2nd level 字符,h2 字符,Header 2 字符,PIM2 字符,l2 字符,Level 2 Head 字符,proj2 字符,proj21 字符,proj22 字符,proj23 字符,proj24 字符,proj25 字符,proj26 字符,proj27 字符,proj28 字符,proj29 字符,proj210 字符,proj211 字符"/>
    <w:link w:val="21"/>
    <w:rsid w:val="0024691F"/>
    <w:rPr>
      <w:rFonts w:ascii="Arial" w:eastAsia="黑体" w:hAnsi="Arial"/>
      <w:b/>
      <w:bCs/>
      <w:kern w:val="2"/>
      <w:sz w:val="32"/>
      <w:szCs w:val="32"/>
      <w:lang w:val="x-none" w:eastAsia="x-none"/>
    </w:rPr>
  </w:style>
  <w:style w:type="character" w:customStyle="1" w:styleId="30">
    <w:name w:val="标题 3 字符"/>
    <w:aliases w:val="Heading 3 - old 字符,Level 3 Head 字符,H3 字符,h3 字符,l3 字符,CT 字符,标题样式1 字符"/>
    <w:link w:val="3"/>
    <w:rsid w:val="0024691F"/>
    <w:rPr>
      <w:rFonts w:ascii="Times New Roman" w:hAnsi="Times New Roman"/>
      <w:b/>
      <w:bCs/>
      <w:kern w:val="2"/>
      <w:sz w:val="32"/>
      <w:szCs w:val="32"/>
    </w:rPr>
  </w:style>
  <w:style w:type="character" w:customStyle="1" w:styleId="40">
    <w:name w:val="标题 4 字符"/>
    <w:aliases w:val="H4 字符,4th level 字符,h4 字符,PIM 4 字符"/>
    <w:link w:val="4"/>
    <w:rsid w:val="0024691F"/>
    <w:rPr>
      <w:rFonts w:ascii="Arial" w:eastAsia="黑体" w:hAnsi="Arial"/>
      <w:b/>
      <w:sz w:val="28"/>
    </w:rPr>
  </w:style>
  <w:style w:type="character" w:customStyle="1" w:styleId="50">
    <w:name w:val="标题 5 字符"/>
    <w:link w:val="5"/>
    <w:rsid w:val="0024691F"/>
    <w:rPr>
      <w:rFonts w:ascii="宋体" w:hAnsi="Times New Roman"/>
      <w:b/>
      <w:sz w:val="28"/>
    </w:rPr>
  </w:style>
  <w:style w:type="character" w:customStyle="1" w:styleId="60">
    <w:name w:val="标题 6 字符"/>
    <w:link w:val="6"/>
    <w:rsid w:val="0024691F"/>
    <w:rPr>
      <w:rFonts w:ascii="Arial" w:eastAsia="黑体" w:hAnsi="Arial"/>
      <w:b/>
      <w:sz w:val="24"/>
    </w:rPr>
  </w:style>
  <w:style w:type="character" w:customStyle="1" w:styleId="70">
    <w:name w:val="标题 7 字符"/>
    <w:link w:val="7"/>
    <w:rsid w:val="0024691F"/>
    <w:rPr>
      <w:rFonts w:ascii="宋体" w:hAnsi="Times New Roman"/>
      <w:b/>
      <w:sz w:val="24"/>
    </w:rPr>
  </w:style>
  <w:style w:type="character" w:customStyle="1" w:styleId="80">
    <w:name w:val="标题 8 字符"/>
    <w:link w:val="8"/>
    <w:rsid w:val="0024691F"/>
    <w:rPr>
      <w:rFonts w:ascii="Arial" w:eastAsia="黑体" w:hAnsi="Arial"/>
      <w:sz w:val="24"/>
    </w:rPr>
  </w:style>
  <w:style w:type="character" w:customStyle="1" w:styleId="90">
    <w:name w:val="标题 9 字符"/>
    <w:link w:val="9"/>
    <w:rsid w:val="0024691F"/>
    <w:rPr>
      <w:rFonts w:ascii="Arial" w:eastAsia="黑体" w:hAnsi="Arial"/>
      <w:sz w:val="21"/>
    </w:rPr>
  </w:style>
  <w:style w:type="paragraph" w:customStyle="1" w:styleId="ParaChar">
    <w:name w:val="默认段落字体 Para Char"/>
    <w:basedOn w:val="a1"/>
    <w:autoRedefine/>
    <w:rsid w:val="0024691F"/>
    <w:pPr>
      <w:numPr>
        <w:numId w:val="3"/>
      </w:numPr>
    </w:pPr>
    <w:rPr>
      <w:rFonts w:ascii="Times New Roman" w:hAnsi="Times New Roman"/>
      <w:sz w:val="24"/>
      <w:szCs w:val="24"/>
    </w:rPr>
  </w:style>
  <w:style w:type="character" w:styleId="a9">
    <w:name w:val="Hyperlink"/>
    <w:rsid w:val="0024691F"/>
    <w:rPr>
      <w:color w:val="0000FF"/>
      <w:u w:val="single"/>
    </w:rPr>
  </w:style>
  <w:style w:type="character" w:customStyle="1" w:styleId="aa">
    <w:name w:val="已访问的超链接"/>
    <w:rsid w:val="0024691F"/>
    <w:rPr>
      <w:color w:val="800080"/>
      <w:u w:val="single"/>
    </w:rPr>
  </w:style>
  <w:style w:type="paragraph" w:styleId="ab">
    <w:name w:val="Normal (Web)"/>
    <w:basedOn w:val="a1"/>
    <w:uiPriority w:val="99"/>
    <w:rsid w:val="0024691F"/>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1">
    <w:name w:val="index 1"/>
    <w:basedOn w:val="a1"/>
    <w:next w:val="a1"/>
    <w:autoRedefine/>
    <w:rsid w:val="0024691F"/>
    <w:pPr>
      <w:spacing w:line="360" w:lineRule="auto"/>
      <w:ind w:firstLineChars="200" w:firstLine="422"/>
      <w:outlineLvl w:val="0"/>
    </w:pPr>
    <w:rPr>
      <w:rFonts w:ascii="宋体" w:hAnsi="宋体"/>
      <w:b/>
      <w:bCs/>
      <w:color w:val="000000"/>
      <w:kern w:val="0"/>
      <w:szCs w:val="24"/>
    </w:rPr>
  </w:style>
  <w:style w:type="paragraph" w:styleId="12">
    <w:name w:val="toc 1"/>
    <w:basedOn w:val="a1"/>
    <w:next w:val="a1"/>
    <w:autoRedefine/>
    <w:uiPriority w:val="39"/>
    <w:qFormat/>
    <w:rsid w:val="0024691F"/>
    <w:pPr>
      <w:tabs>
        <w:tab w:val="left" w:pos="510"/>
        <w:tab w:val="left" w:pos="709"/>
        <w:tab w:val="right" w:leader="dot" w:pos="8296"/>
      </w:tabs>
      <w:spacing w:line="276" w:lineRule="auto"/>
      <w:ind w:firstLineChars="98" w:firstLine="207"/>
      <w:jc w:val="center"/>
    </w:pPr>
    <w:rPr>
      <w:rFonts w:ascii="宋体" w:hAnsi="宋体"/>
      <w:b/>
      <w:bCs/>
      <w:noProof/>
      <w:color w:val="000000"/>
      <w:szCs w:val="24"/>
    </w:rPr>
  </w:style>
  <w:style w:type="paragraph" w:styleId="23">
    <w:name w:val="toc 2"/>
    <w:basedOn w:val="a1"/>
    <w:next w:val="a1"/>
    <w:autoRedefine/>
    <w:uiPriority w:val="39"/>
    <w:qFormat/>
    <w:rsid w:val="00B921F9"/>
    <w:pPr>
      <w:tabs>
        <w:tab w:val="left" w:pos="840"/>
        <w:tab w:val="left" w:pos="1050"/>
        <w:tab w:val="left" w:pos="1080"/>
        <w:tab w:val="right" w:leader="dot" w:pos="8296"/>
      </w:tabs>
      <w:spacing w:line="276" w:lineRule="auto"/>
      <w:ind w:left="210"/>
      <w:jc w:val="left"/>
    </w:pPr>
    <w:rPr>
      <w:rFonts w:ascii="Times New Roman" w:hAnsi="Times New Roman"/>
      <w:szCs w:val="24"/>
    </w:rPr>
  </w:style>
  <w:style w:type="paragraph" w:styleId="31">
    <w:name w:val="toc 3"/>
    <w:basedOn w:val="a1"/>
    <w:next w:val="a1"/>
    <w:autoRedefine/>
    <w:uiPriority w:val="39"/>
    <w:qFormat/>
    <w:rsid w:val="0024691F"/>
    <w:pPr>
      <w:ind w:left="420"/>
      <w:jc w:val="left"/>
    </w:pPr>
    <w:rPr>
      <w:rFonts w:ascii="Times New Roman" w:hAnsi="Times New Roman"/>
      <w:szCs w:val="21"/>
    </w:rPr>
  </w:style>
  <w:style w:type="paragraph" w:styleId="41">
    <w:name w:val="toc 4"/>
    <w:basedOn w:val="a1"/>
    <w:next w:val="a1"/>
    <w:autoRedefine/>
    <w:uiPriority w:val="39"/>
    <w:rsid w:val="0024691F"/>
    <w:pPr>
      <w:ind w:left="630"/>
      <w:jc w:val="left"/>
    </w:pPr>
    <w:rPr>
      <w:rFonts w:ascii="Times New Roman" w:hAnsi="Times New Roman"/>
      <w:szCs w:val="21"/>
    </w:rPr>
  </w:style>
  <w:style w:type="paragraph" w:styleId="51">
    <w:name w:val="toc 5"/>
    <w:basedOn w:val="a1"/>
    <w:next w:val="a1"/>
    <w:autoRedefine/>
    <w:uiPriority w:val="39"/>
    <w:rsid w:val="0024691F"/>
    <w:pPr>
      <w:ind w:left="840"/>
      <w:jc w:val="left"/>
    </w:pPr>
    <w:rPr>
      <w:rFonts w:ascii="Times New Roman" w:hAnsi="Times New Roman"/>
      <w:szCs w:val="21"/>
    </w:rPr>
  </w:style>
  <w:style w:type="paragraph" w:styleId="61">
    <w:name w:val="toc 6"/>
    <w:basedOn w:val="a1"/>
    <w:next w:val="a1"/>
    <w:autoRedefine/>
    <w:uiPriority w:val="39"/>
    <w:rsid w:val="0024691F"/>
    <w:pPr>
      <w:ind w:left="1050"/>
      <w:jc w:val="left"/>
    </w:pPr>
    <w:rPr>
      <w:rFonts w:ascii="Times New Roman" w:hAnsi="Times New Roman"/>
      <w:szCs w:val="21"/>
    </w:rPr>
  </w:style>
  <w:style w:type="paragraph" w:styleId="71">
    <w:name w:val="toc 7"/>
    <w:basedOn w:val="a1"/>
    <w:next w:val="a1"/>
    <w:autoRedefine/>
    <w:uiPriority w:val="39"/>
    <w:rsid w:val="0024691F"/>
    <w:pPr>
      <w:ind w:left="1260"/>
      <w:jc w:val="left"/>
    </w:pPr>
    <w:rPr>
      <w:rFonts w:ascii="Times New Roman" w:hAnsi="Times New Roman"/>
      <w:szCs w:val="21"/>
    </w:rPr>
  </w:style>
  <w:style w:type="paragraph" w:styleId="81">
    <w:name w:val="toc 8"/>
    <w:basedOn w:val="a1"/>
    <w:next w:val="a1"/>
    <w:autoRedefine/>
    <w:uiPriority w:val="39"/>
    <w:rsid w:val="0024691F"/>
    <w:pPr>
      <w:ind w:left="1470"/>
      <w:jc w:val="left"/>
    </w:pPr>
    <w:rPr>
      <w:rFonts w:ascii="Times New Roman" w:hAnsi="Times New Roman"/>
      <w:szCs w:val="21"/>
    </w:rPr>
  </w:style>
  <w:style w:type="paragraph" w:styleId="91">
    <w:name w:val="toc 9"/>
    <w:basedOn w:val="a1"/>
    <w:next w:val="a1"/>
    <w:autoRedefine/>
    <w:uiPriority w:val="39"/>
    <w:rsid w:val="0024691F"/>
    <w:pPr>
      <w:ind w:left="1680"/>
      <w:jc w:val="left"/>
    </w:pPr>
    <w:rPr>
      <w:rFonts w:ascii="Times New Roman" w:hAnsi="Times New Roman"/>
      <w:szCs w:val="21"/>
    </w:rPr>
  </w:style>
  <w:style w:type="paragraph" w:styleId="ac">
    <w:name w:val="Normal Indent"/>
    <w:aliases w:val="特点,表正文,正文非缩进,段1,正文缩进1,ALT+Z,no-step,缩进"/>
    <w:basedOn w:val="a1"/>
    <w:rsid w:val="0024691F"/>
    <w:pPr>
      <w:ind w:firstLine="420"/>
    </w:pPr>
    <w:rPr>
      <w:rFonts w:ascii="Times New Roman" w:hAnsi="Times New Roman"/>
      <w:szCs w:val="20"/>
    </w:rPr>
  </w:style>
  <w:style w:type="paragraph" w:styleId="ad">
    <w:name w:val="footnote text"/>
    <w:basedOn w:val="a1"/>
    <w:link w:val="ae"/>
    <w:rsid w:val="0024691F"/>
    <w:pPr>
      <w:snapToGrid w:val="0"/>
      <w:jc w:val="left"/>
    </w:pPr>
    <w:rPr>
      <w:rFonts w:ascii="Times New Roman" w:hAnsi="Times New Roman"/>
      <w:sz w:val="18"/>
      <w:szCs w:val="18"/>
      <w:lang w:val="x-none" w:eastAsia="x-none"/>
    </w:rPr>
  </w:style>
  <w:style w:type="character" w:customStyle="1" w:styleId="ae">
    <w:name w:val="脚注文本 字符"/>
    <w:link w:val="ad"/>
    <w:rsid w:val="0024691F"/>
    <w:rPr>
      <w:rFonts w:ascii="Times New Roman" w:hAnsi="Times New Roman"/>
      <w:kern w:val="2"/>
      <w:sz w:val="18"/>
      <w:szCs w:val="18"/>
    </w:rPr>
  </w:style>
  <w:style w:type="paragraph" w:styleId="af">
    <w:name w:val="annotation text"/>
    <w:basedOn w:val="a1"/>
    <w:link w:val="13"/>
    <w:uiPriority w:val="99"/>
    <w:rsid w:val="0024691F"/>
    <w:pPr>
      <w:jc w:val="left"/>
    </w:pPr>
    <w:rPr>
      <w:rFonts w:ascii="Times New Roman" w:hAnsi="Times New Roman"/>
      <w:sz w:val="24"/>
      <w:szCs w:val="20"/>
      <w:lang w:val="x-none" w:eastAsia="x-none"/>
    </w:rPr>
  </w:style>
  <w:style w:type="character" w:customStyle="1" w:styleId="13">
    <w:name w:val="批注文字 字符1"/>
    <w:link w:val="af"/>
    <w:rsid w:val="0024691F"/>
    <w:rPr>
      <w:rFonts w:ascii="Times New Roman" w:hAnsi="Times New Roman"/>
      <w:kern w:val="2"/>
      <w:sz w:val="24"/>
    </w:rPr>
  </w:style>
  <w:style w:type="paragraph" w:styleId="af0">
    <w:name w:val="caption"/>
    <w:basedOn w:val="a1"/>
    <w:next w:val="a1"/>
    <w:qFormat/>
    <w:rsid w:val="0024691F"/>
    <w:pPr>
      <w:adjustRightInd w:val="0"/>
      <w:spacing w:before="152" w:after="160" w:line="360" w:lineRule="auto"/>
      <w:ind w:firstLineChars="200" w:firstLine="567"/>
    </w:pPr>
    <w:rPr>
      <w:rFonts w:ascii="Arial" w:eastAsia="黑体" w:hAnsi="Arial"/>
      <w:sz w:val="24"/>
      <w:szCs w:val="20"/>
    </w:rPr>
  </w:style>
  <w:style w:type="paragraph" w:styleId="af1">
    <w:name w:val="Title"/>
    <w:basedOn w:val="a1"/>
    <w:link w:val="af2"/>
    <w:qFormat/>
    <w:rsid w:val="0024691F"/>
    <w:pPr>
      <w:spacing w:before="240" w:after="60" w:line="360" w:lineRule="auto"/>
      <w:ind w:firstLine="425"/>
      <w:jc w:val="center"/>
      <w:outlineLvl w:val="0"/>
    </w:pPr>
    <w:rPr>
      <w:rFonts w:ascii="Arial" w:hAnsi="Arial"/>
      <w:b/>
      <w:sz w:val="32"/>
      <w:szCs w:val="20"/>
      <w:lang w:val="x-none" w:eastAsia="x-none"/>
    </w:rPr>
  </w:style>
  <w:style w:type="character" w:customStyle="1" w:styleId="af2">
    <w:name w:val="标题 字符"/>
    <w:link w:val="af1"/>
    <w:rsid w:val="0024691F"/>
    <w:rPr>
      <w:rFonts w:ascii="Arial" w:hAnsi="Arial"/>
      <w:b/>
      <w:kern w:val="2"/>
      <w:sz w:val="32"/>
    </w:rPr>
  </w:style>
  <w:style w:type="paragraph" w:styleId="af3">
    <w:name w:val="Body Text"/>
    <w:basedOn w:val="a1"/>
    <w:link w:val="af4"/>
    <w:rsid w:val="0024691F"/>
    <w:pPr>
      <w:spacing w:line="360" w:lineRule="auto"/>
    </w:pPr>
    <w:rPr>
      <w:rFonts w:ascii="Times New Roman" w:hAnsi="Times New Roman"/>
      <w:sz w:val="24"/>
      <w:szCs w:val="24"/>
      <w:lang w:val="x-none" w:eastAsia="x-none"/>
    </w:rPr>
  </w:style>
  <w:style w:type="character" w:customStyle="1" w:styleId="af4">
    <w:name w:val="正文文本 字符"/>
    <w:link w:val="af3"/>
    <w:rsid w:val="0024691F"/>
    <w:rPr>
      <w:rFonts w:ascii="Times New Roman" w:hAnsi="Times New Roman"/>
      <w:kern w:val="2"/>
      <w:sz w:val="24"/>
      <w:szCs w:val="24"/>
    </w:rPr>
  </w:style>
  <w:style w:type="paragraph" w:styleId="af5">
    <w:name w:val="Body Text Indent"/>
    <w:basedOn w:val="a1"/>
    <w:link w:val="af6"/>
    <w:rsid w:val="0024691F"/>
    <w:pPr>
      <w:autoSpaceDE w:val="0"/>
      <w:autoSpaceDN w:val="0"/>
      <w:adjustRightInd w:val="0"/>
      <w:spacing w:after="120" w:line="440" w:lineRule="atLeast"/>
      <w:ind w:firstLine="539"/>
    </w:pPr>
    <w:rPr>
      <w:rFonts w:ascii="宋体" w:hAnsi="Times New Roman"/>
      <w:kern w:val="0"/>
      <w:sz w:val="24"/>
      <w:szCs w:val="20"/>
      <w:lang w:val="x-none" w:eastAsia="x-none"/>
    </w:rPr>
  </w:style>
  <w:style w:type="character" w:customStyle="1" w:styleId="af6">
    <w:name w:val="正文文本缩进 字符"/>
    <w:link w:val="af5"/>
    <w:rsid w:val="0024691F"/>
    <w:rPr>
      <w:rFonts w:ascii="宋体" w:hAnsi="Times New Roman"/>
      <w:sz w:val="24"/>
    </w:rPr>
  </w:style>
  <w:style w:type="paragraph" w:styleId="af7">
    <w:name w:val="Date"/>
    <w:basedOn w:val="a1"/>
    <w:next w:val="a1"/>
    <w:link w:val="af8"/>
    <w:rsid w:val="0024691F"/>
    <w:pPr>
      <w:ind w:leftChars="2500" w:left="2500"/>
    </w:pPr>
    <w:rPr>
      <w:rFonts w:ascii="宋体" w:eastAsia="仿宋_GB2312" w:hAnsi="宋体"/>
      <w:sz w:val="28"/>
      <w:szCs w:val="24"/>
      <w:lang w:val="x-none" w:eastAsia="x-none"/>
    </w:rPr>
  </w:style>
  <w:style w:type="character" w:customStyle="1" w:styleId="af8">
    <w:name w:val="日期 字符"/>
    <w:link w:val="af7"/>
    <w:rsid w:val="0024691F"/>
    <w:rPr>
      <w:rFonts w:ascii="宋体" w:eastAsia="仿宋_GB2312" w:hAnsi="宋体"/>
      <w:kern w:val="2"/>
      <w:sz w:val="28"/>
      <w:szCs w:val="24"/>
    </w:rPr>
  </w:style>
  <w:style w:type="paragraph" w:styleId="24">
    <w:name w:val="Body Text 2"/>
    <w:basedOn w:val="a1"/>
    <w:link w:val="25"/>
    <w:rsid w:val="0024691F"/>
    <w:rPr>
      <w:rFonts w:ascii="Times New Roman" w:hAnsi="Times New Roman"/>
      <w:sz w:val="28"/>
      <w:szCs w:val="20"/>
      <w:lang w:val="x-none" w:eastAsia="x-none"/>
    </w:rPr>
  </w:style>
  <w:style w:type="character" w:customStyle="1" w:styleId="25">
    <w:name w:val="正文文本 2 字符"/>
    <w:link w:val="24"/>
    <w:rsid w:val="0024691F"/>
    <w:rPr>
      <w:rFonts w:ascii="Times New Roman" w:hAnsi="Times New Roman"/>
      <w:kern w:val="2"/>
      <w:sz w:val="28"/>
    </w:rPr>
  </w:style>
  <w:style w:type="paragraph" w:styleId="32">
    <w:name w:val="Body Text 3"/>
    <w:basedOn w:val="a1"/>
    <w:link w:val="33"/>
    <w:rsid w:val="0024691F"/>
    <w:pPr>
      <w:autoSpaceDE w:val="0"/>
      <w:autoSpaceDN w:val="0"/>
      <w:adjustRightInd w:val="0"/>
      <w:spacing w:after="120" w:line="360" w:lineRule="auto"/>
    </w:pPr>
    <w:rPr>
      <w:rFonts w:ascii="Times New Roman" w:hAnsi="Times New Roman"/>
      <w:kern w:val="0"/>
      <w:sz w:val="24"/>
      <w:szCs w:val="20"/>
      <w:u w:val="single"/>
      <w:lang w:val="x-none" w:eastAsia="x-none"/>
    </w:rPr>
  </w:style>
  <w:style w:type="character" w:customStyle="1" w:styleId="33">
    <w:name w:val="正文文本 3 字符"/>
    <w:link w:val="32"/>
    <w:rsid w:val="0024691F"/>
    <w:rPr>
      <w:rFonts w:ascii="Times New Roman" w:hAnsi="Times New Roman"/>
      <w:sz w:val="24"/>
      <w:u w:val="single"/>
    </w:rPr>
  </w:style>
  <w:style w:type="paragraph" w:styleId="26">
    <w:name w:val="Body Text Indent 2"/>
    <w:basedOn w:val="a1"/>
    <w:link w:val="27"/>
    <w:rsid w:val="0024691F"/>
    <w:pPr>
      <w:spacing w:line="360" w:lineRule="auto"/>
      <w:ind w:firstLineChars="200" w:firstLine="560"/>
    </w:pPr>
    <w:rPr>
      <w:rFonts w:ascii="Times New Roman" w:eastAsia="仿宋_GB2312" w:hAnsi="Times New Roman"/>
      <w:sz w:val="28"/>
      <w:szCs w:val="24"/>
      <w:lang w:val="x-none" w:eastAsia="x-none"/>
    </w:rPr>
  </w:style>
  <w:style w:type="character" w:customStyle="1" w:styleId="27">
    <w:name w:val="正文文本缩进 2 字符"/>
    <w:link w:val="26"/>
    <w:rsid w:val="0024691F"/>
    <w:rPr>
      <w:rFonts w:ascii="Times New Roman" w:eastAsia="仿宋_GB2312" w:hAnsi="Times New Roman"/>
      <w:kern w:val="2"/>
      <w:sz w:val="28"/>
      <w:szCs w:val="24"/>
    </w:rPr>
  </w:style>
  <w:style w:type="paragraph" w:styleId="34">
    <w:name w:val="Body Text Indent 3"/>
    <w:basedOn w:val="a1"/>
    <w:link w:val="310"/>
    <w:rsid w:val="0024691F"/>
    <w:pPr>
      <w:spacing w:line="400" w:lineRule="atLeast"/>
      <w:ind w:firstLine="600"/>
    </w:pPr>
    <w:rPr>
      <w:rFonts w:ascii="宋体" w:hAnsi="Times New Roman"/>
      <w:sz w:val="28"/>
      <w:szCs w:val="20"/>
      <w:lang w:val="x-none" w:eastAsia="x-none"/>
    </w:rPr>
  </w:style>
  <w:style w:type="character" w:customStyle="1" w:styleId="310">
    <w:name w:val="正文文本缩进 3 字符1"/>
    <w:link w:val="34"/>
    <w:rsid w:val="0024691F"/>
    <w:rPr>
      <w:rFonts w:ascii="宋体" w:hAnsi="Times New Roman"/>
      <w:kern w:val="2"/>
      <w:sz w:val="28"/>
    </w:rPr>
  </w:style>
  <w:style w:type="paragraph" w:styleId="af9">
    <w:name w:val="Document Map"/>
    <w:basedOn w:val="a1"/>
    <w:link w:val="afa"/>
    <w:rsid w:val="0024691F"/>
    <w:pPr>
      <w:shd w:val="clear" w:color="auto" w:fill="000080"/>
    </w:pPr>
    <w:rPr>
      <w:rFonts w:ascii="Times New Roman" w:hAnsi="Times New Roman"/>
      <w:szCs w:val="24"/>
      <w:lang w:val="x-none" w:eastAsia="x-none"/>
    </w:rPr>
  </w:style>
  <w:style w:type="character" w:customStyle="1" w:styleId="afa">
    <w:name w:val="文档结构图 字符"/>
    <w:link w:val="af9"/>
    <w:rsid w:val="0024691F"/>
    <w:rPr>
      <w:rFonts w:ascii="Times New Roman" w:hAnsi="Times New Roman"/>
      <w:kern w:val="2"/>
      <w:sz w:val="21"/>
      <w:szCs w:val="24"/>
      <w:shd w:val="clear" w:color="auto" w:fill="000080"/>
    </w:rPr>
  </w:style>
  <w:style w:type="paragraph" w:styleId="afb">
    <w:name w:val="Plain Text"/>
    <w:basedOn w:val="a1"/>
    <w:link w:val="afc"/>
    <w:rsid w:val="0024691F"/>
    <w:rPr>
      <w:rFonts w:ascii="宋体" w:hAnsi="Courier New"/>
      <w:szCs w:val="20"/>
      <w:lang w:val="x-none" w:eastAsia="x-none"/>
    </w:rPr>
  </w:style>
  <w:style w:type="character" w:customStyle="1" w:styleId="afc">
    <w:name w:val="纯文本 字符"/>
    <w:link w:val="afb"/>
    <w:rsid w:val="0024691F"/>
    <w:rPr>
      <w:rFonts w:ascii="宋体" w:hAnsi="Courier New"/>
      <w:kern w:val="2"/>
      <w:sz w:val="21"/>
    </w:rPr>
  </w:style>
  <w:style w:type="paragraph" w:customStyle="1" w:styleId="font523908">
    <w:name w:val="font523908"/>
    <w:basedOn w:val="a1"/>
    <w:rsid w:val="0024691F"/>
    <w:pPr>
      <w:widowControl/>
      <w:spacing w:before="100" w:after="100"/>
      <w:jc w:val="left"/>
    </w:pPr>
    <w:rPr>
      <w:rFonts w:ascii="宋体" w:hAnsi="宋体" w:hint="eastAsia"/>
      <w:kern w:val="0"/>
      <w:sz w:val="18"/>
      <w:szCs w:val="24"/>
    </w:rPr>
  </w:style>
  <w:style w:type="paragraph" w:customStyle="1" w:styleId="font623908">
    <w:name w:val="font623908"/>
    <w:basedOn w:val="a1"/>
    <w:rsid w:val="0024691F"/>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rsid w:val="0024691F"/>
    <w:pPr>
      <w:widowControl/>
      <w:spacing w:before="100" w:after="100"/>
      <w:jc w:val="center"/>
    </w:pPr>
    <w:rPr>
      <w:rFonts w:ascii="宋体" w:hAnsi="宋体" w:hint="eastAsia"/>
      <w:kern w:val="0"/>
      <w:sz w:val="24"/>
      <w:szCs w:val="24"/>
    </w:rPr>
  </w:style>
  <w:style w:type="paragraph" w:customStyle="1" w:styleId="xl2423908">
    <w:name w:val="xl2423908"/>
    <w:basedOn w:val="a1"/>
    <w:rsid w:val="0024691F"/>
    <w:pPr>
      <w:widowControl/>
      <w:spacing w:before="100" w:after="100"/>
      <w:jc w:val="left"/>
    </w:pPr>
    <w:rPr>
      <w:rFonts w:ascii="宋体" w:hAnsi="宋体" w:hint="eastAsia"/>
      <w:kern w:val="0"/>
      <w:sz w:val="24"/>
      <w:szCs w:val="24"/>
    </w:rPr>
  </w:style>
  <w:style w:type="paragraph" w:customStyle="1" w:styleId="xl2723908">
    <w:name w:val="xl2723908"/>
    <w:basedOn w:val="a1"/>
    <w:rsid w:val="0024691F"/>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rsid w:val="0024691F"/>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4">
    <w:name w:val="列表1"/>
    <w:basedOn w:val="a1"/>
    <w:next w:val="a1"/>
    <w:rsid w:val="0024691F"/>
    <w:pPr>
      <w:tabs>
        <w:tab w:val="num" w:pos="644"/>
      </w:tabs>
      <w:spacing w:line="360" w:lineRule="auto"/>
      <w:ind w:left="567" w:hanging="283"/>
    </w:pPr>
    <w:rPr>
      <w:rFonts w:ascii="Times New Roman" w:hAnsi="Times New Roman"/>
      <w:szCs w:val="20"/>
    </w:rPr>
  </w:style>
  <w:style w:type="paragraph" w:customStyle="1" w:styleId="20">
    <w:name w:val="列表2"/>
    <w:basedOn w:val="a1"/>
    <w:next w:val="af1"/>
    <w:rsid w:val="0024691F"/>
    <w:pPr>
      <w:numPr>
        <w:numId w:val="2"/>
      </w:numPr>
      <w:spacing w:line="360" w:lineRule="auto"/>
    </w:pPr>
    <w:rPr>
      <w:rFonts w:ascii="Times New Roman" w:hAnsi="Times New Roman"/>
      <w:szCs w:val="20"/>
    </w:rPr>
  </w:style>
  <w:style w:type="paragraph" w:styleId="afd">
    <w:name w:val="Balloon Text"/>
    <w:basedOn w:val="a1"/>
    <w:link w:val="afe"/>
    <w:rsid w:val="0024691F"/>
    <w:rPr>
      <w:rFonts w:ascii="Times New Roman" w:hAnsi="Times New Roman"/>
      <w:sz w:val="18"/>
      <w:szCs w:val="18"/>
      <w:lang w:val="x-none" w:eastAsia="x-none"/>
    </w:rPr>
  </w:style>
  <w:style w:type="character" w:customStyle="1" w:styleId="afe">
    <w:name w:val="批注框文本 字符"/>
    <w:link w:val="afd"/>
    <w:rsid w:val="0024691F"/>
    <w:rPr>
      <w:rFonts w:ascii="Times New Roman" w:hAnsi="Times New Roman"/>
      <w:kern w:val="2"/>
      <w:sz w:val="18"/>
      <w:szCs w:val="18"/>
    </w:rPr>
  </w:style>
  <w:style w:type="paragraph" w:customStyle="1" w:styleId="35">
    <w:name w:val="列表3"/>
    <w:basedOn w:val="a1"/>
    <w:rsid w:val="0024691F"/>
    <w:pPr>
      <w:spacing w:line="360" w:lineRule="auto"/>
    </w:pPr>
    <w:rPr>
      <w:rFonts w:ascii="宋体" w:hAnsi="Times New Roman" w:hint="eastAsia"/>
      <w:szCs w:val="20"/>
    </w:rPr>
  </w:style>
  <w:style w:type="paragraph" w:customStyle="1" w:styleId="2211">
    <w:name w:val="样式 标题 2 + 首行缩进:  2 字符 段前: 1 行 段后: 1 行"/>
    <w:basedOn w:val="21"/>
    <w:rsid w:val="0024691F"/>
    <w:pPr>
      <w:tabs>
        <w:tab w:val="num" w:pos="1276"/>
      </w:tabs>
      <w:spacing w:before="100" w:after="100" w:line="240" w:lineRule="auto"/>
      <w:ind w:left="851"/>
    </w:pPr>
    <w:rPr>
      <w:rFonts w:eastAsia="宋体"/>
      <w:bCs w:val="0"/>
      <w:sz w:val="28"/>
      <w:szCs w:val="20"/>
    </w:rPr>
  </w:style>
  <w:style w:type="paragraph" w:styleId="aff">
    <w:name w:val="annotation subject"/>
    <w:basedOn w:val="af"/>
    <w:next w:val="af"/>
    <w:link w:val="aff0"/>
    <w:rsid w:val="0024691F"/>
    <w:rPr>
      <w:b/>
      <w:bCs/>
      <w:sz w:val="21"/>
      <w:szCs w:val="24"/>
    </w:rPr>
  </w:style>
  <w:style w:type="character" w:customStyle="1" w:styleId="aff0">
    <w:name w:val="批注主题 字符"/>
    <w:link w:val="aff"/>
    <w:rsid w:val="0024691F"/>
    <w:rPr>
      <w:rFonts w:ascii="Times New Roman" w:hAnsi="Times New Roman"/>
      <w:b/>
      <w:bCs/>
      <w:kern w:val="2"/>
      <w:sz w:val="21"/>
      <w:szCs w:val="24"/>
    </w:rPr>
  </w:style>
  <w:style w:type="paragraph" w:customStyle="1" w:styleId="15">
    <w:name w:val="1"/>
    <w:basedOn w:val="a1"/>
    <w:rsid w:val="0024691F"/>
    <w:pPr>
      <w:tabs>
        <w:tab w:val="num" w:pos="870"/>
      </w:tabs>
      <w:spacing w:before="100" w:beforeAutospacing="1" w:after="100" w:afterAutospacing="1" w:line="360" w:lineRule="auto"/>
      <w:ind w:leftChars="200" w:left="200"/>
    </w:pPr>
    <w:rPr>
      <w:rFonts w:ascii="Times New Roman" w:hAnsi="Times New Roman"/>
      <w:szCs w:val="24"/>
    </w:rPr>
  </w:style>
  <w:style w:type="paragraph" w:customStyle="1" w:styleId="150">
    <w:name w:val="样式 宋体 四号 行距: 1.5 倍行距"/>
    <w:basedOn w:val="a1"/>
    <w:rsid w:val="0024691F"/>
    <w:pPr>
      <w:spacing w:line="360" w:lineRule="auto"/>
    </w:pPr>
    <w:rPr>
      <w:rFonts w:ascii="宋体" w:hAnsi="宋体" w:hint="eastAsia"/>
      <w:sz w:val="24"/>
      <w:szCs w:val="20"/>
    </w:rPr>
  </w:style>
  <w:style w:type="paragraph" w:customStyle="1" w:styleId="aff1">
    <w:name w:val="正文正文"/>
    <w:basedOn w:val="a1"/>
    <w:rsid w:val="0024691F"/>
    <w:pPr>
      <w:spacing w:afterLines="25" w:line="360" w:lineRule="auto"/>
      <w:ind w:firstLineChars="200" w:firstLine="200"/>
    </w:pPr>
    <w:rPr>
      <w:rFonts w:ascii="Times New Roman" w:hAnsi="Times New Roman"/>
      <w:sz w:val="24"/>
      <w:szCs w:val="24"/>
    </w:rPr>
  </w:style>
  <w:style w:type="paragraph" w:customStyle="1" w:styleId="unnamed1">
    <w:name w:val="unnamed1"/>
    <w:basedOn w:val="a1"/>
    <w:rsid w:val="0024691F"/>
    <w:pPr>
      <w:widowControl/>
      <w:spacing w:before="60" w:after="60"/>
      <w:ind w:left="15" w:right="15"/>
      <w:jc w:val="left"/>
    </w:pPr>
    <w:rPr>
      <w:rFonts w:ascii="宋体" w:hAnsi="宋体" w:hint="eastAsia"/>
      <w:color w:val="000000"/>
      <w:kern w:val="0"/>
      <w:sz w:val="18"/>
      <w:szCs w:val="18"/>
    </w:rPr>
  </w:style>
  <w:style w:type="paragraph" w:customStyle="1" w:styleId="aff2">
    <w:name w:val="第三级标题"/>
    <w:basedOn w:val="aff1"/>
    <w:next w:val="aff1"/>
    <w:rsid w:val="0024691F"/>
    <w:pPr>
      <w:keepNext/>
      <w:outlineLvl w:val="2"/>
    </w:pPr>
    <w:rPr>
      <w:b/>
    </w:rPr>
  </w:style>
  <w:style w:type="character" w:styleId="aff3">
    <w:name w:val="footnote reference"/>
    <w:rsid w:val="0024691F"/>
    <w:rPr>
      <w:vertAlign w:val="superscript"/>
    </w:rPr>
  </w:style>
  <w:style w:type="character" w:styleId="aff4">
    <w:name w:val="annotation reference"/>
    <w:rsid w:val="0024691F"/>
    <w:rPr>
      <w:sz w:val="21"/>
      <w:szCs w:val="21"/>
    </w:rPr>
  </w:style>
  <w:style w:type="character" w:customStyle="1" w:styleId="tt11">
    <w:name w:val="tt11"/>
    <w:rsid w:val="0024691F"/>
    <w:rPr>
      <w:spacing w:val="400"/>
      <w:sz w:val="22"/>
      <w:szCs w:val="22"/>
    </w:rPr>
  </w:style>
  <w:style w:type="character" w:customStyle="1" w:styleId="aff5">
    <w:name w:val="a"/>
    <w:basedOn w:val="a2"/>
    <w:rsid w:val="0024691F"/>
  </w:style>
  <w:style w:type="character" w:customStyle="1" w:styleId="md1">
    <w:name w:val="md1"/>
    <w:rsid w:val="0024691F"/>
    <w:rPr>
      <w:spacing w:val="360"/>
      <w:sz w:val="25"/>
      <w:szCs w:val="25"/>
    </w:rPr>
  </w:style>
  <w:style w:type="character" w:customStyle="1" w:styleId="style21">
    <w:name w:val="style21"/>
    <w:rsid w:val="0024691F"/>
    <w:rPr>
      <w:strike w:val="0"/>
      <w:dstrike w:val="0"/>
      <w:color w:val="006699"/>
      <w:spacing w:val="31680"/>
      <w:sz w:val="18"/>
      <w:szCs w:val="18"/>
      <w:u w:val="none"/>
      <w:effect w:val="none"/>
    </w:rPr>
  </w:style>
  <w:style w:type="character" w:customStyle="1" w:styleId="read">
    <w:name w:val="read"/>
    <w:basedOn w:val="a2"/>
    <w:rsid w:val="0024691F"/>
  </w:style>
  <w:style w:type="character" w:customStyle="1" w:styleId="big1">
    <w:name w:val="big1"/>
    <w:rsid w:val="0024691F"/>
    <w:rPr>
      <w:spacing w:val="360"/>
      <w:sz w:val="22"/>
      <w:szCs w:val="22"/>
    </w:rPr>
  </w:style>
  <w:style w:type="character" w:styleId="aff6">
    <w:name w:val="page number"/>
    <w:basedOn w:val="a2"/>
    <w:rsid w:val="0024691F"/>
  </w:style>
  <w:style w:type="character" w:styleId="aff7">
    <w:name w:val="Strong"/>
    <w:uiPriority w:val="22"/>
    <w:qFormat/>
    <w:rsid w:val="0024691F"/>
    <w:rPr>
      <w:b/>
      <w:bCs/>
    </w:rPr>
  </w:style>
  <w:style w:type="paragraph" w:customStyle="1" w:styleId="Default">
    <w:name w:val="Default"/>
    <w:rsid w:val="0024691F"/>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24691F"/>
    <w:pPr>
      <w:tabs>
        <w:tab w:val="num" w:pos="360"/>
      </w:tabs>
    </w:pPr>
    <w:rPr>
      <w:rFonts w:ascii="Times New Roman" w:hAnsi="Times New Roman"/>
      <w:sz w:val="24"/>
      <w:szCs w:val="24"/>
    </w:rPr>
  </w:style>
  <w:style w:type="paragraph" w:customStyle="1" w:styleId="AODocTxt">
    <w:name w:val="AODocTxt"/>
    <w:basedOn w:val="AOBodyTxt"/>
    <w:rsid w:val="0024691F"/>
    <w:pPr>
      <w:numPr>
        <w:numId w:val="11"/>
      </w:numPr>
    </w:pPr>
  </w:style>
  <w:style w:type="paragraph" w:customStyle="1" w:styleId="AOBodyTxt">
    <w:name w:val="AOBodyTxt"/>
    <w:basedOn w:val="AONormal"/>
    <w:next w:val="AODocTxt"/>
    <w:rsid w:val="0024691F"/>
    <w:pPr>
      <w:spacing w:before="240"/>
    </w:pPr>
  </w:style>
  <w:style w:type="paragraph" w:customStyle="1" w:styleId="AONormal">
    <w:name w:val="AONormal"/>
    <w:rsid w:val="0024691F"/>
    <w:pPr>
      <w:spacing w:line="260" w:lineRule="atLeast"/>
    </w:pPr>
    <w:rPr>
      <w:rFonts w:ascii="Times New Roman" w:hAnsi="Times New Roman"/>
      <w:sz w:val="22"/>
      <w:szCs w:val="22"/>
      <w:lang w:val="en-GB" w:eastAsia="en-US"/>
    </w:rPr>
  </w:style>
  <w:style w:type="paragraph" w:customStyle="1" w:styleId="AOBullet">
    <w:name w:val="AOBullet"/>
    <w:basedOn w:val="AOBodyTxt"/>
    <w:rsid w:val="0024691F"/>
    <w:pPr>
      <w:numPr>
        <w:numId w:val="4"/>
      </w:numPr>
      <w:tabs>
        <w:tab w:val="clear" w:pos="720"/>
      </w:tabs>
    </w:pPr>
  </w:style>
  <w:style w:type="paragraph" w:customStyle="1" w:styleId="AODefHead">
    <w:name w:val="AODefHead"/>
    <w:basedOn w:val="AOBodyTxt"/>
    <w:next w:val="AODefPara"/>
    <w:rsid w:val="0024691F"/>
    <w:pPr>
      <w:numPr>
        <w:numId w:val="5"/>
      </w:numPr>
      <w:outlineLvl w:val="5"/>
    </w:pPr>
  </w:style>
  <w:style w:type="paragraph" w:customStyle="1" w:styleId="AODefPara">
    <w:name w:val="AODefPara"/>
    <w:basedOn w:val="AODefHead"/>
    <w:rsid w:val="0024691F"/>
    <w:pPr>
      <w:numPr>
        <w:ilvl w:val="1"/>
      </w:numPr>
      <w:tabs>
        <w:tab w:val="num" w:pos="992"/>
      </w:tabs>
      <w:ind w:left="992" w:hanging="992"/>
      <w:outlineLvl w:val="6"/>
    </w:pPr>
  </w:style>
  <w:style w:type="paragraph" w:customStyle="1" w:styleId="AO1">
    <w:name w:val="AO(1)"/>
    <w:basedOn w:val="AOBodyTxt"/>
    <w:next w:val="AODocTxt"/>
    <w:rsid w:val="0024691F"/>
    <w:pPr>
      <w:numPr>
        <w:numId w:val="6"/>
      </w:numPr>
      <w:tabs>
        <w:tab w:val="clear" w:pos="720"/>
      </w:tabs>
    </w:pPr>
  </w:style>
  <w:style w:type="paragraph" w:customStyle="1" w:styleId="AOA">
    <w:name w:val="AO(A)"/>
    <w:basedOn w:val="AOBodyTxt"/>
    <w:next w:val="AODocTxt"/>
    <w:rsid w:val="0024691F"/>
    <w:pPr>
      <w:numPr>
        <w:numId w:val="7"/>
      </w:numPr>
      <w:tabs>
        <w:tab w:val="clear" w:pos="720"/>
      </w:tabs>
    </w:pPr>
  </w:style>
  <w:style w:type="paragraph" w:customStyle="1" w:styleId="AOAnxHead">
    <w:name w:val="AOAnxHead"/>
    <w:basedOn w:val="AOAttachments"/>
    <w:next w:val="AOAnxTitle"/>
    <w:rsid w:val="0024691F"/>
    <w:pPr>
      <w:pageBreakBefore/>
      <w:numPr>
        <w:numId w:val="8"/>
      </w:numPr>
      <w:outlineLvl w:val="0"/>
    </w:pPr>
  </w:style>
  <w:style w:type="paragraph" w:customStyle="1" w:styleId="AOAttachments">
    <w:name w:val="AOAttachments"/>
    <w:basedOn w:val="AOBodyTxt"/>
    <w:next w:val="AODocTxt"/>
    <w:rsid w:val="0024691F"/>
    <w:pPr>
      <w:jc w:val="center"/>
    </w:pPr>
    <w:rPr>
      <w:caps/>
    </w:rPr>
  </w:style>
  <w:style w:type="paragraph" w:customStyle="1" w:styleId="AOAnxTitle">
    <w:name w:val="AOAnxTitle"/>
    <w:basedOn w:val="AOAttachments"/>
    <w:next w:val="AODocTxt"/>
    <w:rsid w:val="0024691F"/>
    <w:pPr>
      <w:outlineLvl w:val="1"/>
    </w:pPr>
    <w:rPr>
      <w:b/>
    </w:rPr>
  </w:style>
  <w:style w:type="paragraph" w:customStyle="1" w:styleId="AOAnxPartHead">
    <w:name w:val="AOAnxPartHead"/>
    <w:basedOn w:val="AOAnxHead"/>
    <w:next w:val="AOAnxPartTitle"/>
    <w:rsid w:val="0024691F"/>
    <w:pPr>
      <w:pageBreakBefore w:val="0"/>
      <w:numPr>
        <w:ilvl w:val="1"/>
      </w:numPr>
      <w:tabs>
        <w:tab w:val="num" w:pos="1440"/>
      </w:tabs>
      <w:ind w:left="1440" w:hanging="360"/>
    </w:pPr>
  </w:style>
  <w:style w:type="paragraph" w:customStyle="1" w:styleId="AOAnxPartTitle">
    <w:name w:val="AOAnxPartTitle"/>
    <w:basedOn w:val="AOAnxTitle"/>
    <w:next w:val="AODocTxt"/>
    <w:rsid w:val="0024691F"/>
  </w:style>
  <w:style w:type="paragraph" w:customStyle="1" w:styleId="AOAppHead">
    <w:name w:val="AOAppHead"/>
    <w:basedOn w:val="AOAttachments"/>
    <w:next w:val="AOAppTitle"/>
    <w:rsid w:val="0024691F"/>
    <w:pPr>
      <w:pageBreakBefore/>
      <w:numPr>
        <w:numId w:val="9"/>
      </w:numPr>
      <w:outlineLvl w:val="0"/>
    </w:pPr>
  </w:style>
  <w:style w:type="paragraph" w:customStyle="1" w:styleId="AOAppTitle">
    <w:name w:val="AOAppTitle"/>
    <w:basedOn w:val="AOAttachments"/>
    <w:next w:val="AODocTxt"/>
    <w:rsid w:val="0024691F"/>
    <w:pPr>
      <w:outlineLvl w:val="1"/>
    </w:pPr>
    <w:rPr>
      <w:b/>
    </w:rPr>
  </w:style>
  <w:style w:type="paragraph" w:customStyle="1" w:styleId="AOAppPartHead">
    <w:name w:val="AOAppPartHead"/>
    <w:basedOn w:val="AOAppHead"/>
    <w:next w:val="AOAppPartTitle"/>
    <w:rsid w:val="0024691F"/>
    <w:pPr>
      <w:pageBreakBefore w:val="0"/>
      <w:numPr>
        <w:ilvl w:val="1"/>
      </w:numPr>
      <w:tabs>
        <w:tab w:val="num" w:pos="840"/>
      </w:tabs>
      <w:ind w:left="840" w:hanging="420"/>
    </w:pPr>
  </w:style>
  <w:style w:type="paragraph" w:customStyle="1" w:styleId="AOAppPartTitle">
    <w:name w:val="AOAppPartTitle"/>
    <w:basedOn w:val="AOAppTitle"/>
    <w:next w:val="AODocTxt"/>
    <w:rsid w:val="0024691F"/>
  </w:style>
  <w:style w:type="paragraph" w:customStyle="1" w:styleId="AOSchHead">
    <w:name w:val="AOSchHead"/>
    <w:basedOn w:val="AOAttachments"/>
    <w:next w:val="AOSchTitle"/>
    <w:rsid w:val="0024691F"/>
    <w:pPr>
      <w:pageBreakBefore/>
      <w:numPr>
        <w:numId w:val="10"/>
      </w:numPr>
      <w:outlineLvl w:val="0"/>
    </w:pPr>
  </w:style>
  <w:style w:type="paragraph" w:customStyle="1" w:styleId="AOSchTitle">
    <w:name w:val="AOSchTitle"/>
    <w:basedOn w:val="AOAttachments"/>
    <w:next w:val="AODocTxt"/>
    <w:rsid w:val="0024691F"/>
    <w:pPr>
      <w:outlineLvl w:val="1"/>
    </w:pPr>
    <w:rPr>
      <w:b/>
    </w:rPr>
  </w:style>
  <w:style w:type="paragraph" w:customStyle="1" w:styleId="AOSchPartHead">
    <w:name w:val="AOSchPartHead"/>
    <w:basedOn w:val="AOSchHead"/>
    <w:next w:val="AOSchPartTitle"/>
    <w:rsid w:val="0024691F"/>
    <w:pPr>
      <w:pageBreakBefore w:val="0"/>
      <w:numPr>
        <w:ilvl w:val="1"/>
      </w:numPr>
      <w:tabs>
        <w:tab w:val="num" w:pos="780"/>
      </w:tabs>
      <w:ind w:firstLine="420"/>
    </w:pPr>
  </w:style>
  <w:style w:type="paragraph" w:customStyle="1" w:styleId="AOSchPartTitle">
    <w:name w:val="AOSchPartTitle"/>
    <w:basedOn w:val="AOSchTitle"/>
    <w:next w:val="AODocTxt"/>
    <w:rsid w:val="0024691F"/>
  </w:style>
  <w:style w:type="paragraph" w:customStyle="1" w:styleId="AODocTxtL1">
    <w:name w:val="AODocTxtL1"/>
    <w:basedOn w:val="AODocTxt"/>
    <w:rsid w:val="0024691F"/>
    <w:pPr>
      <w:numPr>
        <w:ilvl w:val="1"/>
      </w:numPr>
      <w:tabs>
        <w:tab w:val="num" w:pos="780"/>
      </w:tabs>
      <w:ind w:left="0" w:firstLine="420"/>
    </w:pPr>
  </w:style>
  <w:style w:type="paragraph" w:customStyle="1" w:styleId="AODocTxtL2">
    <w:name w:val="AODocTxtL2"/>
    <w:basedOn w:val="AODocTxt"/>
    <w:rsid w:val="0024691F"/>
    <w:pPr>
      <w:numPr>
        <w:ilvl w:val="2"/>
      </w:numPr>
      <w:tabs>
        <w:tab w:val="num" w:pos="2160"/>
      </w:tabs>
      <w:ind w:left="2160" w:hanging="360"/>
    </w:pPr>
  </w:style>
  <w:style w:type="paragraph" w:customStyle="1" w:styleId="AODocTxtL3">
    <w:name w:val="AODocTxtL3"/>
    <w:basedOn w:val="AODocTxt"/>
    <w:rsid w:val="0024691F"/>
    <w:pPr>
      <w:numPr>
        <w:ilvl w:val="3"/>
      </w:numPr>
      <w:tabs>
        <w:tab w:val="num" w:pos="2880"/>
      </w:tabs>
      <w:ind w:left="2880" w:hanging="360"/>
    </w:pPr>
  </w:style>
  <w:style w:type="paragraph" w:customStyle="1" w:styleId="AODocTxtL4">
    <w:name w:val="AODocTxtL4"/>
    <w:basedOn w:val="AODocTxt"/>
    <w:rsid w:val="0024691F"/>
    <w:pPr>
      <w:numPr>
        <w:ilvl w:val="4"/>
      </w:numPr>
      <w:tabs>
        <w:tab w:val="num" w:pos="3600"/>
      </w:tabs>
      <w:ind w:left="3600" w:hanging="360"/>
    </w:pPr>
  </w:style>
  <w:style w:type="paragraph" w:customStyle="1" w:styleId="AODocTxtL5">
    <w:name w:val="AODocTxtL5"/>
    <w:basedOn w:val="AODocTxt"/>
    <w:rsid w:val="0024691F"/>
    <w:pPr>
      <w:numPr>
        <w:ilvl w:val="5"/>
      </w:numPr>
      <w:tabs>
        <w:tab w:val="num" w:pos="4320"/>
      </w:tabs>
      <w:ind w:left="4320" w:hanging="360"/>
    </w:pPr>
  </w:style>
  <w:style w:type="paragraph" w:customStyle="1" w:styleId="AODocTxtL6">
    <w:name w:val="AODocTxtL6"/>
    <w:basedOn w:val="AODocTxt"/>
    <w:rsid w:val="0024691F"/>
    <w:pPr>
      <w:numPr>
        <w:ilvl w:val="6"/>
      </w:numPr>
      <w:tabs>
        <w:tab w:val="num" w:pos="5040"/>
      </w:tabs>
      <w:ind w:left="5040" w:hanging="360"/>
    </w:pPr>
  </w:style>
  <w:style w:type="paragraph" w:customStyle="1" w:styleId="AODocTxtL7">
    <w:name w:val="AODocTxtL7"/>
    <w:basedOn w:val="AODocTxt"/>
    <w:rsid w:val="0024691F"/>
    <w:pPr>
      <w:numPr>
        <w:ilvl w:val="7"/>
      </w:numPr>
      <w:tabs>
        <w:tab w:val="num" w:pos="5760"/>
      </w:tabs>
      <w:ind w:left="5760" w:hanging="360"/>
    </w:pPr>
  </w:style>
  <w:style w:type="paragraph" w:customStyle="1" w:styleId="AODocTxtL8">
    <w:name w:val="AODocTxtL8"/>
    <w:basedOn w:val="AODocTxt"/>
    <w:rsid w:val="0024691F"/>
    <w:pPr>
      <w:numPr>
        <w:ilvl w:val="8"/>
      </w:numPr>
      <w:tabs>
        <w:tab w:val="num" w:pos="6480"/>
      </w:tabs>
      <w:ind w:left="6480" w:hanging="360"/>
    </w:pPr>
  </w:style>
  <w:style w:type="paragraph" w:customStyle="1" w:styleId="AOGenNum1">
    <w:name w:val="AOGenNum1"/>
    <w:basedOn w:val="AOBodyTxt"/>
    <w:next w:val="AOGenNum1Para"/>
    <w:rsid w:val="0024691F"/>
    <w:pPr>
      <w:keepNext/>
      <w:numPr>
        <w:numId w:val="12"/>
      </w:numPr>
    </w:pPr>
    <w:rPr>
      <w:b/>
      <w:caps/>
    </w:rPr>
  </w:style>
  <w:style w:type="paragraph" w:customStyle="1" w:styleId="AOGenNum1Para">
    <w:name w:val="AOGenNum1Para"/>
    <w:basedOn w:val="AOGenNum1"/>
    <w:next w:val="AOGenNum1List"/>
    <w:rsid w:val="0024691F"/>
    <w:pPr>
      <w:numPr>
        <w:ilvl w:val="1"/>
      </w:numPr>
      <w:tabs>
        <w:tab w:val="clear" w:pos="720"/>
        <w:tab w:val="num" w:pos="1588"/>
      </w:tabs>
      <w:ind w:left="1588" w:hanging="737"/>
    </w:pPr>
    <w:rPr>
      <w:caps w:val="0"/>
    </w:rPr>
  </w:style>
  <w:style w:type="paragraph" w:customStyle="1" w:styleId="AOGenNum1List">
    <w:name w:val="AOGenNum1List"/>
    <w:basedOn w:val="AOGenNum1"/>
    <w:rsid w:val="0024691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4691F"/>
    <w:pPr>
      <w:keepNext/>
      <w:numPr>
        <w:numId w:val="13"/>
      </w:numPr>
    </w:pPr>
    <w:rPr>
      <w:b/>
    </w:rPr>
  </w:style>
  <w:style w:type="paragraph" w:customStyle="1" w:styleId="AOGenNum2Para">
    <w:name w:val="AOGenNum2Para"/>
    <w:basedOn w:val="AOGenNum2"/>
    <w:next w:val="AOGenNum2List"/>
    <w:rsid w:val="0024691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4691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4691F"/>
    <w:pPr>
      <w:numPr>
        <w:numId w:val="14"/>
      </w:numPr>
    </w:pPr>
  </w:style>
  <w:style w:type="paragraph" w:customStyle="1" w:styleId="AOGenNum3List">
    <w:name w:val="AOGenNum3List"/>
    <w:basedOn w:val="AOGenNum3"/>
    <w:rsid w:val="0024691F"/>
    <w:pPr>
      <w:numPr>
        <w:ilvl w:val="1"/>
      </w:numPr>
      <w:tabs>
        <w:tab w:val="clear" w:pos="720"/>
        <w:tab w:val="num" w:pos="840"/>
      </w:tabs>
      <w:ind w:left="840" w:hanging="420"/>
    </w:pPr>
  </w:style>
  <w:style w:type="paragraph" w:customStyle="1" w:styleId="AOHead1">
    <w:name w:val="AOHead1"/>
    <w:basedOn w:val="AOHeadings"/>
    <w:next w:val="AODocTxtL1"/>
    <w:rsid w:val="0024691F"/>
    <w:pPr>
      <w:keepNext/>
      <w:numPr>
        <w:numId w:val="15"/>
      </w:numPr>
      <w:outlineLvl w:val="0"/>
    </w:pPr>
    <w:rPr>
      <w:b/>
      <w:caps/>
      <w:kern w:val="28"/>
    </w:rPr>
  </w:style>
  <w:style w:type="paragraph" w:customStyle="1" w:styleId="AOHeadings">
    <w:name w:val="AOHeadings"/>
    <w:basedOn w:val="AOBodyTxt"/>
    <w:next w:val="AODocTxt"/>
    <w:rsid w:val="0024691F"/>
  </w:style>
  <w:style w:type="paragraph" w:customStyle="1" w:styleId="AOHead2">
    <w:name w:val="AOHead2"/>
    <w:basedOn w:val="AOHeadings"/>
    <w:next w:val="AODocTxtL1"/>
    <w:rsid w:val="0024691F"/>
    <w:pPr>
      <w:keepNext/>
      <w:numPr>
        <w:ilvl w:val="1"/>
        <w:numId w:val="15"/>
      </w:numPr>
      <w:outlineLvl w:val="1"/>
    </w:pPr>
    <w:rPr>
      <w:b/>
    </w:rPr>
  </w:style>
  <w:style w:type="paragraph" w:customStyle="1" w:styleId="AOHead3">
    <w:name w:val="AOHead3"/>
    <w:basedOn w:val="AOHeadings"/>
    <w:next w:val="AODocTxtL2"/>
    <w:rsid w:val="0024691F"/>
    <w:pPr>
      <w:numPr>
        <w:ilvl w:val="2"/>
        <w:numId w:val="15"/>
      </w:numPr>
      <w:outlineLvl w:val="2"/>
    </w:pPr>
  </w:style>
  <w:style w:type="paragraph" w:customStyle="1" w:styleId="AOHead4">
    <w:name w:val="AOHead4"/>
    <w:basedOn w:val="AOHeadings"/>
    <w:next w:val="AODocTxtL3"/>
    <w:rsid w:val="0024691F"/>
    <w:pPr>
      <w:numPr>
        <w:ilvl w:val="3"/>
        <w:numId w:val="15"/>
      </w:numPr>
      <w:outlineLvl w:val="3"/>
    </w:pPr>
  </w:style>
  <w:style w:type="paragraph" w:customStyle="1" w:styleId="AOHead5">
    <w:name w:val="AOHead5"/>
    <w:basedOn w:val="AOHeadings"/>
    <w:next w:val="AODocTxtL4"/>
    <w:rsid w:val="0024691F"/>
    <w:pPr>
      <w:numPr>
        <w:ilvl w:val="4"/>
        <w:numId w:val="15"/>
      </w:numPr>
      <w:outlineLvl w:val="4"/>
    </w:pPr>
  </w:style>
  <w:style w:type="paragraph" w:customStyle="1" w:styleId="AOHead6">
    <w:name w:val="AOHead6"/>
    <w:basedOn w:val="AOHeadings"/>
    <w:next w:val="AODocTxtL5"/>
    <w:rsid w:val="0024691F"/>
    <w:pPr>
      <w:numPr>
        <w:ilvl w:val="5"/>
        <w:numId w:val="15"/>
      </w:numPr>
      <w:outlineLvl w:val="5"/>
    </w:pPr>
  </w:style>
  <w:style w:type="paragraph" w:customStyle="1" w:styleId="AOAltHead1">
    <w:name w:val="AOAltHead1"/>
    <w:basedOn w:val="AOHead1"/>
    <w:next w:val="AODocTxtL1"/>
    <w:rsid w:val="0024691F"/>
    <w:pPr>
      <w:keepNext w:val="0"/>
      <w:tabs>
        <w:tab w:val="clear" w:pos="720"/>
      </w:tabs>
    </w:pPr>
    <w:rPr>
      <w:b w:val="0"/>
      <w:caps w:val="0"/>
    </w:rPr>
  </w:style>
  <w:style w:type="paragraph" w:customStyle="1" w:styleId="AOAltHead2">
    <w:name w:val="AOAltHead2"/>
    <w:basedOn w:val="AOHead2"/>
    <w:next w:val="AODocTxtL1"/>
    <w:rsid w:val="0024691F"/>
    <w:pPr>
      <w:keepNext w:val="0"/>
      <w:tabs>
        <w:tab w:val="clear" w:pos="720"/>
      </w:tabs>
    </w:pPr>
    <w:rPr>
      <w:b w:val="0"/>
    </w:rPr>
  </w:style>
  <w:style w:type="paragraph" w:customStyle="1" w:styleId="AOAltHead3">
    <w:name w:val="AOAltHead3"/>
    <w:basedOn w:val="AOHead3"/>
    <w:next w:val="AODocTxtL1"/>
    <w:rsid w:val="0024691F"/>
    <w:pPr>
      <w:tabs>
        <w:tab w:val="clear" w:pos="1440"/>
      </w:tabs>
      <w:ind w:left="720"/>
    </w:pPr>
  </w:style>
  <w:style w:type="paragraph" w:customStyle="1" w:styleId="AOAltHead4">
    <w:name w:val="AOAltHead4"/>
    <w:basedOn w:val="AOHead4"/>
    <w:next w:val="AODocTxtL2"/>
    <w:rsid w:val="0024691F"/>
    <w:pPr>
      <w:tabs>
        <w:tab w:val="clear" w:pos="2160"/>
      </w:tabs>
      <w:ind w:left="1440"/>
    </w:pPr>
  </w:style>
  <w:style w:type="paragraph" w:customStyle="1" w:styleId="AOAltHead5">
    <w:name w:val="AOAltHead5"/>
    <w:basedOn w:val="AOHead5"/>
    <w:next w:val="AODocTxtL3"/>
    <w:rsid w:val="0024691F"/>
    <w:pPr>
      <w:tabs>
        <w:tab w:val="clear" w:pos="2880"/>
      </w:tabs>
      <w:ind w:left="2160"/>
    </w:pPr>
  </w:style>
  <w:style w:type="paragraph" w:customStyle="1" w:styleId="AOAltHead6">
    <w:name w:val="AOAltHead6"/>
    <w:basedOn w:val="AOHead6"/>
    <w:next w:val="AODocTxtL4"/>
    <w:rsid w:val="0024691F"/>
    <w:pPr>
      <w:tabs>
        <w:tab w:val="clear" w:pos="3600"/>
      </w:tabs>
      <w:ind w:left="2880"/>
    </w:pPr>
  </w:style>
  <w:style w:type="paragraph" w:customStyle="1" w:styleId="AOListNumber">
    <w:name w:val="AOListNumber"/>
    <w:basedOn w:val="AOBodyTxt"/>
    <w:rsid w:val="0024691F"/>
    <w:pPr>
      <w:numPr>
        <w:numId w:val="16"/>
      </w:numPr>
      <w:tabs>
        <w:tab w:val="clear" w:pos="720"/>
      </w:tabs>
    </w:pPr>
  </w:style>
  <w:style w:type="paragraph" w:customStyle="1" w:styleId="AOBullet2">
    <w:name w:val="AOBullet2"/>
    <w:basedOn w:val="AOBullet"/>
    <w:rsid w:val="0024691F"/>
    <w:pPr>
      <w:numPr>
        <w:numId w:val="17"/>
      </w:numPr>
      <w:tabs>
        <w:tab w:val="clear" w:pos="720"/>
        <w:tab w:val="num" w:pos="1280"/>
      </w:tabs>
      <w:spacing w:before="120"/>
      <w:ind w:left="1280"/>
    </w:pPr>
  </w:style>
  <w:style w:type="paragraph" w:customStyle="1" w:styleId="AOBullet3">
    <w:name w:val="AOBullet3"/>
    <w:basedOn w:val="AOBodyTxt"/>
    <w:rsid w:val="0024691F"/>
    <w:pPr>
      <w:numPr>
        <w:numId w:val="18"/>
      </w:numPr>
      <w:tabs>
        <w:tab w:val="clear" w:pos="720"/>
      </w:tabs>
      <w:spacing w:before="120"/>
    </w:pPr>
  </w:style>
  <w:style w:type="paragraph" w:customStyle="1" w:styleId="AOBullet4">
    <w:name w:val="AOBullet4"/>
    <w:basedOn w:val="AOBodyTxt"/>
    <w:rsid w:val="0024691F"/>
    <w:pPr>
      <w:numPr>
        <w:numId w:val="19"/>
      </w:numPr>
      <w:spacing w:before="120"/>
    </w:pPr>
  </w:style>
  <w:style w:type="paragraph" w:styleId="a0">
    <w:name w:val="List Bullet"/>
    <w:basedOn w:val="aff8"/>
    <w:autoRedefine/>
    <w:rsid w:val="0024691F"/>
    <w:pPr>
      <w:numPr>
        <w:numId w:val="20"/>
      </w:numPr>
      <w:ind w:right="720"/>
    </w:pPr>
  </w:style>
  <w:style w:type="paragraph" w:styleId="aff8">
    <w:name w:val="List"/>
    <w:basedOn w:val="af3"/>
    <w:rsid w:val="0024691F"/>
    <w:pPr>
      <w:widowControl/>
      <w:spacing w:after="240" w:line="240" w:lineRule="atLeast"/>
      <w:ind w:left="720" w:hanging="360"/>
      <w:jc w:val="left"/>
    </w:pPr>
    <w:rPr>
      <w:rFonts w:eastAsia="PMingLiU"/>
      <w:kern w:val="0"/>
      <w:szCs w:val="20"/>
      <w:lang w:eastAsia="en-US"/>
    </w:rPr>
  </w:style>
  <w:style w:type="paragraph" w:styleId="a">
    <w:name w:val="List Number"/>
    <w:basedOn w:val="aff8"/>
    <w:rsid w:val="0024691F"/>
    <w:pPr>
      <w:numPr>
        <w:numId w:val="21"/>
      </w:numPr>
      <w:ind w:right="720"/>
    </w:pPr>
  </w:style>
  <w:style w:type="paragraph" w:customStyle="1" w:styleId="aff9">
    <w:name w:val="正文所"/>
    <w:basedOn w:val="a1"/>
    <w:rsid w:val="0024691F"/>
    <w:pPr>
      <w:spacing w:line="360" w:lineRule="auto"/>
      <w:ind w:firstLineChars="200" w:firstLine="420"/>
    </w:pPr>
    <w:rPr>
      <w:rFonts w:ascii="Times New Roman" w:hAnsi="Times New Roman"/>
      <w:szCs w:val="24"/>
    </w:rPr>
  </w:style>
  <w:style w:type="paragraph" w:customStyle="1" w:styleId="AOFPBP">
    <w:name w:val="AOFPBP"/>
    <w:basedOn w:val="AONormal"/>
    <w:next w:val="AOFPTxt"/>
    <w:rsid w:val="0024691F"/>
  </w:style>
  <w:style w:type="paragraph" w:customStyle="1" w:styleId="AOFPTxt">
    <w:name w:val="AOFPTxt"/>
    <w:basedOn w:val="AOFPBP"/>
    <w:rsid w:val="0024691F"/>
    <w:rPr>
      <w:b/>
    </w:rPr>
  </w:style>
  <w:style w:type="paragraph" w:customStyle="1" w:styleId="AOFPCopyright">
    <w:name w:val="AOFPCopyright"/>
    <w:basedOn w:val="AOFPTxt"/>
    <w:rsid w:val="0024691F"/>
    <w:rPr>
      <w:caps/>
    </w:rPr>
  </w:style>
  <w:style w:type="paragraph" w:customStyle="1" w:styleId="AOFPDate">
    <w:name w:val="AOFPDate"/>
    <w:basedOn w:val="AOFPTxt"/>
    <w:rsid w:val="0024691F"/>
    <w:rPr>
      <w:caps/>
    </w:rPr>
  </w:style>
  <w:style w:type="paragraph" w:customStyle="1" w:styleId="AOFPTitle">
    <w:name w:val="AOFPTitle"/>
    <w:basedOn w:val="AOFPTxt"/>
    <w:rsid w:val="0024691F"/>
    <w:rPr>
      <w:caps/>
      <w:sz w:val="32"/>
    </w:rPr>
  </w:style>
  <w:style w:type="paragraph" w:customStyle="1" w:styleId="AOFPTxtCaps">
    <w:name w:val="AOFPTxtCaps"/>
    <w:basedOn w:val="AOFPTxt"/>
    <w:rsid w:val="0024691F"/>
    <w:rPr>
      <w:caps/>
    </w:rPr>
  </w:style>
  <w:style w:type="character" w:customStyle="1" w:styleId="AOHidden">
    <w:name w:val="AOHidden"/>
    <w:rsid w:val="0024691F"/>
    <w:rPr>
      <w:vanish/>
      <w:color w:val="auto"/>
    </w:rPr>
  </w:style>
  <w:style w:type="paragraph" w:customStyle="1" w:styleId="AOLocation">
    <w:name w:val="AOLocation"/>
    <w:basedOn w:val="AOFPBP"/>
    <w:rsid w:val="0024691F"/>
    <w:pPr>
      <w:spacing w:before="160"/>
      <w:jc w:val="center"/>
    </w:pPr>
    <w:rPr>
      <w:b/>
      <w:caps/>
    </w:rPr>
  </w:style>
  <w:style w:type="paragraph" w:customStyle="1" w:styleId="AOSignatory">
    <w:name w:val="AOSignatory"/>
    <w:basedOn w:val="AOBodyTxt"/>
    <w:next w:val="AODocTxt"/>
    <w:rsid w:val="0024691F"/>
    <w:pPr>
      <w:pageBreakBefore/>
      <w:spacing w:after="240"/>
      <w:jc w:val="center"/>
    </w:pPr>
    <w:rPr>
      <w:b/>
      <w:caps/>
    </w:rPr>
  </w:style>
  <w:style w:type="paragraph" w:customStyle="1" w:styleId="AOTitle">
    <w:name w:val="AOTitle"/>
    <w:basedOn w:val="AOHeadings"/>
    <w:next w:val="AODocTxt"/>
    <w:rsid w:val="0024691F"/>
    <w:pPr>
      <w:jc w:val="center"/>
    </w:pPr>
    <w:rPr>
      <w:b/>
      <w:caps/>
    </w:rPr>
  </w:style>
  <w:style w:type="paragraph" w:customStyle="1" w:styleId="AOTOCHeading">
    <w:name w:val="AOTOCHeading"/>
    <w:basedOn w:val="AOHeadings"/>
    <w:next w:val="AODocTxt"/>
    <w:rsid w:val="0024691F"/>
    <w:pPr>
      <w:tabs>
        <w:tab w:val="right" w:pos="9000"/>
      </w:tabs>
      <w:spacing w:after="240"/>
    </w:pPr>
    <w:rPr>
      <w:b/>
    </w:rPr>
  </w:style>
  <w:style w:type="paragraph" w:customStyle="1" w:styleId="AOTOCs">
    <w:name w:val="AOTOCs"/>
    <w:basedOn w:val="AONormal"/>
    <w:next w:val="12"/>
    <w:rsid w:val="0024691F"/>
    <w:pPr>
      <w:jc w:val="both"/>
    </w:pPr>
  </w:style>
  <w:style w:type="paragraph" w:customStyle="1" w:styleId="AOTOCTitle">
    <w:name w:val="AOTOCTitle"/>
    <w:basedOn w:val="AOHeadings"/>
    <w:next w:val="AOTOCHeading"/>
    <w:rsid w:val="0024691F"/>
    <w:pPr>
      <w:jc w:val="center"/>
    </w:pPr>
    <w:rPr>
      <w:b/>
      <w:caps/>
    </w:rPr>
  </w:style>
  <w:style w:type="paragraph" w:styleId="affa">
    <w:name w:val="endnote text"/>
    <w:basedOn w:val="AONormal"/>
    <w:link w:val="affb"/>
    <w:semiHidden/>
    <w:rsid w:val="0024691F"/>
    <w:pPr>
      <w:spacing w:line="240" w:lineRule="auto"/>
      <w:ind w:left="720" w:hanging="720"/>
    </w:pPr>
    <w:rPr>
      <w:sz w:val="16"/>
    </w:rPr>
  </w:style>
  <w:style w:type="character" w:customStyle="1" w:styleId="affb">
    <w:name w:val="尾注文本 字符"/>
    <w:link w:val="affa"/>
    <w:semiHidden/>
    <w:rsid w:val="0024691F"/>
    <w:rPr>
      <w:rFonts w:ascii="Times New Roman" w:hAnsi="Times New Roman"/>
      <w:sz w:val="16"/>
      <w:szCs w:val="22"/>
      <w:lang w:val="en-GB" w:eastAsia="en-US"/>
    </w:rPr>
  </w:style>
  <w:style w:type="paragraph" w:styleId="affc">
    <w:name w:val="table of authorities"/>
    <w:basedOn w:val="AONormal"/>
    <w:semiHidden/>
    <w:rsid w:val="0024691F"/>
    <w:pPr>
      <w:tabs>
        <w:tab w:val="right" w:leader="dot" w:pos="9490"/>
      </w:tabs>
      <w:spacing w:before="240" w:line="240" w:lineRule="auto"/>
      <w:ind w:left="720" w:hanging="720"/>
    </w:pPr>
  </w:style>
  <w:style w:type="paragraph" w:styleId="affd">
    <w:name w:val="toa heading"/>
    <w:basedOn w:val="AONormal"/>
    <w:next w:val="affc"/>
    <w:semiHidden/>
    <w:rsid w:val="0024691F"/>
    <w:pPr>
      <w:tabs>
        <w:tab w:val="right" w:pos="9490"/>
      </w:tabs>
      <w:spacing w:before="240" w:after="120" w:line="240" w:lineRule="auto"/>
    </w:pPr>
    <w:rPr>
      <w:b/>
    </w:rPr>
  </w:style>
  <w:style w:type="paragraph" w:customStyle="1" w:styleId="AOHeading1">
    <w:name w:val="AOHeading1"/>
    <w:basedOn w:val="AOHeadings"/>
    <w:next w:val="AODocTxt"/>
    <w:rsid w:val="0024691F"/>
    <w:pPr>
      <w:keepNext/>
      <w:outlineLvl w:val="0"/>
    </w:pPr>
    <w:rPr>
      <w:b/>
      <w:caps/>
      <w:kern w:val="28"/>
    </w:rPr>
  </w:style>
  <w:style w:type="paragraph" w:customStyle="1" w:styleId="AOHeading2">
    <w:name w:val="AOHeading2"/>
    <w:basedOn w:val="AOHeadings"/>
    <w:next w:val="AODocTxt"/>
    <w:rsid w:val="0024691F"/>
    <w:pPr>
      <w:keepNext/>
      <w:outlineLvl w:val="1"/>
    </w:pPr>
    <w:rPr>
      <w:b/>
    </w:rPr>
  </w:style>
  <w:style w:type="paragraph" w:customStyle="1" w:styleId="AOHeading3">
    <w:name w:val="AOHeading3"/>
    <w:basedOn w:val="AOHeadings"/>
    <w:next w:val="AODocTxtL1"/>
    <w:rsid w:val="0024691F"/>
    <w:pPr>
      <w:keepNext/>
      <w:ind w:left="720"/>
      <w:outlineLvl w:val="2"/>
    </w:pPr>
    <w:rPr>
      <w:b/>
    </w:rPr>
  </w:style>
  <w:style w:type="paragraph" w:customStyle="1" w:styleId="AOHeading4">
    <w:name w:val="AOHeading4"/>
    <w:basedOn w:val="AOHeadings"/>
    <w:next w:val="AODocTxt"/>
    <w:rsid w:val="0024691F"/>
    <w:pPr>
      <w:keepNext/>
      <w:outlineLvl w:val="3"/>
    </w:pPr>
    <w:rPr>
      <w:i/>
    </w:rPr>
  </w:style>
  <w:style w:type="paragraph" w:customStyle="1" w:styleId="AOHeading5">
    <w:name w:val="AOHeading5"/>
    <w:basedOn w:val="AOHeadings"/>
    <w:next w:val="AODocTxtL1"/>
    <w:rsid w:val="0024691F"/>
    <w:pPr>
      <w:keepNext/>
      <w:ind w:left="720"/>
      <w:outlineLvl w:val="4"/>
    </w:pPr>
    <w:rPr>
      <w:i/>
    </w:rPr>
  </w:style>
  <w:style w:type="paragraph" w:customStyle="1" w:styleId="AOHeading6">
    <w:name w:val="AOHeading6"/>
    <w:basedOn w:val="AOHeadings"/>
    <w:next w:val="AODocTxt"/>
    <w:rsid w:val="0024691F"/>
    <w:pPr>
      <w:keepNext/>
      <w:outlineLvl w:val="5"/>
    </w:pPr>
    <w:rPr>
      <w:b/>
      <w:i/>
    </w:rPr>
  </w:style>
  <w:style w:type="paragraph" w:customStyle="1" w:styleId="AOHeading7">
    <w:name w:val="AOHeading7"/>
    <w:basedOn w:val="AOHeadings"/>
    <w:next w:val="AODocTxtL1"/>
    <w:rsid w:val="0024691F"/>
    <w:pPr>
      <w:keepNext/>
      <w:ind w:left="720"/>
      <w:outlineLvl w:val="6"/>
    </w:pPr>
    <w:rPr>
      <w:b/>
      <w:i/>
    </w:rPr>
  </w:style>
  <w:style w:type="paragraph" w:customStyle="1" w:styleId="AONormal10">
    <w:name w:val="AONormal10"/>
    <w:basedOn w:val="AONormal"/>
    <w:rsid w:val="0024691F"/>
    <w:rPr>
      <w:sz w:val="20"/>
    </w:rPr>
  </w:style>
  <w:style w:type="paragraph" w:customStyle="1" w:styleId="AONormal8C">
    <w:name w:val="AONormal8C"/>
    <w:basedOn w:val="AONormal8L"/>
    <w:rsid w:val="0024691F"/>
    <w:pPr>
      <w:jc w:val="center"/>
    </w:pPr>
  </w:style>
  <w:style w:type="paragraph" w:customStyle="1" w:styleId="AONormal8L">
    <w:name w:val="AONormal8L"/>
    <w:basedOn w:val="AONormal"/>
    <w:rsid w:val="0024691F"/>
    <w:pPr>
      <w:spacing w:line="220" w:lineRule="atLeast"/>
    </w:pPr>
    <w:rPr>
      <w:rFonts w:ascii="Arial" w:hAnsi="Arial"/>
      <w:sz w:val="16"/>
    </w:rPr>
  </w:style>
  <w:style w:type="paragraph" w:customStyle="1" w:styleId="AONormal8R">
    <w:name w:val="AONormal8R"/>
    <w:basedOn w:val="AONormal8L"/>
    <w:rsid w:val="0024691F"/>
    <w:pPr>
      <w:jc w:val="right"/>
    </w:pPr>
  </w:style>
  <w:style w:type="paragraph" w:customStyle="1" w:styleId="AONormalBold">
    <w:name w:val="AONormalBold"/>
    <w:basedOn w:val="AONormal"/>
    <w:rsid w:val="0024691F"/>
    <w:rPr>
      <w:b/>
    </w:rPr>
  </w:style>
  <w:style w:type="paragraph" w:customStyle="1" w:styleId="AONormal6L">
    <w:name w:val="AONormal6L"/>
    <w:basedOn w:val="AONormal8L"/>
    <w:rsid w:val="0024691F"/>
    <w:pPr>
      <w:spacing w:line="160" w:lineRule="atLeast"/>
    </w:pPr>
    <w:rPr>
      <w:sz w:val="12"/>
    </w:rPr>
  </w:style>
  <w:style w:type="paragraph" w:customStyle="1" w:styleId="AOTitle18">
    <w:name w:val="AOTitle18"/>
    <w:basedOn w:val="AONormal"/>
    <w:rsid w:val="0024691F"/>
    <w:rPr>
      <w:b/>
      <w:sz w:val="36"/>
      <w:szCs w:val="36"/>
    </w:rPr>
  </w:style>
  <w:style w:type="paragraph" w:customStyle="1" w:styleId="AONormal8Ci">
    <w:name w:val="AONormal8Ci"/>
    <w:basedOn w:val="AONormal8C"/>
    <w:rsid w:val="0024691F"/>
    <w:pPr>
      <w:spacing w:after="120" w:line="240" w:lineRule="auto"/>
    </w:pPr>
    <w:rPr>
      <w:i/>
      <w:szCs w:val="16"/>
    </w:rPr>
  </w:style>
  <w:style w:type="paragraph" w:customStyle="1" w:styleId="AOBPTxtL">
    <w:name w:val="AOBPTxtL"/>
    <w:basedOn w:val="AOFPBP"/>
    <w:rsid w:val="0024691F"/>
  </w:style>
  <w:style w:type="paragraph" w:customStyle="1" w:styleId="AOBPTitle">
    <w:name w:val="AOBPTitle"/>
    <w:basedOn w:val="AOBPTxtL"/>
    <w:rsid w:val="0024691F"/>
    <w:rPr>
      <w:b/>
      <w:caps/>
    </w:rPr>
  </w:style>
  <w:style w:type="paragraph" w:customStyle="1" w:styleId="AOBPTxtC">
    <w:name w:val="AOBPTxtC"/>
    <w:basedOn w:val="AOBPTxtL"/>
    <w:rsid w:val="0024691F"/>
    <w:pPr>
      <w:jc w:val="center"/>
    </w:pPr>
  </w:style>
  <w:style w:type="paragraph" w:customStyle="1" w:styleId="AOBPTxtR">
    <w:name w:val="AOBPTxtR"/>
    <w:basedOn w:val="AOBPTxtL"/>
    <w:rsid w:val="0024691F"/>
    <w:pPr>
      <w:jc w:val="right"/>
    </w:pPr>
  </w:style>
  <w:style w:type="paragraph" w:customStyle="1" w:styleId="AOTOC1">
    <w:name w:val="AOTOC1"/>
    <w:basedOn w:val="AOTOCs"/>
    <w:rsid w:val="0024691F"/>
    <w:pPr>
      <w:tabs>
        <w:tab w:val="left" w:pos="720"/>
        <w:tab w:val="right" w:leader="dot" w:pos="9027"/>
      </w:tabs>
    </w:pPr>
    <w:rPr>
      <w:b/>
      <w:caps/>
    </w:rPr>
  </w:style>
  <w:style w:type="paragraph" w:customStyle="1" w:styleId="AOTOC2">
    <w:name w:val="AOTOC2"/>
    <w:basedOn w:val="AOTOCs"/>
    <w:rsid w:val="0024691F"/>
    <w:pPr>
      <w:tabs>
        <w:tab w:val="left" w:pos="720"/>
        <w:tab w:val="right" w:leader="dot" w:pos="9027"/>
      </w:tabs>
    </w:pPr>
  </w:style>
  <w:style w:type="paragraph" w:customStyle="1" w:styleId="AOTOC3">
    <w:name w:val="AOTOC3"/>
    <w:basedOn w:val="AOTOCs"/>
    <w:rsid w:val="0024691F"/>
    <w:pPr>
      <w:tabs>
        <w:tab w:val="right" w:leader="dot" w:pos="9027"/>
      </w:tabs>
      <w:ind w:left="720"/>
    </w:pPr>
    <w:rPr>
      <w:b/>
    </w:rPr>
  </w:style>
  <w:style w:type="paragraph" w:customStyle="1" w:styleId="AOTOC4">
    <w:name w:val="AOTOC4"/>
    <w:basedOn w:val="AOTOCs"/>
    <w:rsid w:val="0024691F"/>
    <w:pPr>
      <w:tabs>
        <w:tab w:val="right" w:leader="dot" w:pos="9027"/>
      </w:tabs>
      <w:ind w:left="720"/>
    </w:pPr>
  </w:style>
  <w:style w:type="paragraph" w:customStyle="1" w:styleId="AOTOC5">
    <w:name w:val="AOTOC5"/>
    <w:basedOn w:val="AOTOCs"/>
    <w:rsid w:val="0024691F"/>
    <w:pPr>
      <w:tabs>
        <w:tab w:val="right" w:leader="dot" w:pos="9027"/>
      </w:tabs>
      <w:ind w:left="720"/>
    </w:pPr>
    <w:rPr>
      <w:i/>
    </w:rPr>
  </w:style>
  <w:style w:type="paragraph" w:styleId="affe">
    <w:name w:val="envelope address"/>
    <w:basedOn w:val="a1"/>
    <w:rsid w:val="0024691F"/>
    <w:pPr>
      <w:framePr w:w="7920" w:h="1980" w:hRule="exact" w:hSpace="180" w:wrap="auto" w:hAnchor="page" w:xAlign="center" w:yAlign="bottom"/>
      <w:ind w:left="2880"/>
    </w:pPr>
    <w:rPr>
      <w:rFonts w:ascii="Times New Roman" w:hAnsi="Times New Roman" w:cs="Arial"/>
    </w:rPr>
  </w:style>
  <w:style w:type="paragraph" w:styleId="afff">
    <w:name w:val="envelope return"/>
    <w:basedOn w:val="a1"/>
    <w:rsid w:val="0024691F"/>
    <w:rPr>
      <w:rFonts w:ascii="Times New Roman" w:hAnsi="Times New Roman" w:cs="Arial"/>
      <w:sz w:val="20"/>
      <w:szCs w:val="24"/>
    </w:rPr>
  </w:style>
  <w:style w:type="paragraph" w:customStyle="1" w:styleId="AONormal8LBold">
    <w:name w:val="AONormal8LBold"/>
    <w:basedOn w:val="AONormal8L"/>
    <w:rsid w:val="0024691F"/>
    <w:rPr>
      <w:b/>
    </w:rPr>
  </w:style>
  <w:style w:type="paragraph" w:customStyle="1" w:styleId="AONormal6R">
    <w:name w:val="AONormal6R"/>
    <w:basedOn w:val="AONormal6L"/>
    <w:rsid w:val="0024691F"/>
    <w:pPr>
      <w:jc w:val="right"/>
    </w:pPr>
  </w:style>
  <w:style w:type="paragraph" w:customStyle="1" w:styleId="AONormal6C">
    <w:name w:val="AONormal6C"/>
    <w:basedOn w:val="AONormal6L"/>
    <w:rsid w:val="0024691F"/>
    <w:pPr>
      <w:jc w:val="center"/>
    </w:pPr>
  </w:style>
  <w:style w:type="paragraph" w:customStyle="1" w:styleId="AOBodyJustified">
    <w:name w:val="AOBodyJustified"/>
    <w:basedOn w:val="AOBodyTxt"/>
    <w:rsid w:val="0024691F"/>
    <w:pPr>
      <w:jc w:val="both"/>
    </w:pPr>
  </w:style>
  <w:style w:type="paragraph" w:customStyle="1" w:styleId="16">
    <w:name w:val="批注框文本1"/>
    <w:basedOn w:val="a1"/>
    <w:semiHidden/>
    <w:rsid w:val="0024691F"/>
    <w:rPr>
      <w:rFonts w:ascii="Tahoma" w:hAnsi="Tahoma" w:cs="Tahoma"/>
      <w:sz w:val="16"/>
      <w:szCs w:val="16"/>
    </w:rPr>
  </w:style>
  <w:style w:type="character" w:customStyle="1" w:styleId="lan18">
    <w:name w:val="lan18"/>
    <w:basedOn w:val="a2"/>
    <w:rsid w:val="0024691F"/>
  </w:style>
  <w:style w:type="paragraph" w:styleId="HTML">
    <w:name w:val="HTML Preformatted"/>
    <w:basedOn w:val="a1"/>
    <w:link w:val="HTML0"/>
    <w:rsid w:val="0024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lang w:val="x-none" w:eastAsia="x-none"/>
    </w:rPr>
  </w:style>
  <w:style w:type="character" w:customStyle="1" w:styleId="HTML0">
    <w:name w:val="HTML 预设格式 字符"/>
    <w:link w:val="HTML"/>
    <w:rsid w:val="0024691F"/>
    <w:rPr>
      <w:rFonts w:ascii="Arial Unicode MS" w:eastAsia="Arial Unicode MS" w:hAnsi="Arial Unicode MS" w:cs="Arial Unicode MS"/>
    </w:rPr>
  </w:style>
  <w:style w:type="character" w:styleId="HTML1">
    <w:name w:val="HTML Typewriter"/>
    <w:rsid w:val="0024691F"/>
    <w:rPr>
      <w:rFonts w:ascii="Arial Unicode MS" w:eastAsia="Arial Unicode MS" w:hAnsi="Arial Unicode MS" w:cs="Arial Unicode MS"/>
      <w:sz w:val="20"/>
      <w:szCs w:val="20"/>
    </w:rPr>
  </w:style>
  <w:style w:type="paragraph" w:customStyle="1" w:styleId="Char2">
    <w:name w:val="Char2"/>
    <w:basedOn w:val="a1"/>
    <w:rsid w:val="0024691F"/>
    <w:rPr>
      <w:rFonts w:ascii="Times New Roman" w:hAnsi="Times New Roman"/>
      <w:szCs w:val="24"/>
    </w:rPr>
  </w:style>
  <w:style w:type="paragraph" w:customStyle="1" w:styleId="afff0">
    <w:name w:val="中文文本"/>
    <w:basedOn w:val="a1"/>
    <w:rsid w:val="0024691F"/>
    <w:pPr>
      <w:adjustRightInd w:val="0"/>
      <w:spacing w:before="120" w:after="120" w:line="312" w:lineRule="atLeast"/>
      <w:textAlignment w:val="baseline"/>
    </w:pPr>
    <w:rPr>
      <w:rFonts w:ascii="Times New Roman" w:hAnsi="Times New Roman"/>
      <w:kern w:val="0"/>
      <w:sz w:val="24"/>
      <w:szCs w:val="20"/>
    </w:rPr>
  </w:style>
  <w:style w:type="table" w:styleId="afff1">
    <w:name w:val="Table Grid"/>
    <w:basedOn w:val="a3"/>
    <w:rsid w:val="002469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
    <w:name w:val="Char"/>
    <w:basedOn w:val="a1"/>
    <w:autoRedefine/>
    <w:rsid w:val="0024691F"/>
    <w:pPr>
      <w:tabs>
        <w:tab w:val="num" w:pos="360"/>
      </w:tabs>
      <w:spacing w:line="560" w:lineRule="exact"/>
    </w:pPr>
    <w:rPr>
      <w:rFonts w:ascii="方正黑体简体" w:eastAsia="方正黑体简体" w:hAnsi="Times New Roman"/>
      <w:sz w:val="30"/>
      <w:szCs w:val="30"/>
    </w:rPr>
  </w:style>
  <w:style w:type="paragraph" w:styleId="afff2">
    <w:name w:val="Revision"/>
    <w:hidden/>
    <w:uiPriority w:val="99"/>
    <w:semiHidden/>
    <w:rsid w:val="0024691F"/>
    <w:rPr>
      <w:rFonts w:ascii="Times New Roman" w:hAnsi="Times New Roman"/>
      <w:kern w:val="2"/>
      <w:sz w:val="21"/>
      <w:szCs w:val="24"/>
    </w:rPr>
  </w:style>
  <w:style w:type="paragraph" w:customStyle="1" w:styleId="Style31">
    <w:name w:val="_Style 31"/>
    <w:basedOn w:val="a1"/>
    <w:rsid w:val="0024691F"/>
    <w:pPr>
      <w:tabs>
        <w:tab w:val="left" w:pos="420"/>
      </w:tabs>
      <w:ind w:left="420" w:hanging="420"/>
    </w:pPr>
    <w:rPr>
      <w:rFonts w:ascii="Times New Roman" w:hAnsi="Times New Roman"/>
      <w:szCs w:val="20"/>
    </w:rPr>
  </w:style>
  <w:style w:type="paragraph" w:customStyle="1" w:styleId="Style39">
    <w:name w:val="_Style 39"/>
    <w:basedOn w:val="a1"/>
    <w:rsid w:val="0024691F"/>
    <w:pPr>
      <w:tabs>
        <w:tab w:val="left" w:pos="360"/>
      </w:tabs>
      <w:ind w:left="360" w:hanging="360"/>
    </w:pPr>
    <w:rPr>
      <w:rFonts w:ascii="Times New Roman" w:hAnsi="Times New Roman"/>
      <w:szCs w:val="20"/>
    </w:rPr>
  </w:style>
  <w:style w:type="paragraph" w:styleId="TOC">
    <w:name w:val="TOC Heading"/>
    <w:basedOn w:val="1"/>
    <w:next w:val="a1"/>
    <w:uiPriority w:val="39"/>
    <w:qFormat/>
    <w:rsid w:val="0024691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4691F"/>
    <w:rPr>
      <w:rFonts w:ascii="Times New Roman" w:hAnsi="Times New Roman"/>
      <w:szCs w:val="24"/>
    </w:rPr>
  </w:style>
  <w:style w:type="character" w:customStyle="1" w:styleId="da">
    <w:name w:val="da"/>
    <w:basedOn w:val="a2"/>
    <w:rsid w:val="0024691F"/>
  </w:style>
  <w:style w:type="paragraph" w:customStyle="1" w:styleId="afff3">
    <w:name w:val="项目标题"/>
    <w:basedOn w:val="a1"/>
    <w:rsid w:val="0024691F"/>
    <w:pPr>
      <w:autoSpaceDE w:val="0"/>
      <w:autoSpaceDN w:val="0"/>
      <w:adjustRightInd w:val="0"/>
      <w:spacing w:line="360" w:lineRule="auto"/>
      <w:textAlignment w:val="baseline"/>
    </w:pPr>
    <w:rPr>
      <w:rFonts w:ascii="黑体" w:eastAsia="黑体" w:hAnsi="Times New Roman"/>
      <w:b/>
      <w:kern w:val="0"/>
      <w:sz w:val="24"/>
      <w:szCs w:val="20"/>
    </w:rPr>
  </w:style>
  <w:style w:type="paragraph" w:styleId="afff4">
    <w:name w:val="E-mail Signature"/>
    <w:basedOn w:val="a1"/>
    <w:link w:val="afff5"/>
    <w:rsid w:val="0024691F"/>
    <w:pPr>
      <w:widowControl/>
    </w:pPr>
    <w:rPr>
      <w:rFonts w:ascii="Times New Roman" w:hAnsi="Times New Roman"/>
      <w:kern w:val="0"/>
      <w:szCs w:val="21"/>
      <w:lang w:val="x-none" w:eastAsia="x-none"/>
    </w:rPr>
  </w:style>
  <w:style w:type="character" w:customStyle="1" w:styleId="afff5">
    <w:name w:val="电子邮件签名 字符"/>
    <w:link w:val="afff4"/>
    <w:rsid w:val="0024691F"/>
    <w:rPr>
      <w:rFonts w:ascii="Times New Roman" w:hAnsi="Times New Roman"/>
      <w:sz w:val="21"/>
      <w:szCs w:val="21"/>
    </w:rPr>
  </w:style>
  <w:style w:type="paragraph" w:customStyle="1" w:styleId="CharCharCharChar4">
    <w:name w:val="Char Char Char Char4"/>
    <w:basedOn w:val="a1"/>
    <w:autoRedefine/>
    <w:rsid w:val="0024691F"/>
    <w:pPr>
      <w:tabs>
        <w:tab w:val="num" w:pos="360"/>
      </w:tabs>
      <w:spacing w:before="312" w:after="312" w:line="360" w:lineRule="auto"/>
    </w:pPr>
    <w:rPr>
      <w:rFonts w:ascii="Times New Roman" w:hAnsi="Times New Roman"/>
      <w:sz w:val="24"/>
      <w:szCs w:val="24"/>
    </w:rPr>
  </w:style>
  <w:style w:type="paragraph" w:customStyle="1" w:styleId="p0">
    <w:name w:val="p0"/>
    <w:basedOn w:val="a1"/>
    <w:rsid w:val="0024691F"/>
    <w:pPr>
      <w:widowControl/>
      <w:spacing w:before="100" w:beforeAutospacing="1" w:after="100" w:afterAutospacing="1"/>
      <w:jc w:val="left"/>
    </w:pPr>
    <w:rPr>
      <w:rFonts w:ascii="宋体" w:hAnsi="宋体" w:cs="宋体"/>
      <w:kern w:val="0"/>
      <w:sz w:val="24"/>
      <w:szCs w:val="24"/>
    </w:rPr>
  </w:style>
  <w:style w:type="character" w:customStyle="1" w:styleId="151">
    <w:name w:val="15"/>
    <w:basedOn w:val="a2"/>
    <w:rsid w:val="0024691F"/>
  </w:style>
  <w:style w:type="paragraph" w:customStyle="1" w:styleId="ParaCharCharCharCharCharChar">
    <w:name w:val="默认段落字体 Para Char Char Char Char Char Char"/>
    <w:basedOn w:val="a1"/>
    <w:autoRedefine/>
    <w:rsid w:val="0024691F"/>
    <w:pPr>
      <w:tabs>
        <w:tab w:val="num" w:pos="840"/>
      </w:tabs>
      <w:ind w:left="840" w:hanging="360"/>
    </w:pPr>
    <w:rPr>
      <w:rFonts w:ascii="Times New Roman" w:hAnsi="Times New Roman"/>
      <w:sz w:val="24"/>
      <w:szCs w:val="24"/>
    </w:rPr>
  </w:style>
  <w:style w:type="character" w:customStyle="1" w:styleId="Char1">
    <w:name w:val="脚注文本 Char1"/>
    <w:uiPriority w:val="99"/>
    <w:semiHidden/>
    <w:rsid w:val="0024691F"/>
    <w:rPr>
      <w:sz w:val="18"/>
      <w:szCs w:val="18"/>
    </w:rPr>
  </w:style>
  <w:style w:type="character" w:customStyle="1" w:styleId="Char10">
    <w:name w:val="批注文字 Char1"/>
    <w:uiPriority w:val="99"/>
    <w:semiHidden/>
    <w:rsid w:val="0024691F"/>
    <w:rPr>
      <w:sz w:val="21"/>
    </w:rPr>
  </w:style>
  <w:style w:type="character" w:customStyle="1" w:styleId="Char11">
    <w:name w:val="日期 Char1"/>
    <w:uiPriority w:val="99"/>
    <w:semiHidden/>
    <w:rsid w:val="0024691F"/>
    <w:rPr>
      <w:sz w:val="21"/>
    </w:rPr>
  </w:style>
  <w:style w:type="character" w:customStyle="1" w:styleId="3Char1">
    <w:name w:val="正文文本 3 Char1"/>
    <w:uiPriority w:val="99"/>
    <w:semiHidden/>
    <w:rsid w:val="0024691F"/>
    <w:rPr>
      <w:sz w:val="16"/>
      <w:szCs w:val="16"/>
    </w:rPr>
  </w:style>
  <w:style w:type="character" w:customStyle="1" w:styleId="2Char1">
    <w:name w:val="正文文本缩进 2 Char1"/>
    <w:semiHidden/>
    <w:rsid w:val="0024691F"/>
    <w:rPr>
      <w:sz w:val="21"/>
    </w:rPr>
  </w:style>
  <w:style w:type="character" w:customStyle="1" w:styleId="Char12">
    <w:name w:val="批注主题 Char1"/>
    <w:uiPriority w:val="99"/>
    <w:semiHidden/>
    <w:rsid w:val="0024691F"/>
    <w:rPr>
      <w:b/>
      <w:bCs/>
      <w:sz w:val="21"/>
    </w:rPr>
  </w:style>
  <w:style w:type="character" w:customStyle="1" w:styleId="afff6">
    <w:name w:val="正文首行缩进 字符"/>
    <w:basedOn w:val="af4"/>
    <w:link w:val="afff7"/>
    <w:rsid w:val="0024691F"/>
    <w:rPr>
      <w:rFonts w:ascii="Times New Roman" w:hAnsi="Times New Roman"/>
      <w:kern w:val="2"/>
      <w:sz w:val="24"/>
      <w:szCs w:val="24"/>
    </w:rPr>
  </w:style>
  <w:style w:type="paragraph" w:styleId="afff7">
    <w:name w:val="Body Text First Indent"/>
    <w:basedOn w:val="af3"/>
    <w:link w:val="afff6"/>
    <w:rsid w:val="0024691F"/>
    <w:pPr>
      <w:spacing w:after="120" w:line="240" w:lineRule="auto"/>
      <w:ind w:firstLineChars="100" w:firstLine="420"/>
    </w:pPr>
  </w:style>
  <w:style w:type="character" w:customStyle="1" w:styleId="Char13">
    <w:name w:val="正文首行缩进 Char1"/>
    <w:basedOn w:val="af4"/>
    <w:uiPriority w:val="99"/>
    <w:rsid w:val="0024691F"/>
    <w:rPr>
      <w:rFonts w:ascii="Times New Roman" w:hAnsi="Times New Roman"/>
      <w:kern w:val="2"/>
      <w:sz w:val="24"/>
      <w:szCs w:val="24"/>
    </w:rPr>
  </w:style>
  <w:style w:type="paragraph" w:customStyle="1" w:styleId="2">
    <w:name w:val="编号正文2"/>
    <w:basedOn w:val="a1"/>
    <w:rsid w:val="0024691F"/>
    <w:pPr>
      <w:numPr>
        <w:numId w:val="22"/>
      </w:numPr>
      <w:autoSpaceDE w:val="0"/>
      <w:autoSpaceDN w:val="0"/>
      <w:adjustRightInd w:val="0"/>
      <w:spacing w:after="120" w:line="300" w:lineRule="auto"/>
    </w:pPr>
    <w:rPr>
      <w:rFonts w:ascii="宋体" w:hAnsi="Times New Roman"/>
      <w:kern w:val="0"/>
      <w:szCs w:val="20"/>
    </w:rPr>
  </w:style>
  <w:style w:type="paragraph" w:customStyle="1" w:styleId="c">
    <w:name w:val="c_"/>
    <w:rsid w:val="0024691F"/>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24691F"/>
    <w:pPr>
      <w:widowControl/>
      <w:jc w:val="left"/>
    </w:pPr>
    <w:rPr>
      <w:rFonts w:ascii="Tahoma" w:hAnsi="Tahoma"/>
      <w:color w:val="000000"/>
      <w:kern w:val="0"/>
      <w:sz w:val="24"/>
      <w:szCs w:val="20"/>
    </w:rPr>
  </w:style>
  <w:style w:type="paragraph" w:styleId="afff8">
    <w:name w:val="List Paragraph"/>
    <w:basedOn w:val="a1"/>
    <w:uiPriority w:val="34"/>
    <w:qFormat/>
    <w:rsid w:val="0024691F"/>
    <w:pPr>
      <w:ind w:firstLineChars="200" w:firstLine="420"/>
    </w:pPr>
    <w:rPr>
      <w:rFonts w:ascii="Times New Roman" w:hAnsi="Times New Roman"/>
      <w:szCs w:val="24"/>
    </w:rPr>
  </w:style>
  <w:style w:type="paragraph" w:customStyle="1" w:styleId="CharCharCharCharCharChar1CharCharChar2">
    <w:name w:val="Char Char Char Char Char Char1 Char Char Char2"/>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Char1">
    <w:name w:val="Char Char1"/>
    <w:basedOn w:val="a1"/>
    <w:rsid w:val="0024691F"/>
    <w:rPr>
      <w:rFonts w:ascii="Times New Roman" w:hAnsi="Times New Roman"/>
      <w:szCs w:val="20"/>
    </w:rPr>
  </w:style>
  <w:style w:type="paragraph" w:customStyle="1" w:styleId="CharCharCharChar1">
    <w:name w:val="Char Char Char Char1"/>
    <w:basedOn w:val="a1"/>
    <w:rsid w:val="0024691F"/>
    <w:rPr>
      <w:rFonts w:ascii="Times New Roman" w:hAnsi="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4691F"/>
    <w:pPr>
      <w:tabs>
        <w:tab w:val="left" w:pos="840"/>
      </w:tabs>
      <w:ind w:left="840" w:hanging="360"/>
    </w:pPr>
    <w:rPr>
      <w:rFonts w:ascii="Times New Roman" w:hAnsi="Times New Roman"/>
      <w:szCs w:val="20"/>
    </w:rPr>
  </w:style>
  <w:style w:type="character" w:customStyle="1" w:styleId="unnamed11">
    <w:name w:val="unnamed11"/>
    <w:rsid w:val="0024691F"/>
    <w:rPr>
      <w:rFonts w:ascii="宋体" w:eastAsia="宋体" w:hAnsi="宋体" w:hint="eastAsia"/>
      <w:sz w:val="18"/>
    </w:rPr>
  </w:style>
  <w:style w:type="paragraph" w:customStyle="1" w:styleId="Listbullet">
    <w:name w:val="List_bullet"/>
    <w:basedOn w:val="a1"/>
    <w:rsid w:val="0024691F"/>
    <w:pPr>
      <w:widowControl/>
      <w:numPr>
        <w:numId w:val="23"/>
      </w:numPr>
      <w:tabs>
        <w:tab w:val="left" w:pos="360"/>
      </w:tabs>
      <w:jc w:val="left"/>
    </w:pPr>
    <w:rPr>
      <w:rFonts w:ascii="Times New Roman" w:hAnsi="Times New Roman"/>
      <w:kern w:val="0"/>
      <w:sz w:val="24"/>
      <w:szCs w:val="20"/>
    </w:rPr>
  </w:style>
  <w:style w:type="paragraph" w:customStyle="1" w:styleId="msonormal1">
    <w:name w:val="msonormal1"/>
    <w:rsid w:val="0024691F"/>
    <w:pPr>
      <w:widowControl w:val="0"/>
      <w:jc w:val="both"/>
    </w:pPr>
    <w:rPr>
      <w:rFonts w:ascii="Times New Roman" w:hAnsi="Times New Roman"/>
      <w:kern w:val="2"/>
      <w:sz w:val="21"/>
    </w:rPr>
  </w:style>
  <w:style w:type="paragraph" w:customStyle="1" w:styleId="CharChar13">
    <w:name w:val="Char Char13"/>
    <w:basedOn w:val="a1"/>
    <w:rsid w:val="0024691F"/>
    <w:rPr>
      <w:rFonts w:ascii="Times New Roman" w:hAnsi="Times New Roman"/>
      <w:szCs w:val="20"/>
    </w:rPr>
  </w:style>
  <w:style w:type="paragraph" w:customStyle="1" w:styleId="CharChar">
    <w:name w:val="Char Char"/>
    <w:basedOn w:val="a1"/>
    <w:rsid w:val="0024691F"/>
    <w:rPr>
      <w:rFonts w:ascii="Times New Roman" w:hAnsi="Times New Roman"/>
      <w:szCs w:val="20"/>
    </w:rPr>
  </w:style>
  <w:style w:type="paragraph" w:customStyle="1" w:styleId="InfoBlue">
    <w:name w:val="InfoBlue"/>
    <w:basedOn w:val="a1"/>
    <w:next w:val="af3"/>
    <w:rsid w:val="0024691F"/>
    <w:pPr>
      <w:tabs>
        <w:tab w:val="left" w:pos="420"/>
      </w:tabs>
      <w:spacing w:after="120" w:line="240" w:lineRule="atLeast"/>
      <w:ind w:left="420" w:hanging="420"/>
      <w:jc w:val="left"/>
    </w:pPr>
    <w:rPr>
      <w:rFonts w:ascii="宋体" w:hAnsi="宋体"/>
      <w:szCs w:val="20"/>
    </w:rPr>
  </w:style>
  <w:style w:type="character" w:customStyle="1" w:styleId="Char14">
    <w:name w:val="标题 Char1"/>
    <w:uiPriority w:val="10"/>
    <w:rsid w:val="0024691F"/>
    <w:rPr>
      <w:rFonts w:ascii="Cambria" w:hAnsi="Cambria" w:cs="Times New Roman"/>
      <w:b/>
      <w:bCs/>
      <w:kern w:val="2"/>
      <w:sz w:val="32"/>
      <w:szCs w:val="32"/>
    </w:rPr>
  </w:style>
  <w:style w:type="character" w:customStyle="1" w:styleId="Char15">
    <w:name w:val="正文文本 Char1"/>
    <w:uiPriority w:val="99"/>
    <w:semiHidden/>
    <w:rsid w:val="0024691F"/>
    <w:rPr>
      <w:kern w:val="2"/>
      <w:sz w:val="21"/>
    </w:rPr>
  </w:style>
  <w:style w:type="paragraph" w:customStyle="1" w:styleId="CharCharChar">
    <w:name w:val="Char Char Char"/>
    <w:basedOn w:val="a1"/>
    <w:rsid w:val="0024691F"/>
    <w:rPr>
      <w:rFonts w:ascii="Times New Roman" w:hAnsi="Times New Roman"/>
      <w:szCs w:val="20"/>
    </w:rPr>
  </w:style>
  <w:style w:type="paragraph" w:customStyle="1" w:styleId="CharCharCharCharCharChar1CharCharChar1">
    <w:name w:val="Char Char Char Char Char Char1 Char Char Char1"/>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CharCharCharCharCharChar">
    <w:name w:val="Char Char Char Char Char Char Char"/>
    <w:basedOn w:val="a1"/>
    <w:rsid w:val="0024691F"/>
    <w:pPr>
      <w:tabs>
        <w:tab w:val="left" w:pos="360"/>
      </w:tabs>
    </w:pPr>
    <w:rPr>
      <w:rFonts w:ascii="Times New Roman" w:hAnsi="Times New Roman" w:cs="Arial Unicode MS"/>
      <w:szCs w:val="20"/>
      <w:lang w:bidi="bo-CN"/>
    </w:rPr>
  </w:style>
  <w:style w:type="paragraph" w:customStyle="1" w:styleId="wz1">
    <w:name w:val="wz1"/>
    <w:basedOn w:val="a1"/>
    <w:rsid w:val="002469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
    <w:name w:val="Char5"/>
    <w:basedOn w:val="a1"/>
    <w:rsid w:val="0024691F"/>
    <w:rPr>
      <w:rFonts w:ascii="Times New Roman" w:hAnsi="Times New Roman"/>
      <w:szCs w:val="24"/>
    </w:rPr>
  </w:style>
  <w:style w:type="paragraph" w:customStyle="1" w:styleId="Char16">
    <w:name w:val="Char1"/>
    <w:basedOn w:val="a1"/>
    <w:autoRedefine/>
    <w:rsid w:val="0024691F"/>
    <w:pPr>
      <w:tabs>
        <w:tab w:val="num" w:pos="832"/>
      </w:tabs>
      <w:ind w:left="832" w:hanging="420"/>
      <w:jc w:val="center"/>
    </w:pPr>
    <w:rPr>
      <w:rFonts w:ascii="楷体_GB2312" w:eastAsia="楷体_GB2312" w:hAnsi="Times New Roman"/>
      <w:b/>
      <w:color w:val="000080"/>
      <w:sz w:val="30"/>
      <w:szCs w:val="30"/>
    </w:rPr>
  </w:style>
  <w:style w:type="paragraph" w:customStyle="1" w:styleId="CharCharCharCharCharCharChar1">
    <w:name w:val="Char Char Char Char Char Char Char1"/>
    <w:basedOn w:val="a1"/>
    <w:rsid w:val="0024691F"/>
    <w:rPr>
      <w:rFonts w:ascii="Times New Roman" w:hAnsi="Times New Roman"/>
      <w:szCs w:val="24"/>
    </w:rPr>
  </w:style>
  <w:style w:type="paragraph" w:customStyle="1" w:styleId="CharChar3">
    <w:name w:val="Char Char3"/>
    <w:basedOn w:val="a1"/>
    <w:rsid w:val="0024691F"/>
    <w:rPr>
      <w:rFonts w:ascii="Times New Roman" w:hAnsi="Times New Roman"/>
      <w:szCs w:val="20"/>
    </w:rPr>
  </w:style>
  <w:style w:type="paragraph" w:customStyle="1" w:styleId="Char4">
    <w:name w:val="Char4"/>
    <w:basedOn w:val="a1"/>
    <w:rsid w:val="0024691F"/>
    <w:rPr>
      <w:rFonts w:ascii="Times New Roman" w:hAnsi="Times New Roman"/>
      <w:szCs w:val="20"/>
    </w:rPr>
  </w:style>
  <w:style w:type="paragraph" w:customStyle="1" w:styleId="CharCharChar2">
    <w:name w:val="Char Char Char2"/>
    <w:basedOn w:val="a1"/>
    <w:rsid w:val="0024691F"/>
    <w:rPr>
      <w:rFonts w:ascii="Times New Roman" w:hAnsi="Times New Roman"/>
      <w:szCs w:val="20"/>
    </w:rPr>
  </w:style>
  <w:style w:type="paragraph" w:customStyle="1" w:styleId="CharCharCharChar3">
    <w:name w:val="Char Char Char Char3"/>
    <w:basedOn w:val="a1"/>
    <w:rsid w:val="0024691F"/>
    <w:pPr>
      <w:tabs>
        <w:tab w:val="left" w:pos="360"/>
      </w:tabs>
    </w:pPr>
    <w:rPr>
      <w:rFonts w:ascii="Times New Roman" w:hAnsi="Times New Roman"/>
      <w:szCs w:val="20"/>
    </w:rPr>
  </w:style>
  <w:style w:type="paragraph" w:customStyle="1" w:styleId="CharChar12">
    <w:name w:val="Char Char12"/>
    <w:basedOn w:val="a1"/>
    <w:rsid w:val="0024691F"/>
    <w:rPr>
      <w:rFonts w:ascii="Times New Roman" w:hAnsi="Times New Roman"/>
      <w:szCs w:val="20"/>
    </w:rPr>
  </w:style>
  <w:style w:type="paragraph" w:styleId="afff9">
    <w:name w:val="Subtitle"/>
    <w:basedOn w:val="21"/>
    <w:next w:val="3"/>
    <w:link w:val="afffa"/>
    <w:autoRedefine/>
    <w:qFormat/>
    <w:rsid w:val="0024691F"/>
    <w:pPr>
      <w:numPr>
        <w:ilvl w:val="0"/>
        <w:numId w:val="0"/>
      </w:numPr>
      <w:spacing w:before="240" w:after="60" w:line="312" w:lineRule="auto"/>
      <w:jc w:val="left"/>
    </w:pPr>
    <w:rPr>
      <w:rFonts w:ascii="Cambria" w:eastAsia="宋体" w:hAnsi="Cambria"/>
      <w:bCs w:val="0"/>
      <w:kern w:val="28"/>
      <w:sz w:val="24"/>
    </w:rPr>
  </w:style>
  <w:style w:type="character" w:customStyle="1" w:styleId="afffa">
    <w:name w:val="副标题 字符"/>
    <w:link w:val="afff9"/>
    <w:rsid w:val="0024691F"/>
    <w:rPr>
      <w:rFonts w:ascii="Cambria" w:hAnsi="Cambria"/>
      <w:b/>
      <w:kern w:val="28"/>
      <w:sz w:val="24"/>
      <w:szCs w:val="32"/>
    </w:rPr>
  </w:style>
  <w:style w:type="paragraph" w:customStyle="1" w:styleId="afffb">
    <w:name w:val="次标题"/>
    <w:basedOn w:val="3"/>
    <w:next w:val="a1"/>
    <w:autoRedefine/>
    <w:qFormat/>
    <w:rsid w:val="0024691F"/>
    <w:pPr>
      <w:numPr>
        <w:ilvl w:val="0"/>
        <w:numId w:val="0"/>
      </w:numPr>
      <w:spacing w:line="416" w:lineRule="auto"/>
      <w:jc w:val="left"/>
    </w:pPr>
    <w:rPr>
      <w:rFonts w:ascii="宋体" w:hAnsi="宋体"/>
      <w:sz w:val="24"/>
      <w:szCs w:val="24"/>
    </w:rPr>
  </w:style>
  <w:style w:type="paragraph" w:customStyle="1" w:styleId="CharChar2">
    <w:name w:val="Char Char2"/>
    <w:basedOn w:val="a1"/>
    <w:rsid w:val="0024691F"/>
    <w:rPr>
      <w:rFonts w:ascii="Times New Roman" w:hAnsi="Times New Roman"/>
      <w:szCs w:val="20"/>
    </w:rPr>
  </w:style>
  <w:style w:type="paragraph" w:customStyle="1" w:styleId="Char3">
    <w:name w:val="Char3"/>
    <w:basedOn w:val="a1"/>
    <w:rsid w:val="0024691F"/>
    <w:rPr>
      <w:rFonts w:ascii="Times New Roman" w:hAnsi="Times New Roman"/>
      <w:szCs w:val="20"/>
    </w:rPr>
  </w:style>
  <w:style w:type="paragraph" w:customStyle="1" w:styleId="CharCharChar1">
    <w:name w:val="Char Char Char1"/>
    <w:basedOn w:val="a1"/>
    <w:rsid w:val="0024691F"/>
    <w:rPr>
      <w:rFonts w:ascii="Times New Roman" w:hAnsi="Times New Roman"/>
      <w:szCs w:val="20"/>
    </w:rPr>
  </w:style>
  <w:style w:type="paragraph" w:customStyle="1" w:styleId="CharCharCharChar2">
    <w:name w:val="Char Char Char Char2"/>
    <w:basedOn w:val="a1"/>
    <w:rsid w:val="0024691F"/>
    <w:pPr>
      <w:tabs>
        <w:tab w:val="left" w:pos="360"/>
      </w:tabs>
    </w:pPr>
    <w:rPr>
      <w:rFonts w:ascii="Times New Roman" w:hAnsi="Times New Roman"/>
      <w:szCs w:val="20"/>
    </w:rPr>
  </w:style>
  <w:style w:type="paragraph" w:customStyle="1" w:styleId="CharChar11">
    <w:name w:val="Char Char11"/>
    <w:basedOn w:val="a1"/>
    <w:rsid w:val="0024691F"/>
    <w:rPr>
      <w:rFonts w:ascii="Times New Roman" w:hAnsi="Times New Roman"/>
      <w:szCs w:val="20"/>
    </w:rPr>
  </w:style>
  <w:style w:type="paragraph" w:customStyle="1" w:styleId="Char6">
    <w:name w:val="Char6"/>
    <w:basedOn w:val="a1"/>
    <w:rsid w:val="0024691F"/>
    <w:rPr>
      <w:rFonts w:ascii="Times New Roman" w:hAnsi="Times New Roman"/>
      <w:szCs w:val="20"/>
    </w:rPr>
  </w:style>
  <w:style w:type="paragraph" w:customStyle="1" w:styleId="CharCharCharChar5">
    <w:name w:val="Char Char Char Char5"/>
    <w:basedOn w:val="a1"/>
    <w:rsid w:val="0024691F"/>
    <w:pPr>
      <w:tabs>
        <w:tab w:val="left" w:pos="360"/>
      </w:tabs>
    </w:pPr>
    <w:rPr>
      <w:rFonts w:ascii="Times New Roman" w:hAnsi="Times New Roman"/>
      <w:szCs w:val="20"/>
    </w:rPr>
  </w:style>
  <w:style w:type="paragraph" w:customStyle="1" w:styleId="CharChar4">
    <w:name w:val="Char Char4"/>
    <w:basedOn w:val="a1"/>
    <w:rsid w:val="0024691F"/>
    <w:rPr>
      <w:rFonts w:ascii="Times New Roman" w:hAnsi="Times New Roman"/>
      <w:szCs w:val="20"/>
    </w:rPr>
  </w:style>
  <w:style w:type="paragraph" w:customStyle="1" w:styleId="CharChar14">
    <w:name w:val="Char Char14"/>
    <w:basedOn w:val="a1"/>
    <w:rsid w:val="0024691F"/>
    <w:rPr>
      <w:rFonts w:ascii="Times New Roman" w:hAnsi="Times New Roman"/>
      <w:szCs w:val="20"/>
    </w:rPr>
  </w:style>
  <w:style w:type="paragraph" w:customStyle="1" w:styleId="CharCharChar3">
    <w:name w:val="Char Char Char3"/>
    <w:basedOn w:val="a1"/>
    <w:rsid w:val="0024691F"/>
    <w:rPr>
      <w:rFonts w:ascii="Times New Roman" w:hAnsi="Times New Roman"/>
      <w:szCs w:val="20"/>
    </w:rPr>
  </w:style>
  <w:style w:type="paragraph" w:customStyle="1" w:styleId="Char21">
    <w:name w:val="Char21"/>
    <w:basedOn w:val="a1"/>
    <w:rsid w:val="0024691F"/>
    <w:rPr>
      <w:rFonts w:ascii="Times New Roman" w:hAnsi="Times New Roman"/>
      <w:szCs w:val="24"/>
    </w:rPr>
  </w:style>
  <w:style w:type="character" w:customStyle="1" w:styleId="f221">
    <w:name w:val="f221"/>
    <w:rsid w:val="0024691F"/>
    <w:rPr>
      <w:rFonts w:ascii="ˎ̥" w:hAnsi="ˎ̥" w:hint="default"/>
      <w:b/>
      <w:bCs/>
      <w:color w:val="07519A"/>
      <w:sz w:val="33"/>
      <w:szCs w:val="33"/>
    </w:rPr>
  </w:style>
  <w:style w:type="character" w:customStyle="1" w:styleId="hangju">
    <w:name w:val="hangju"/>
    <w:basedOn w:val="a2"/>
    <w:rsid w:val="0024691F"/>
  </w:style>
  <w:style w:type="paragraph" w:styleId="z-">
    <w:name w:val="HTML Top of Form"/>
    <w:basedOn w:val="a1"/>
    <w:next w:val="a1"/>
    <w:link w:val="z-0"/>
    <w:hidden/>
    <w:uiPriority w:val="99"/>
    <w:rsid w:val="0024691F"/>
    <w:pPr>
      <w:widowControl/>
      <w:pBdr>
        <w:bottom w:val="single" w:sz="6" w:space="1" w:color="auto"/>
      </w:pBdr>
      <w:jc w:val="center"/>
    </w:pPr>
    <w:rPr>
      <w:rFonts w:ascii="Arial" w:hAnsi="Arial"/>
      <w:vanish/>
      <w:kern w:val="0"/>
      <w:sz w:val="16"/>
      <w:szCs w:val="16"/>
      <w:lang w:val="x-none" w:eastAsia="x-none"/>
    </w:rPr>
  </w:style>
  <w:style w:type="character" w:customStyle="1" w:styleId="z-0">
    <w:name w:val="z-窗体顶端 字符"/>
    <w:link w:val="z-"/>
    <w:uiPriority w:val="99"/>
    <w:rsid w:val="0024691F"/>
    <w:rPr>
      <w:rFonts w:ascii="Arial" w:hAnsi="Arial" w:cs="Arial"/>
      <w:vanish/>
      <w:sz w:val="16"/>
      <w:szCs w:val="16"/>
    </w:rPr>
  </w:style>
  <w:style w:type="paragraph" w:styleId="z-1">
    <w:name w:val="HTML Bottom of Form"/>
    <w:basedOn w:val="a1"/>
    <w:next w:val="a1"/>
    <w:link w:val="z-2"/>
    <w:hidden/>
    <w:uiPriority w:val="99"/>
    <w:rsid w:val="0024691F"/>
    <w:pPr>
      <w:widowControl/>
      <w:pBdr>
        <w:top w:val="single" w:sz="6" w:space="1" w:color="auto"/>
      </w:pBdr>
      <w:jc w:val="center"/>
    </w:pPr>
    <w:rPr>
      <w:rFonts w:ascii="Arial" w:hAnsi="Arial"/>
      <w:vanish/>
      <w:kern w:val="0"/>
      <w:sz w:val="16"/>
      <w:szCs w:val="16"/>
      <w:lang w:val="x-none" w:eastAsia="x-none"/>
    </w:rPr>
  </w:style>
  <w:style w:type="character" w:customStyle="1" w:styleId="z-2">
    <w:name w:val="z-窗体底端 字符"/>
    <w:link w:val="z-1"/>
    <w:uiPriority w:val="99"/>
    <w:rsid w:val="0024691F"/>
    <w:rPr>
      <w:rFonts w:ascii="Arial" w:hAnsi="Arial" w:cs="Arial"/>
      <w:vanish/>
      <w:sz w:val="16"/>
      <w:szCs w:val="16"/>
    </w:rPr>
  </w:style>
  <w:style w:type="paragraph" w:customStyle="1" w:styleId="1Char">
    <w:name w:val="1 Char"/>
    <w:basedOn w:val="a1"/>
    <w:autoRedefine/>
    <w:semiHidden/>
    <w:rsid w:val="0024691F"/>
    <w:pPr>
      <w:tabs>
        <w:tab w:val="num" w:pos="360"/>
      </w:tabs>
    </w:pPr>
    <w:rPr>
      <w:rFonts w:ascii="Times New Roman" w:hAnsi="Times New Roman"/>
      <w:sz w:val="24"/>
      <w:szCs w:val="24"/>
    </w:rPr>
  </w:style>
  <w:style w:type="paragraph" w:customStyle="1" w:styleId="17">
    <w:name w:val="字元 字元1"/>
    <w:basedOn w:val="a1"/>
    <w:rsid w:val="0024691F"/>
    <w:rPr>
      <w:rFonts w:ascii="Tahoma" w:hAnsi="Tahoma" w:cs="Tahoma"/>
      <w:sz w:val="24"/>
      <w:szCs w:val="24"/>
    </w:rPr>
  </w:style>
  <w:style w:type="character" w:styleId="afffc">
    <w:name w:val="Emphasis"/>
    <w:qFormat/>
    <w:rsid w:val="0024691F"/>
    <w:rPr>
      <w:i/>
      <w:iCs/>
    </w:rPr>
  </w:style>
  <w:style w:type="paragraph" w:styleId="afffd">
    <w:name w:val="No Spacing"/>
    <w:uiPriority w:val="1"/>
    <w:qFormat/>
    <w:rsid w:val="0024691F"/>
    <w:pPr>
      <w:widowControl w:val="0"/>
      <w:jc w:val="both"/>
    </w:pPr>
    <w:rPr>
      <w:rFonts w:ascii="Times New Roman" w:hAnsi="Times New Roman"/>
      <w:kern w:val="2"/>
      <w:sz w:val="21"/>
      <w:szCs w:val="24"/>
    </w:rPr>
  </w:style>
  <w:style w:type="character" w:styleId="afffe">
    <w:name w:val="Subtle Emphasis"/>
    <w:uiPriority w:val="19"/>
    <w:qFormat/>
    <w:rsid w:val="0024691F"/>
    <w:rPr>
      <w:i/>
      <w:iCs/>
      <w:color w:val="808080"/>
    </w:rPr>
  </w:style>
  <w:style w:type="character" w:styleId="affff">
    <w:name w:val="Intense Emphasis"/>
    <w:uiPriority w:val="21"/>
    <w:qFormat/>
    <w:rsid w:val="0024691F"/>
    <w:rPr>
      <w:b/>
      <w:bCs/>
      <w:i/>
      <w:iCs/>
      <w:color w:val="4F81BD"/>
    </w:rPr>
  </w:style>
  <w:style w:type="paragraph" w:customStyle="1" w:styleId="affff0">
    <w:name w:val="样式 宋体 居中"/>
    <w:basedOn w:val="a1"/>
    <w:rsid w:val="0024691F"/>
    <w:pPr>
      <w:jc w:val="center"/>
    </w:pPr>
    <w:rPr>
      <w:rFonts w:ascii="Times New Roman" w:hAnsi="Times New Roman" w:cs="宋体"/>
      <w:szCs w:val="20"/>
    </w:rPr>
  </w:style>
  <w:style w:type="character" w:customStyle="1" w:styleId="affff1">
    <w:name w:val="样式 宋体"/>
    <w:rsid w:val="0024691F"/>
    <w:rPr>
      <w:rFonts w:ascii="Times New Roman" w:eastAsia="宋体" w:hAnsi="Times New Roman"/>
    </w:rPr>
  </w:style>
  <w:style w:type="paragraph" w:customStyle="1" w:styleId="CharChar0">
    <w:name w:val="Char Char"/>
    <w:basedOn w:val="a1"/>
    <w:rsid w:val="002342FA"/>
    <w:rPr>
      <w:rFonts w:ascii="Times New Roman" w:hAnsi="Times New Roman"/>
      <w:szCs w:val="20"/>
    </w:rPr>
  </w:style>
  <w:style w:type="paragraph" w:customStyle="1" w:styleId="-">
    <w:name w:val="模板-正文"/>
    <w:basedOn w:val="ab"/>
    <w:link w:val="-Char"/>
    <w:qFormat/>
    <w:rsid w:val="00AB1A3C"/>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x-none" w:eastAsia="x-none"/>
    </w:rPr>
  </w:style>
  <w:style w:type="character" w:customStyle="1" w:styleId="-Char">
    <w:name w:val="模板-正文 Char"/>
    <w:link w:val="-"/>
    <w:rsid w:val="00AB1A3C"/>
    <w:rPr>
      <w:rFonts w:ascii="宋体" w:hAnsi="宋体"/>
      <w:color w:val="222222"/>
      <w:sz w:val="21"/>
      <w:szCs w:val="21"/>
      <w:shd w:val="clear" w:color="auto" w:fill="FFFFFF"/>
    </w:rPr>
  </w:style>
  <w:style w:type="character" w:customStyle="1" w:styleId="36">
    <w:name w:val="正文文本缩进 3 字符"/>
    <w:rsid w:val="00687529"/>
    <w:rPr>
      <w:rFonts w:ascii="宋体" w:eastAsia="宋体" w:hAnsi="Times New Roman" w:cs="Times New Roman"/>
      <w:sz w:val="28"/>
      <w:szCs w:val="20"/>
    </w:rPr>
  </w:style>
  <w:style w:type="character" w:customStyle="1" w:styleId="affff2">
    <w:name w:val="批注文字 字符"/>
    <w:uiPriority w:val="99"/>
    <w:rsid w:val="00785DB5"/>
    <w:rPr>
      <w:rFonts w:ascii="Cambria" w:hAnsi="Cambria"/>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891">
      <w:bodyDiv w:val="1"/>
      <w:marLeft w:val="30"/>
      <w:marRight w:val="30"/>
      <w:marTop w:val="0"/>
      <w:marBottom w:val="0"/>
      <w:divBdr>
        <w:top w:val="none" w:sz="0" w:space="0" w:color="auto"/>
        <w:left w:val="none" w:sz="0" w:space="0" w:color="auto"/>
        <w:bottom w:val="none" w:sz="0" w:space="0" w:color="auto"/>
        <w:right w:val="none" w:sz="0" w:space="0" w:color="auto"/>
      </w:divBdr>
      <w:divsChild>
        <w:div w:id="1804999021">
          <w:marLeft w:val="0"/>
          <w:marRight w:val="0"/>
          <w:marTop w:val="0"/>
          <w:marBottom w:val="0"/>
          <w:divBdr>
            <w:top w:val="none" w:sz="0" w:space="0" w:color="auto"/>
            <w:left w:val="none" w:sz="0" w:space="0" w:color="auto"/>
            <w:bottom w:val="none" w:sz="0" w:space="0" w:color="auto"/>
            <w:right w:val="none" w:sz="0" w:space="0" w:color="auto"/>
          </w:divBdr>
          <w:divsChild>
            <w:div w:id="1044255938">
              <w:marLeft w:val="0"/>
              <w:marRight w:val="0"/>
              <w:marTop w:val="0"/>
              <w:marBottom w:val="0"/>
              <w:divBdr>
                <w:top w:val="none" w:sz="0" w:space="0" w:color="auto"/>
                <w:left w:val="none" w:sz="0" w:space="0" w:color="auto"/>
                <w:bottom w:val="none" w:sz="0" w:space="0" w:color="auto"/>
                <w:right w:val="none" w:sz="0" w:space="0" w:color="auto"/>
              </w:divBdr>
              <w:divsChild>
                <w:div w:id="1195121287">
                  <w:marLeft w:val="180"/>
                  <w:marRight w:val="0"/>
                  <w:marTop w:val="0"/>
                  <w:marBottom w:val="0"/>
                  <w:divBdr>
                    <w:top w:val="none" w:sz="0" w:space="0" w:color="auto"/>
                    <w:left w:val="none" w:sz="0" w:space="0" w:color="auto"/>
                    <w:bottom w:val="none" w:sz="0" w:space="0" w:color="auto"/>
                    <w:right w:val="none" w:sz="0" w:space="0" w:color="auto"/>
                  </w:divBdr>
                  <w:divsChild>
                    <w:div w:id="62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1464">
      <w:bodyDiv w:val="1"/>
      <w:marLeft w:val="30"/>
      <w:marRight w:val="30"/>
      <w:marTop w:val="0"/>
      <w:marBottom w:val="0"/>
      <w:divBdr>
        <w:top w:val="none" w:sz="0" w:space="0" w:color="auto"/>
        <w:left w:val="none" w:sz="0" w:space="0" w:color="auto"/>
        <w:bottom w:val="none" w:sz="0" w:space="0" w:color="auto"/>
        <w:right w:val="none" w:sz="0" w:space="0" w:color="auto"/>
      </w:divBdr>
      <w:divsChild>
        <w:div w:id="2029912182">
          <w:marLeft w:val="0"/>
          <w:marRight w:val="0"/>
          <w:marTop w:val="0"/>
          <w:marBottom w:val="0"/>
          <w:divBdr>
            <w:top w:val="none" w:sz="0" w:space="0" w:color="auto"/>
            <w:left w:val="none" w:sz="0" w:space="0" w:color="auto"/>
            <w:bottom w:val="none" w:sz="0" w:space="0" w:color="auto"/>
            <w:right w:val="none" w:sz="0" w:space="0" w:color="auto"/>
          </w:divBdr>
          <w:divsChild>
            <w:div w:id="2005352135">
              <w:marLeft w:val="0"/>
              <w:marRight w:val="0"/>
              <w:marTop w:val="0"/>
              <w:marBottom w:val="0"/>
              <w:divBdr>
                <w:top w:val="none" w:sz="0" w:space="0" w:color="auto"/>
                <w:left w:val="none" w:sz="0" w:space="0" w:color="auto"/>
                <w:bottom w:val="none" w:sz="0" w:space="0" w:color="auto"/>
                <w:right w:val="none" w:sz="0" w:space="0" w:color="auto"/>
              </w:divBdr>
              <w:divsChild>
                <w:div w:id="931278884">
                  <w:marLeft w:val="180"/>
                  <w:marRight w:val="0"/>
                  <w:marTop w:val="0"/>
                  <w:marBottom w:val="0"/>
                  <w:divBdr>
                    <w:top w:val="none" w:sz="0" w:space="0" w:color="auto"/>
                    <w:left w:val="none" w:sz="0" w:space="0" w:color="auto"/>
                    <w:bottom w:val="none" w:sz="0" w:space="0" w:color="auto"/>
                    <w:right w:val="none" w:sz="0" w:space="0" w:color="auto"/>
                  </w:divBdr>
                  <w:divsChild>
                    <w:div w:id="1343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7995">
      <w:bodyDiv w:val="1"/>
      <w:marLeft w:val="30"/>
      <w:marRight w:val="30"/>
      <w:marTop w:val="0"/>
      <w:marBottom w:val="0"/>
      <w:divBdr>
        <w:top w:val="none" w:sz="0" w:space="0" w:color="auto"/>
        <w:left w:val="none" w:sz="0" w:space="0" w:color="auto"/>
        <w:bottom w:val="none" w:sz="0" w:space="0" w:color="auto"/>
        <w:right w:val="none" w:sz="0" w:space="0" w:color="auto"/>
      </w:divBdr>
      <w:divsChild>
        <w:div w:id="1676765661">
          <w:marLeft w:val="0"/>
          <w:marRight w:val="0"/>
          <w:marTop w:val="0"/>
          <w:marBottom w:val="0"/>
          <w:divBdr>
            <w:top w:val="none" w:sz="0" w:space="0" w:color="auto"/>
            <w:left w:val="none" w:sz="0" w:space="0" w:color="auto"/>
            <w:bottom w:val="none" w:sz="0" w:space="0" w:color="auto"/>
            <w:right w:val="none" w:sz="0" w:space="0" w:color="auto"/>
          </w:divBdr>
          <w:divsChild>
            <w:div w:id="2016610514">
              <w:marLeft w:val="0"/>
              <w:marRight w:val="0"/>
              <w:marTop w:val="0"/>
              <w:marBottom w:val="0"/>
              <w:divBdr>
                <w:top w:val="none" w:sz="0" w:space="0" w:color="auto"/>
                <w:left w:val="none" w:sz="0" w:space="0" w:color="auto"/>
                <w:bottom w:val="none" w:sz="0" w:space="0" w:color="auto"/>
                <w:right w:val="none" w:sz="0" w:space="0" w:color="auto"/>
              </w:divBdr>
              <w:divsChild>
                <w:div w:id="1078404522">
                  <w:marLeft w:val="180"/>
                  <w:marRight w:val="0"/>
                  <w:marTop w:val="0"/>
                  <w:marBottom w:val="0"/>
                  <w:divBdr>
                    <w:top w:val="none" w:sz="0" w:space="0" w:color="auto"/>
                    <w:left w:val="none" w:sz="0" w:space="0" w:color="auto"/>
                    <w:bottom w:val="none" w:sz="0" w:space="0" w:color="auto"/>
                    <w:right w:val="none" w:sz="0" w:space="0" w:color="auto"/>
                  </w:divBdr>
                  <w:divsChild>
                    <w:div w:id="627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FE5F-EDE3-419D-B419-D105F515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109</Pages>
  <Words>13867</Words>
  <Characters>79046</Characters>
  <Application>Microsoft Office Word</Application>
  <DocSecurity>0</DocSecurity>
  <Lines>658</Lines>
  <Paragraphs>185</Paragraphs>
  <ScaleCrop>false</ScaleCrop>
  <Company>Hewlett-Packard Company</Company>
  <LinksUpToDate>false</LinksUpToDate>
  <CharactersWithSpaces>92728</CharactersWithSpaces>
  <SharedDoc>false</SharedDoc>
  <HLinks>
    <vt:vector size="138" baseType="variant">
      <vt:variant>
        <vt:i4>1572920</vt:i4>
      </vt:variant>
      <vt:variant>
        <vt:i4>134</vt:i4>
      </vt:variant>
      <vt:variant>
        <vt:i4>0</vt:i4>
      </vt:variant>
      <vt:variant>
        <vt:i4>5</vt:i4>
      </vt:variant>
      <vt:variant>
        <vt:lpwstr/>
      </vt:variant>
      <vt:variant>
        <vt:lpwstr>_Toc449526782</vt:lpwstr>
      </vt:variant>
      <vt:variant>
        <vt:i4>1572920</vt:i4>
      </vt:variant>
      <vt:variant>
        <vt:i4>128</vt:i4>
      </vt:variant>
      <vt:variant>
        <vt:i4>0</vt:i4>
      </vt:variant>
      <vt:variant>
        <vt:i4>5</vt:i4>
      </vt:variant>
      <vt:variant>
        <vt:lpwstr/>
      </vt:variant>
      <vt:variant>
        <vt:lpwstr>_Toc449526781</vt:lpwstr>
      </vt:variant>
      <vt:variant>
        <vt:i4>1572920</vt:i4>
      </vt:variant>
      <vt:variant>
        <vt:i4>122</vt:i4>
      </vt:variant>
      <vt:variant>
        <vt:i4>0</vt:i4>
      </vt:variant>
      <vt:variant>
        <vt:i4>5</vt:i4>
      </vt:variant>
      <vt:variant>
        <vt:lpwstr/>
      </vt:variant>
      <vt:variant>
        <vt:lpwstr>_Toc449526780</vt:lpwstr>
      </vt:variant>
      <vt:variant>
        <vt:i4>1507384</vt:i4>
      </vt:variant>
      <vt:variant>
        <vt:i4>116</vt:i4>
      </vt:variant>
      <vt:variant>
        <vt:i4>0</vt:i4>
      </vt:variant>
      <vt:variant>
        <vt:i4>5</vt:i4>
      </vt:variant>
      <vt:variant>
        <vt:lpwstr/>
      </vt:variant>
      <vt:variant>
        <vt:lpwstr>_Toc449526779</vt:lpwstr>
      </vt:variant>
      <vt:variant>
        <vt:i4>1507384</vt:i4>
      </vt:variant>
      <vt:variant>
        <vt:i4>110</vt:i4>
      </vt:variant>
      <vt:variant>
        <vt:i4>0</vt:i4>
      </vt:variant>
      <vt:variant>
        <vt:i4>5</vt:i4>
      </vt:variant>
      <vt:variant>
        <vt:lpwstr/>
      </vt:variant>
      <vt:variant>
        <vt:lpwstr>_Toc449526778</vt:lpwstr>
      </vt:variant>
      <vt:variant>
        <vt:i4>1507384</vt:i4>
      </vt:variant>
      <vt:variant>
        <vt:i4>104</vt:i4>
      </vt:variant>
      <vt:variant>
        <vt:i4>0</vt:i4>
      </vt:variant>
      <vt:variant>
        <vt:i4>5</vt:i4>
      </vt:variant>
      <vt:variant>
        <vt:lpwstr/>
      </vt:variant>
      <vt:variant>
        <vt:lpwstr>_Toc449526777</vt:lpwstr>
      </vt:variant>
      <vt:variant>
        <vt:i4>1507384</vt:i4>
      </vt:variant>
      <vt:variant>
        <vt:i4>98</vt:i4>
      </vt:variant>
      <vt:variant>
        <vt:i4>0</vt:i4>
      </vt:variant>
      <vt:variant>
        <vt:i4>5</vt:i4>
      </vt:variant>
      <vt:variant>
        <vt:lpwstr/>
      </vt:variant>
      <vt:variant>
        <vt:lpwstr>_Toc449526776</vt:lpwstr>
      </vt:variant>
      <vt:variant>
        <vt:i4>1507384</vt:i4>
      </vt:variant>
      <vt:variant>
        <vt:i4>92</vt:i4>
      </vt:variant>
      <vt:variant>
        <vt:i4>0</vt:i4>
      </vt:variant>
      <vt:variant>
        <vt:i4>5</vt:i4>
      </vt:variant>
      <vt:variant>
        <vt:lpwstr/>
      </vt:variant>
      <vt:variant>
        <vt:lpwstr>_Toc449526775</vt:lpwstr>
      </vt:variant>
      <vt:variant>
        <vt:i4>1507384</vt:i4>
      </vt:variant>
      <vt:variant>
        <vt:i4>86</vt:i4>
      </vt:variant>
      <vt:variant>
        <vt:i4>0</vt:i4>
      </vt:variant>
      <vt:variant>
        <vt:i4>5</vt:i4>
      </vt:variant>
      <vt:variant>
        <vt:lpwstr/>
      </vt:variant>
      <vt:variant>
        <vt:lpwstr>_Toc449526774</vt:lpwstr>
      </vt:variant>
      <vt:variant>
        <vt:i4>1507384</vt:i4>
      </vt:variant>
      <vt:variant>
        <vt:i4>80</vt:i4>
      </vt:variant>
      <vt:variant>
        <vt:i4>0</vt:i4>
      </vt:variant>
      <vt:variant>
        <vt:i4>5</vt:i4>
      </vt:variant>
      <vt:variant>
        <vt:lpwstr/>
      </vt:variant>
      <vt:variant>
        <vt:lpwstr>_Toc449526773</vt:lpwstr>
      </vt:variant>
      <vt:variant>
        <vt:i4>1507384</vt:i4>
      </vt:variant>
      <vt:variant>
        <vt:i4>74</vt:i4>
      </vt:variant>
      <vt:variant>
        <vt:i4>0</vt:i4>
      </vt:variant>
      <vt:variant>
        <vt:i4>5</vt:i4>
      </vt:variant>
      <vt:variant>
        <vt:lpwstr/>
      </vt:variant>
      <vt:variant>
        <vt:lpwstr>_Toc449526772</vt:lpwstr>
      </vt:variant>
      <vt:variant>
        <vt:i4>1507384</vt:i4>
      </vt:variant>
      <vt:variant>
        <vt:i4>68</vt:i4>
      </vt:variant>
      <vt:variant>
        <vt:i4>0</vt:i4>
      </vt:variant>
      <vt:variant>
        <vt:i4>5</vt:i4>
      </vt:variant>
      <vt:variant>
        <vt:lpwstr/>
      </vt:variant>
      <vt:variant>
        <vt:lpwstr>_Toc449526771</vt:lpwstr>
      </vt:variant>
      <vt:variant>
        <vt:i4>1507384</vt:i4>
      </vt:variant>
      <vt:variant>
        <vt:i4>62</vt:i4>
      </vt:variant>
      <vt:variant>
        <vt:i4>0</vt:i4>
      </vt:variant>
      <vt:variant>
        <vt:i4>5</vt:i4>
      </vt:variant>
      <vt:variant>
        <vt:lpwstr/>
      </vt:variant>
      <vt:variant>
        <vt:lpwstr>_Toc449526770</vt:lpwstr>
      </vt:variant>
      <vt:variant>
        <vt:i4>1441848</vt:i4>
      </vt:variant>
      <vt:variant>
        <vt:i4>56</vt:i4>
      </vt:variant>
      <vt:variant>
        <vt:i4>0</vt:i4>
      </vt:variant>
      <vt:variant>
        <vt:i4>5</vt:i4>
      </vt:variant>
      <vt:variant>
        <vt:lpwstr/>
      </vt:variant>
      <vt:variant>
        <vt:lpwstr>_Toc449526769</vt:lpwstr>
      </vt:variant>
      <vt:variant>
        <vt:i4>1441848</vt:i4>
      </vt:variant>
      <vt:variant>
        <vt:i4>50</vt:i4>
      </vt:variant>
      <vt:variant>
        <vt:i4>0</vt:i4>
      </vt:variant>
      <vt:variant>
        <vt:i4>5</vt:i4>
      </vt:variant>
      <vt:variant>
        <vt:lpwstr/>
      </vt:variant>
      <vt:variant>
        <vt:lpwstr>_Toc449526768</vt:lpwstr>
      </vt:variant>
      <vt:variant>
        <vt:i4>1441848</vt:i4>
      </vt:variant>
      <vt:variant>
        <vt:i4>44</vt:i4>
      </vt:variant>
      <vt:variant>
        <vt:i4>0</vt:i4>
      </vt:variant>
      <vt:variant>
        <vt:i4>5</vt:i4>
      </vt:variant>
      <vt:variant>
        <vt:lpwstr/>
      </vt:variant>
      <vt:variant>
        <vt:lpwstr>_Toc449526767</vt:lpwstr>
      </vt:variant>
      <vt:variant>
        <vt:i4>1441848</vt:i4>
      </vt:variant>
      <vt:variant>
        <vt:i4>38</vt:i4>
      </vt:variant>
      <vt:variant>
        <vt:i4>0</vt:i4>
      </vt:variant>
      <vt:variant>
        <vt:i4>5</vt:i4>
      </vt:variant>
      <vt:variant>
        <vt:lpwstr/>
      </vt:variant>
      <vt:variant>
        <vt:lpwstr>_Toc449526766</vt:lpwstr>
      </vt:variant>
      <vt:variant>
        <vt:i4>1441848</vt:i4>
      </vt:variant>
      <vt:variant>
        <vt:i4>32</vt:i4>
      </vt:variant>
      <vt:variant>
        <vt:i4>0</vt:i4>
      </vt:variant>
      <vt:variant>
        <vt:i4>5</vt:i4>
      </vt:variant>
      <vt:variant>
        <vt:lpwstr/>
      </vt:variant>
      <vt:variant>
        <vt:lpwstr>_Toc449526765</vt:lpwstr>
      </vt:variant>
      <vt:variant>
        <vt:i4>1441848</vt:i4>
      </vt:variant>
      <vt:variant>
        <vt:i4>26</vt:i4>
      </vt:variant>
      <vt:variant>
        <vt:i4>0</vt:i4>
      </vt:variant>
      <vt:variant>
        <vt:i4>5</vt:i4>
      </vt:variant>
      <vt:variant>
        <vt:lpwstr/>
      </vt:variant>
      <vt:variant>
        <vt:lpwstr>_Toc449526764</vt:lpwstr>
      </vt:variant>
      <vt:variant>
        <vt:i4>1441848</vt:i4>
      </vt:variant>
      <vt:variant>
        <vt:i4>20</vt:i4>
      </vt:variant>
      <vt:variant>
        <vt:i4>0</vt:i4>
      </vt:variant>
      <vt:variant>
        <vt:i4>5</vt:i4>
      </vt:variant>
      <vt:variant>
        <vt:lpwstr/>
      </vt:variant>
      <vt:variant>
        <vt:lpwstr>_Toc449526763</vt:lpwstr>
      </vt:variant>
      <vt:variant>
        <vt:i4>1441848</vt:i4>
      </vt:variant>
      <vt:variant>
        <vt:i4>14</vt:i4>
      </vt:variant>
      <vt:variant>
        <vt:i4>0</vt:i4>
      </vt:variant>
      <vt:variant>
        <vt:i4>5</vt:i4>
      </vt:variant>
      <vt:variant>
        <vt:lpwstr/>
      </vt:variant>
      <vt:variant>
        <vt:lpwstr>_Toc449526762</vt:lpwstr>
      </vt:variant>
      <vt:variant>
        <vt:i4>1441848</vt:i4>
      </vt:variant>
      <vt:variant>
        <vt:i4>8</vt:i4>
      </vt:variant>
      <vt:variant>
        <vt:i4>0</vt:i4>
      </vt:variant>
      <vt:variant>
        <vt:i4>5</vt:i4>
      </vt:variant>
      <vt:variant>
        <vt:lpwstr/>
      </vt:variant>
      <vt:variant>
        <vt:lpwstr>_Toc449526761</vt:lpwstr>
      </vt:variant>
      <vt:variant>
        <vt:i4>1441848</vt:i4>
      </vt:variant>
      <vt:variant>
        <vt:i4>2</vt:i4>
      </vt:variant>
      <vt:variant>
        <vt:i4>0</vt:i4>
      </vt:variant>
      <vt:variant>
        <vt:i4>5</vt:i4>
      </vt:variant>
      <vt:variant>
        <vt:lpwstr/>
      </vt:variant>
      <vt:variant>
        <vt:lpwstr>_Toc449526760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hmy1010</dc:creator>
  <cp:keywords/>
  <cp:lastModifiedBy>刘洋</cp:lastModifiedBy>
  <cp:revision>42</cp:revision>
  <cp:lastPrinted>2019-07-24T07:20:00Z</cp:lastPrinted>
  <dcterms:created xsi:type="dcterms:W3CDTF">2019-01-15T10:11:00Z</dcterms:created>
  <dcterms:modified xsi:type="dcterms:W3CDTF">2020-03-10T06:48:00Z</dcterms:modified>
</cp:coreProperties>
</file>