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594F863D" w:rsidR="00A64B97" w:rsidRDefault="000B0046" w:rsidP="00A94551">
      <w:pPr>
        <w:spacing w:before="111"/>
        <w:ind w:right="314"/>
        <w:jc w:val="center"/>
        <w:rPr>
          <w:b/>
          <w:sz w:val="31"/>
          <w:lang w:eastAsia="zh-CN"/>
        </w:rPr>
      </w:pPr>
      <w:r>
        <w:rPr>
          <w:rFonts w:hint="eastAsia"/>
          <w:b/>
          <w:sz w:val="31"/>
          <w:lang w:eastAsia="zh-CN"/>
        </w:rPr>
        <w:t>南方</w:t>
      </w:r>
      <w:r w:rsidR="0066438D">
        <w:rPr>
          <w:rFonts w:hint="eastAsia"/>
          <w:b/>
          <w:sz w:val="31"/>
          <w:lang w:eastAsia="zh-CN"/>
        </w:rPr>
        <w:t>创新驱动</w:t>
      </w:r>
      <w:r>
        <w:rPr>
          <w:rFonts w:hint="eastAsia"/>
          <w:b/>
          <w:sz w:val="31"/>
          <w:lang w:eastAsia="zh-CN"/>
        </w:rPr>
        <w:t>混合型证券投资基金</w:t>
      </w:r>
      <w:r w:rsidR="00DE5972">
        <w:rPr>
          <w:rFonts w:hint="eastAsia"/>
          <w:b/>
          <w:sz w:val="31"/>
          <w:lang w:eastAsia="zh-CN"/>
        </w:rPr>
        <w:t>（</w:t>
      </w:r>
      <w:r w:rsidR="001C5F55">
        <w:rPr>
          <w:rFonts w:hint="eastAsia"/>
          <w:b/>
          <w:sz w:val="31"/>
          <w:lang w:eastAsia="zh-CN"/>
        </w:rPr>
        <w:t>C</w:t>
      </w:r>
      <w:r w:rsidR="00DE5972">
        <w:rPr>
          <w:rFonts w:hint="eastAsia"/>
          <w:b/>
          <w:sz w:val="31"/>
          <w:lang w:eastAsia="zh-CN"/>
        </w:rPr>
        <w:t>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0B2CBB1D"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CC4A2E">
        <w:rPr>
          <w:rFonts w:ascii="仿宋" w:eastAsia="仿宋" w:hAnsi="仿宋"/>
          <w:sz w:val="24"/>
          <w:szCs w:val="24"/>
          <w:lang w:eastAsia="zh-CN"/>
        </w:rPr>
        <w:t>2020</w:t>
      </w:r>
      <w:r w:rsidR="00CC4A2E" w:rsidRPr="001657D6">
        <w:rPr>
          <w:rFonts w:ascii="仿宋" w:eastAsia="仿宋" w:hAnsi="仿宋"/>
          <w:sz w:val="24"/>
          <w:szCs w:val="24"/>
          <w:lang w:eastAsia="zh-CN"/>
        </w:rPr>
        <w:t>年</w:t>
      </w:r>
      <w:r w:rsidR="00005962">
        <w:rPr>
          <w:rFonts w:ascii="仿宋" w:eastAsia="仿宋" w:hAnsi="仿宋"/>
          <w:sz w:val="24"/>
          <w:szCs w:val="24"/>
          <w:lang w:eastAsia="zh-CN"/>
        </w:rPr>
        <w:t>8</w:t>
      </w:r>
      <w:r w:rsidR="007E2762">
        <w:rPr>
          <w:rFonts w:ascii="仿宋" w:eastAsia="仿宋" w:hAnsi="仿宋" w:hint="eastAsia"/>
          <w:sz w:val="24"/>
          <w:szCs w:val="24"/>
          <w:lang w:eastAsia="zh-CN"/>
        </w:rPr>
        <w:t>月</w:t>
      </w:r>
      <w:r w:rsidR="00005962">
        <w:rPr>
          <w:rFonts w:ascii="仿宋" w:eastAsia="仿宋" w:hAnsi="仿宋"/>
          <w:sz w:val="24"/>
          <w:szCs w:val="24"/>
          <w:lang w:eastAsia="zh-CN"/>
        </w:rPr>
        <w:t>13</w:t>
      </w:r>
      <w:r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bookmarkStart w:id="0" w:name="_GoBack"/>
      <w:bookmarkEnd w:id="0"/>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9183"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946"/>
        <w:gridCol w:w="1984"/>
        <w:gridCol w:w="2268"/>
      </w:tblGrid>
      <w:tr w:rsidR="00A93CB8" w:rsidRPr="00615902" w14:paraId="4B7F8E81" w14:textId="77777777" w:rsidTr="00055EF3">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946" w:type="dxa"/>
            <w:shd w:val="clear" w:color="auto" w:fill="auto"/>
            <w:vAlign w:val="center"/>
          </w:tcPr>
          <w:p w14:paraId="56A562C0" w14:textId="420B2FC9" w:rsidR="00A93CB8" w:rsidRPr="00615902" w:rsidRDefault="002E04AA" w:rsidP="000B0046">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sidR="0066438D">
              <w:rPr>
                <w:rFonts w:ascii="仿宋" w:eastAsia="仿宋" w:hAnsi="仿宋" w:hint="eastAsia"/>
                <w:color w:val="000000"/>
                <w:sz w:val="24"/>
                <w:szCs w:val="24"/>
                <w:lang w:eastAsia="zh-CN"/>
              </w:rPr>
              <w:t>创新驱动</w:t>
            </w:r>
            <w:r>
              <w:rPr>
                <w:rFonts w:ascii="仿宋" w:eastAsia="仿宋" w:hAnsi="仿宋" w:hint="eastAsia"/>
                <w:color w:val="000000"/>
                <w:sz w:val="24"/>
                <w:szCs w:val="24"/>
                <w:lang w:eastAsia="zh-CN"/>
              </w:rPr>
              <w:t>混合</w:t>
            </w:r>
            <w:r w:rsidR="001C5F55">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6F7975F6" w:rsidR="00A93CB8" w:rsidRPr="00C31159" w:rsidRDefault="00715E58" w:rsidP="00A94551">
            <w:pPr>
              <w:widowControl/>
              <w:autoSpaceDE/>
              <w:autoSpaceDN/>
              <w:rPr>
                <w:rFonts w:ascii="仿宋" w:eastAsia="仿宋" w:hAnsi="仿宋"/>
                <w:color w:val="000000"/>
                <w:sz w:val="24"/>
                <w:szCs w:val="24"/>
                <w:lang w:eastAsia="zh-CN"/>
              </w:rPr>
            </w:pPr>
            <w:r w:rsidRPr="00715E58">
              <w:rPr>
                <w:rFonts w:ascii="仿宋" w:eastAsia="仿宋" w:hAnsi="仿宋"/>
                <w:color w:val="000000"/>
                <w:sz w:val="24"/>
                <w:szCs w:val="24"/>
                <w:lang w:eastAsia="zh-CN"/>
              </w:rPr>
              <w:t>009930</w:t>
            </w:r>
          </w:p>
        </w:tc>
      </w:tr>
      <w:tr w:rsidR="00A93CB8" w:rsidRPr="00615902" w14:paraId="4A08EC27" w14:textId="77777777" w:rsidTr="00055EF3">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946"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751351EB" w:rsidR="00A93CB8" w:rsidRPr="00C31159" w:rsidRDefault="0066438D"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中国建设银行股份有限公司</w:t>
            </w:r>
          </w:p>
        </w:tc>
      </w:tr>
      <w:tr w:rsidR="00777AFC" w:rsidRPr="00615902" w14:paraId="54FAD552" w14:textId="77777777" w:rsidTr="00055EF3">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946"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055EF3">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946" w:type="dxa"/>
            <w:shd w:val="clear" w:color="auto" w:fill="auto"/>
            <w:vAlign w:val="center"/>
          </w:tcPr>
          <w:p w14:paraId="05AE87F8" w14:textId="06D822FF" w:rsidR="00777AFC" w:rsidRPr="00615902" w:rsidRDefault="002E04A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9A6799">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EC225C" w:rsidR="00777AFC" w:rsidRPr="00C31159"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512E8B" w:rsidRPr="00615902" w14:paraId="3AE82E26" w14:textId="77777777" w:rsidTr="00CB5FC6">
        <w:trPr>
          <w:trHeight w:val="285"/>
        </w:trPr>
        <w:tc>
          <w:tcPr>
            <w:tcW w:w="1985" w:type="dxa"/>
            <w:shd w:val="clear" w:color="auto" w:fill="auto"/>
            <w:noWrap/>
            <w:vAlign w:val="center"/>
            <w:hideMark/>
          </w:tcPr>
          <w:p w14:paraId="62E7D4CA" w14:textId="77777777" w:rsidR="00512E8B" w:rsidRPr="0091358C" w:rsidRDefault="00512E8B"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7198" w:type="dxa"/>
            <w:gridSpan w:val="3"/>
            <w:shd w:val="clear" w:color="auto" w:fill="auto"/>
            <w:vAlign w:val="center"/>
          </w:tcPr>
          <w:p w14:paraId="5017C4DD" w14:textId="21AF5EDF" w:rsidR="00512E8B" w:rsidRPr="00C31159" w:rsidRDefault="00256F56" w:rsidP="00512E8B">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00512E8B" w:rsidRPr="00512E8B">
              <w:rPr>
                <w:rFonts w:ascii="仿宋" w:eastAsia="仿宋" w:hAnsi="仿宋" w:hint="eastAsia"/>
                <w:color w:val="000000"/>
                <w:sz w:val="24"/>
                <w:szCs w:val="24"/>
                <w:lang w:eastAsia="zh-CN"/>
              </w:rPr>
              <w:t>开放式</w:t>
            </w:r>
          </w:p>
        </w:tc>
      </w:tr>
      <w:tr w:rsidR="00777AFC" w:rsidRPr="00A93CB8" w14:paraId="273D5D1B" w14:textId="77777777" w:rsidTr="00055EF3">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946" w:type="dxa"/>
            <w:vMerge w:val="restart"/>
            <w:shd w:val="clear" w:color="auto" w:fill="auto"/>
            <w:vAlign w:val="center"/>
          </w:tcPr>
          <w:p w14:paraId="2BFFFD0C" w14:textId="013A9478" w:rsidR="00777AFC" w:rsidRPr="00615902" w:rsidRDefault="0066438D"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骆帅</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055EF3">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946"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3F5E68E1" w:rsidR="002566DB" w:rsidRPr="00A020C0" w:rsidRDefault="0066438D" w:rsidP="00815FF9">
            <w:pPr>
              <w:widowControl/>
              <w:autoSpaceDE/>
              <w:autoSpaceDN/>
              <w:rPr>
                <w:rFonts w:ascii="仿宋" w:eastAsia="仿宋" w:hAnsi="仿宋"/>
                <w:color w:val="000000"/>
                <w:sz w:val="24"/>
                <w:szCs w:val="24"/>
                <w:lang w:eastAsia="zh-CN"/>
              </w:rPr>
            </w:pPr>
            <w:r w:rsidRPr="00EA7AA4">
              <w:rPr>
                <w:rFonts w:ascii="仿宋" w:eastAsia="仿宋" w:hAnsi="仿宋"/>
                <w:color w:val="000000"/>
                <w:sz w:val="24"/>
                <w:szCs w:val="24"/>
                <w:lang w:eastAsia="zh-CN"/>
              </w:rPr>
              <w:t>2009年7月16日</w:t>
            </w:r>
          </w:p>
        </w:tc>
      </w:tr>
      <w:tr w:rsidR="00D20491" w:rsidRPr="00615902" w14:paraId="009804DC" w14:textId="77777777" w:rsidTr="00CF39AE">
        <w:trPr>
          <w:trHeight w:val="285"/>
        </w:trPr>
        <w:tc>
          <w:tcPr>
            <w:tcW w:w="1985" w:type="dxa"/>
            <w:shd w:val="clear" w:color="auto" w:fill="auto"/>
            <w:vAlign w:val="center"/>
          </w:tcPr>
          <w:p w14:paraId="4D146F4E" w14:textId="6F02CDA2" w:rsidR="00D20491" w:rsidRPr="0091358C" w:rsidRDefault="00D20491"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7198" w:type="dxa"/>
            <w:gridSpan w:val="3"/>
            <w:shd w:val="clear" w:color="auto" w:fill="auto"/>
            <w:vAlign w:val="center"/>
          </w:tcPr>
          <w:p w14:paraId="4079500B" w14:textId="77777777" w:rsidR="0066438D" w:rsidRPr="00EA7AA4" w:rsidRDefault="0066438D" w:rsidP="0066438D">
            <w:pPr>
              <w:widowControl/>
              <w:autoSpaceDE/>
              <w:autoSpaceDN/>
              <w:rPr>
                <w:rFonts w:ascii="仿宋" w:eastAsia="仿宋" w:hAnsi="仿宋"/>
                <w:bCs/>
                <w:color w:val="000000"/>
                <w:sz w:val="24"/>
                <w:szCs w:val="24"/>
                <w:lang w:eastAsia="zh-CN"/>
              </w:rPr>
            </w:pPr>
            <w:r w:rsidRPr="00EA7AA4">
              <w:rPr>
                <w:rFonts w:ascii="仿宋" w:eastAsia="仿宋" w:hAnsi="仿宋"/>
                <w:bCs/>
                <w:color w:val="000000"/>
                <w:sz w:val="24"/>
                <w:szCs w:val="24"/>
                <w:lang w:eastAsia="zh-CN"/>
              </w:rPr>
              <w:t>《基金合同》生效后，</w:t>
            </w:r>
            <w:r w:rsidRPr="00EA7AA4">
              <w:rPr>
                <w:rFonts w:ascii="仿宋" w:eastAsia="仿宋" w:hAnsi="仿宋" w:hint="eastAsia"/>
                <w:bCs/>
                <w:color w:val="000000"/>
                <w:sz w:val="24"/>
                <w:szCs w:val="24"/>
                <w:lang w:eastAsia="zh-CN"/>
              </w:rPr>
              <w:t>连续20个工作日出现</w:t>
            </w:r>
            <w:r w:rsidRPr="00EA7AA4">
              <w:rPr>
                <w:rFonts w:ascii="仿宋" w:eastAsia="仿宋" w:hAnsi="仿宋"/>
                <w:bCs/>
                <w:color w:val="000000"/>
                <w:sz w:val="24"/>
                <w:szCs w:val="24"/>
                <w:lang w:eastAsia="zh-CN"/>
              </w:rPr>
              <w:t>基金份额持有人数量不满</w:t>
            </w:r>
            <w:r w:rsidRPr="00EA7AA4">
              <w:rPr>
                <w:rFonts w:ascii="仿宋" w:eastAsia="仿宋" w:hAnsi="仿宋" w:hint="eastAsia"/>
                <w:bCs/>
                <w:color w:val="000000"/>
                <w:sz w:val="24"/>
                <w:szCs w:val="24"/>
                <w:lang w:eastAsia="zh-CN"/>
              </w:rPr>
              <w:t>200</w:t>
            </w:r>
            <w:r w:rsidRPr="00EA7AA4">
              <w:rPr>
                <w:rFonts w:ascii="仿宋" w:eastAsia="仿宋" w:hAnsi="仿宋"/>
                <w:bCs/>
                <w:color w:val="000000"/>
                <w:sz w:val="24"/>
                <w:szCs w:val="24"/>
                <w:lang w:eastAsia="zh-CN"/>
              </w:rPr>
              <w:t>人或者基金资产净值低于</w:t>
            </w:r>
            <w:r w:rsidRPr="00EA7AA4">
              <w:rPr>
                <w:rFonts w:ascii="仿宋" w:eastAsia="仿宋" w:hAnsi="仿宋" w:hint="eastAsia"/>
                <w:bCs/>
                <w:color w:val="000000"/>
                <w:sz w:val="24"/>
                <w:szCs w:val="24"/>
                <w:lang w:eastAsia="zh-CN"/>
              </w:rPr>
              <w:t>5000万</w:t>
            </w:r>
            <w:r w:rsidRPr="00EA7AA4">
              <w:rPr>
                <w:rFonts w:ascii="仿宋" w:eastAsia="仿宋" w:hAnsi="仿宋"/>
                <w:bCs/>
                <w:color w:val="000000"/>
                <w:sz w:val="24"/>
                <w:szCs w:val="24"/>
                <w:lang w:eastAsia="zh-CN"/>
              </w:rPr>
              <w:t>元</w:t>
            </w:r>
            <w:r w:rsidRPr="00EA7AA4">
              <w:rPr>
                <w:rFonts w:ascii="仿宋" w:eastAsia="仿宋" w:hAnsi="仿宋" w:hint="eastAsia"/>
                <w:bCs/>
                <w:color w:val="000000"/>
                <w:sz w:val="24"/>
                <w:szCs w:val="24"/>
                <w:lang w:eastAsia="zh-CN"/>
              </w:rPr>
              <w:t>情形</w:t>
            </w:r>
            <w:r w:rsidRPr="00EA7AA4">
              <w:rPr>
                <w:rFonts w:ascii="仿宋" w:eastAsia="仿宋" w:hAnsi="仿宋"/>
                <w:bCs/>
                <w:color w:val="000000"/>
                <w:sz w:val="24"/>
                <w:szCs w:val="24"/>
                <w:lang w:eastAsia="zh-CN"/>
              </w:rPr>
              <w:t>的，基金管理人应当</w:t>
            </w:r>
            <w:r w:rsidRPr="00EA7AA4">
              <w:rPr>
                <w:rFonts w:ascii="仿宋" w:eastAsia="仿宋" w:hAnsi="仿宋" w:hint="eastAsia"/>
                <w:bCs/>
                <w:color w:val="000000"/>
                <w:sz w:val="24"/>
                <w:szCs w:val="24"/>
                <w:lang w:eastAsia="zh-CN"/>
              </w:rPr>
              <w:t>在定期报告中予以披露</w:t>
            </w:r>
            <w:r w:rsidRPr="00EA7AA4">
              <w:rPr>
                <w:rFonts w:ascii="仿宋" w:eastAsia="仿宋" w:hAnsi="仿宋"/>
                <w:bCs/>
                <w:color w:val="000000"/>
                <w:sz w:val="24"/>
                <w:szCs w:val="24"/>
                <w:lang w:eastAsia="zh-CN"/>
              </w:rPr>
              <w:t>；</w:t>
            </w:r>
            <w:r w:rsidRPr="00EA7AA4">
              <w:rPr>
                <w:rFonts w:ascii="仿宋" w:eastAsia="仿宋" w:hAnsi="仿宋" w:hint="eastAsia"/>
                <w:bCs/>
                <w:color w:val="000000"/>
                <w:sz w:val="24"/>
                <w:szCs w:val="24"/>
                <w:lang w:eastAsia="zh-CN"/>
              </w:rPr>
              <w:t>连续50个工作日出现前述情形的，基金合同应当终止，无需召开基金份额持有人大会。</w:t>
            </w:r>
          </w:p>
          <w:p w14:paraId="553F832C" w14:textId="55B65977" w:rsidR="000E69C2" w:rsidRPr="00D20491" w:rsidRDefault="0066438D" w:rsidP="000E69C2">
            <w:pPr>
              <w:widowControl/>
              <w:autoSpaceDE/>
              <w:autoSpaceDN/>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法律法规或中国证监会另有规定时，从其规定。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555C8622"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599296F9" w14:textId="77777777" w:rsidR="00CC4A2E" w:rsidRDefault="00CC4A2E" w:rsidP="00A94551">
      <w:pPr>
        <w:spacing w:line="290" w:lineRule="exact"/>
        <w:rPr>
          <w:rFonts w:ascii="仿宋" w:eastAsia="仿宋" w:hAnsi="仿宋"/>
          <w:b/>
          <w:sz w:val="24"/>
          <w:szCs w:val="24"/>
          <w:lang w:eastAsia="zh-CN"/>
        </w:rPr>
      </w:pPr>
    </w:p>
    <w:tbl>
      <w:tblPr>
        <w:tblW w:w="8505" w:type="dxa"/>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66438D" w:rsidRPr="002D1208" w14:paraId="691A31B8" w14:textId="77777777" w:rsidTr="000A4007">
        <w:trPr>
          <w:trHeight w:val="318"/>
          <w:jc w:val="center"/>
        </w:trPr>
        <w:tc>
          <w:tcPr>
            <w:tcW w:w="1701" w:type="dxa"/>
            <w:tcBorders>
              <w:top w:val="single" w:sz="4" w:space="0" w:color="auto"/>
              <w:bottom w:val="dashed" w:sz="4" w:space="0" w:color="auto"/>
              <w:right w:val="nil"/>
            </w:tcBorders>
            <w:shd w:val="clear" w:color="auto" w:fill="auto"/>
            <w:noWrap/>
            <w:vAlign w:val="center"/>
            <w:hideMark/>
          </w:tcPr>
          <w:p w14:paraId="6825A4E5" w14:textId="77777777" w:rsidR="0066438D" w:rsidRPr="000F2E0F" w:rsidRDefault="0066438D" w:rsidP="009C602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0733CBB2" w14:textId="77777777" w:rsidR="0066438D" w:rsidRPr="002D1208" w:rsidRDefault="0066438D" w:rsidP="009C6021">
            <w:pPr>
              <w:widowControl/>
              <w:autoSpaceDE/>
              <w:autoSpaceDN/>
              <w:ind w:firstLineChars="200" w:firstLine="480"/>
              <w:rPr>
                <w:rFonts w:ascii="仿宋" w:eastAsia="仿宋" w:hAnsi="仿宋"/>
                <w:color w:val="000000"/>
                <w:sz w:val="24"/>
                <w:szCs w:val="24"/>
                <w:lang w:eastAsia="zh-CN"/>
              </w:rPr>
            </w:pPr>
            <w:r w:rsidRPr="00EA7AA4">
              <w:rPr>
                <w:rFonts w:ascii="仿宋" w:eastAsia="仿宋" w:hAnsi="仿宋" w:hint="eastAsia"/>
                <w:color w:val="000000"/>
                <w:sz w:val="24"/>
                <w:szCs w:val="24"/>
                <w:lang w:eastAsia="zh-CN"/>
              </w:rPr>
              <w:t>在有效控制组合风险并保持良好流动性的前提下，精选创新驱动主题中具有核心竞争优势的个股，力争实现基金资产的长期稳定增值。</w:t>
            </w:r>
            <w:r w:rsidRPr="00EA7AA4">
              <w:rPr>
                <w:rFonts w:ascii="仿宋" w:eastAsia="仿宋" w:hAnsi="仿宋"/>
                <w:color w:val="000000"/>
                <w:sz w:val="24"/>
                <w:szCs w:val="24"/>
                <w:lang w:eastAsia="zh-CN"/>
              </w:rPr>
              <w:t xml:space="preserve">  </w:t>
            </w:r>
            <w:r w:rsidRPr="009E721F">
              <w:rPr>
                <w:rFonts w:ascii="仿宋" w:eastAsia="仿宋" w:hAnsi="仿宋"/>
                <w:color w:val="000000"/>
                <w:sz w:val="24"/>
                <w:szCs w:val="24"/>
                <w:lang w:eastAsia="zh-CN"/>
              </w:rPr>
              <w:t xml:space="preserve">     </w:t>
            </w:r>
          </w:p>
        </w:tc>
      </w:tr>
      <w:tr w:rsidR="0066438D" w:rsidRPr="002D1208" w14:paraId="4AF20A21" w14:textId="77777777" w:rsidTr="000A4007">
        <w:trPr>
          <w:trHeight w:val="318"/>
          <w:jc w:val="center"/>
        </w:trPr>
        <w:tc>
          <w:tcPr>
            <w:tcW w:w="1701" w:type="dxa"/>
            <w:tcBorders>
              <w:top w:val="dashed" w:sz="4" w:space="0" w:color="auto"/>
              <w:bottom w:val="dashed" w:sz="4" w:space="0" w:color="auto"/>
              <w:right w:val="nil"/>
            </w:tcBorders>
            <w:shd w:val="clear" w:color="auto" w:fill="auto"/>
            <w:noWrap/>
            <w:vAlign w:val="center"/>
          </w:tcPr>
          <w:p w14:paraId="2CF259AE" w14:textId="77777777" w:rsidR="0066438D" w:rsidRPr="000F2E0F" w:rsidRDefault="0066438D" w:rsidP="009C602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68672906" w14:textId="77777777" w:rsidR="0066438D" w:rsidRPr="00EA7AA4" w:rsidRDefault="0066438D" w:rsidP="009C6021">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w:t>
            </w:r>
            <w:r w:rsidRPr="00EA7AA4">
              <w:rPr>
                <w:rFonts w:ascii="仿宋" w:eastAsia="仿宋" w:hAnsi="仿宋" w:hint="eastAsia"/>
                <w:bCs/>
                <w:color w:val="000000"/>
                <w:sz w:val="24"/>
                <w:szCs w:val="24"/>
                <w:lang w:eastAsia="zh-CN"/>
              </w:rPr>
              <w:lastRenderedPageBreak/>
              <w:t>存款、定期存款及其他银行存款）、同业存单、货币市场工具、金融衍生品（包括股指期货、国债期货、股票期权等）以及经中国证监会允许基金投资的其他金融工具，但需符合中国证监会的相关规定。</w:t>
            </w:r>
          </w:p>
          <w:p w14:paraId="589DA997" w14:textId="77777777" w:rsidR="0066438D" w:rsidRPr="00EA7AA4" w:rsidRDefault="0066438D" w:rsidP="009C6021">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基金的投资组合比例为：本基金股票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37FDA9A" w14:textId="77777777" w:rsidR="0066438D" w:rsidRPr="00EA7AA4" w:rsidRDefault="0066438D" w:rsidP="009C6021">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如法律法规或监管机构以后允许基金投资其他品种，基金管理人在履行适当程序后，可以将其纳入投资范围。</w:t>
            </w:r>
          </w:p>
        </w:tc>
      </w:tr>
      <w:tr w:rsidR="0066438D" w:rsidRPr="002D1208" w14:paraId="74D6FF27" w14:textId="77777777" w:rsidTr="000A4007">
        <w:trPr>
          <w:trHeight w:val="318"/>
          <w:jc w:val="center"/>
        </w:trPr>
        <w:tc>
          <w:tcPr>
            <w:tcW w:w="1701" w:type="dxa"/>
            <w:tcBorders>
              <w:top w:val="dashed" w:sz="4" w:space="0" w:color="auto"/>
              <w:bottom w:val="dashed" w:sz="4" w:space="0" w:color="auto"/>
              <w:right w:val="nil"/>
            </w:tcBorders>
            <w:shd w:val="clear" w:color="auto" w:fill="auto"/>
            <w:noWrap/>
            <w:vAlign w:val="center"/>
          </w:tcPr>
          <w:p w14:paraId="427B7911" w14:textId="77777777" w:rsidR="0066438D" w:rsidRPr="000F2E0F" w:rsidRDefault="0066438D" w:rsidP="009C602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15E05C4B" w14:textId="77777777" w:rsidR="0066438D" w:rsidRDefault="0066438D" w:rsidP="009C6021">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p>
          <w:p w14:paraId="5B4157ED" w14:textId="77777777" w:rsidR="0066438D" w:rsidRPr="009A6799" w:rsidRDefault="0066438D" w:rsidP="009C6021">
            <w:pPr>
              <w:rPr>
                <w:rFonts w:ascii="仿宋" w:eastAsia="仿宋" w:hAnsi="仿宋"/>
                <w:color w:val="000000"/>
                <w:sz w:val="24"/>
                <w:szCs w:val="24"/>
                <w:lang w:eastAsia="zh-CN"/>
              </w:rPr>
            </w:pPr>
            <w:r w:rsidRPr="00636A91">
              <w:rPr>
                <w:rFonts w:ascii="仿宋" w:eastAsia="仿宋" w:hAnsi="仿宋"/>
                <w:color w:val="000000"/>
                <w:sz w:val="24"/>
                <w:szCs w:val="24"/>
                <w:lang w:eastAsia="zh-CN"/>
              </w:rPr>
              <w:t>4、金融衍生品投资策略</w:t>
            </w:r>
            <w:r>
              <w:rPr>
                <w:rFonts w:ascii="仿宋" w:eastAsia="仿宋" w:hAnsi="仿宋" w:hint="eastAsia"/>
                <w:color w:val="000000"/>
                <w:sz w:val="24"/>
                <w:szCs w:val="24"/>
                <w:lang w:eastAsia="zh-CN"/>
              </w:rPr>
              <w:t>；</w:t>
            </w:r>
            <w:r w:rsidRPr="00636A91">
              <w:rPr>
                <w:rFonts w:ascii="仿宋" w:eastAsia="仿宋" w:hAnsi="仿宋"/>
                <w:color w:val="000000"/>
                <w:sz w:val="24"/>
                <w:szCs w:val="24"/>
                <w:lang w:eastAsia="zh-CN"/>
              </w:rPr>
              <w:t>5、资产支持证券投资策略</w:t>
            </w:r>
          </w:p>
        </w:tc>
      </w:tr>
      <w:tr w:rsidR="0066438D" w:rsidRPr="002D1208" w14:paraId="106C7911" w14:textId="77777777" w:rsidTr="000A4007">
        <w:trPr>
          <w:trHeight w:val="318"/>
          <w:jc w:val="center"/>
        </w:trPr>
        <w:tc>
          <w:tcPr>
            <w:tcW w:w="1701" w:type="dxa"/>
            <w:tcBorders>
              <w:top w:val="dashed" w:sz="4" w:space="0" w:color="auto"/>
              <w:bottom w:val="dashed" w:sz="4" w:space="0" w:color="auto"/>
              <w:right w:val="nil"/>
            </w:tcBorders>
            <w:shd w:val="clear" w:color="auto" w:fill="auto"/>
            <w:noWrap/>
            <w:vAlign w:val="center"/>
          </w:tcPr>
          <w:p w14:paraId="7707761F" w14:textId="77777777" w:rsidR="0066438D" w:rsidRPr="000F2E0F" w:rsidRDefault="0066438D" w:rsidP="009C602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744B864F" w14:textId="77777777" w:rsidR="0066438D" w:rsidRPr="002D1208" w:rsidRDefault="0066438D" w:rsidP="009C6021">
            <w:pPr>
              <w:widowControl/>
              <w:autoSpaceDE/>
              <w:autoSpaceDN/>
              <w:rPr>
                <w:rFonts w:ascii="仿宋" w:eastAsia="仿宋" w:hAnsi="仿宋"/>
                <w:color w:val="000000"/>
                <w:sz w:val="24"/>
                <w:szCs w:val="24"/>
                <w:lang w:eastAsia="zh-CN"/>
              </w:rPr>
            </w:pPr>
            <w:r w:rsidRPr="009C149A">
              <w:rPr>
                <w:rFonts w:ascii="仿宋" w:eastAsia="仿宋" w:hAnsi="仿宋" w:hint="eastAsia"/>
                <w:color w:val="000000"/>
                <w:sz w:val="24"/>
                <w:szCs w:val="24"/>
                <w:lang w:eastAsia="zh-CN"/>
              </w:rPr>
              <w:t>沪深</w:t>
            </w:r>
            <w:r w:rsidRPr="009C149A">
              <w:rPr>
                <w:rFonts w:ascii="仿宋" w:eastAsia="仿宋" w:hAnsi="仿宋"/>
                <w:color w:val="000000"/>
                <w:sz w:val="24"/>
                <w:szCs w:val="24"/>
                <w:lang w:eastAsia="zh-CN"/>
              </w:rPr>
              <w:t>300指数收益率×50%+中证港股通综合指数（人民币）收益率×20%+中债综合指数收益率×30%</w:t>
            </w:r>
          </w:p>
        </w:tc>
      </w:tr>
      <w:tr w:rsidR="0066438D" w:rsidRPr="002D1208" w14:paraId="33B235F7" w14:textId="77777777" w:rsidTr="000A4007">
        <w:trPr>
          <w:trHeight w:val="318"/>
          <w:jc w:val="center"/>
        </w:trPr>
        <w:tc>
          <w:tcPr>
            <w:tcW w:w="1701" w:type="dxa"/>
            <w:tcBorders>
              <w:top w:val="dashed" w:sz="4" w:space="0" w:color="auto"/>
              <w:bottom w:val="single" w:sz="4" w:space="0" w:color="auto"/>
              <w:right w:val="nil"/>
            </w:tcBorders>
            <w:shd w:val="clear" w:color="auto" w:fill="auto"/>
            <w:noWrap/>
            <w:vAlign w:val="center"/>
          </w:tcPr>
          <w:p w14:paraId="2C6D381A" w14:textId="77777777" w:rsidR="0066438D" w:rsidRPr="000F2E0F" w:rsidRDefault="0066438D" w:rsidP="009C602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750DF663" w14:textId="77777777" w:rsidR="0066438D" w:rsidRPr="00046703" w:rsidRDefault="0066438D" w:rsidP="009C6021">
            <w:pPr>
              <w:widowControl/>
              <w:autoSpaceDE/>
              <w:autoSpaceDN/>
              <w:rPr>
                <w:rFonts w:ascii="仿宋" w:eastAsia="仿宋" w:hAnsi="仿宋"/>
                <w:bCs/>
                <w:color w:val="000000"/>
                <w:sz w:val="24"/>
                <w:szCs w:val="24"/>
                <w:lang w:eastAsia="zh-CN"/>
              </w:rPr>
            </w:pPr>
            <w:r w:rsidRPr="00046703">
              <w:rPr>
                <w:rFonts w:ascii="仿宋" w:eastAsia="仿宋" w:hAnsi="仿宋" w:hint="eastAsia"/>
                <w:bCs/>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66438D" w:rsidRPr="002D1208" w14:paraId="16F50EE3" w14:textId="77777777" w:rsidTr="000A4007">
        <w:trPr>
          <w:trHeight w:val="285"/>
          <w:jc w:val="center"/>
        </w:trPr>
        <w:tc>
          <w:tcPr>
            <w:tcW w:w="8505" w:type="dxa"/>
            <w:gridSpan w:val="2"/>
            <w:tcBorders>
              <w:top w:val="single" w:sz="4" w:space="0" w:color="auto"/>
              <w:bottom w:val="nil"/>
            </w:tcBorders>
            <w:shd w:val="clear" w:color="auto" w:fill="auto"/>
            <w:noWrap/>
            <w:vAlign w:val="center"/>
          </w:tcPr>
          <w:p w14:paraId="56CD2443" w14:textId="77777777" w:rsidR="0066438D" w:rsidRPr="002D1208" w:rsidRDefault="0066438D" w:rsidP="009C602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Pr>
                <w:rFonts w:ascii="仿宋" w:eastAsia="仿宋" w:hAnsi="仿宋" w:hint="eastAsia"/>
                <w:color w:val="000000"/>
                <w:sz w:val="24"/>
                <w:szCs w:val="24"/>
                <w:lang w:eastAsia="zh-CN"/>
              </w:rPr>
              <w:t>:</w:t>
            </w:r>
            <w:r w:rsidRPr="004612B8">
              <w:rPr>
                <w:rFonts w:ascii="仿宋" w:eastAsia="仿宋" w:hAnsi="仿宋" w:hint="eastAsia"/>
                <w:color w:val="000000"/>
                <w:sz w:val="24"/>
                <w:szCs w:val="24"/>
                <w:lang w:eastAsia="zh-CN"/>
              </w:rPr>
              <w:t>详见《</w:t>
            </w:r>
            <w:r>
              <w:rPr>
                <w:rFonts w:ascii="仿宋" w:eastAsia="仿宋" w:hAnsi="仿宋" w:hint="eastAsia"/>
                <w:color w:val="000000"/>
                <w:sz w:val="24"/>
                <w:szCs w:val="24"/>
                <w:lang w:eastAsia="zh-CN"/>
              </w:rPr>
              <w:t>南方创新驱动混合型证券投资基金</w:t>
            </w:r>
            <w:r w:rsidRPr="004612B8">
              <w:rPr>
                <w:rFonts w:ascii="仿宋" w:eastAsia="仿宋" w:hAnsi="仿宋"/>
                <w:color w:val="000000"/>
                <w:sz w:val="24"/>
                <w:szCs w:val="24"/>
                <w:lang w:eastAsia="zh-CN"/>
              </w:rPr>
              <w:t>招募说明书》第</w:t>
            </w:r>
            <w:r>
              <w:rPr>
                <w:rFonts w:ascii="仿宋" w:eastAsia="仿宋" w:hAnsi="仿宋" w:hint="eastAsia"/>
                <w:color w:val="000000"/>
                <w:sz w:val="24"/>
                <w:szCs w:val="24"/>
                <w:lang w:eastAsia="zh-CN"/>
              </w:rPr>
              <w:t>九部分</w:t>
            </w:r>
            <w:r w:rsidRPr="004612B8">
              <w:rPr>
                <w:rFonts w:ascii="仿宋" w:eastAsia="仿宋" w:hAnsi="仿宋"/>
                <w:color w:val="000000"/>
                <w:sz w:val="24"/>
                <w:szCs w:val="24"/>
                <w:lang w:eastAsia="zh-CN"/>
              </w:rPr>
              <w:t>“基金的投</w:t>
            </w:r>
            <w:r>
              <w:rPr>
                <w:rFonts w:ascii="仿宋" w:eastAsia="仿宋" w:hAnsi="仿宋" w:hint="eastAsia"/>
                <w:color w:val="000000"/>
                <w:sz w:val="24"/>
                <w:szCs w:val="24"/>
                <w:lang w:eastAsia="zh-CN"/>
              </w:rPr>
              <w:t>资</w:t>
            </w:r>
            <w:r w:rsidRPr="004612B8">
              <w:rPr>
                <w:rFonts w:ascii="仿宋" w:eastAsia="仿宋" w:hAnsi="仿宋"/>
                <w:color w:val="000000"/>
                <w:sz w:val="24"/>
                <w:szCs w:val="24"/>
                <w:lang w:eastAsia="zh-CN"/>
              </w:rPr>
              <w:t>”</w:t>
            </w:r>
            <w:r>
              <w:rPr>
                <w:rFonts w:ascii="仿宋" w:eastAsia="仿宋" w:hAnsi="仿宋" w:hint="eastAsia"/>
                <w:color w:val="000000"/>
                <w:sz w:val="24"/>
                <w:szCs w:val="24"/>
                <w:lang w:eastAsia="zh-CN"/>
              </w:rPr>
              <w:t>。</w:t>
            </w:r>
          </w:p>
        </w:tc>
      </w:tr>
      <w:tr w:rsidR="0066438D" w:rsidRPr="002D1208" w14:paraId="4D0EB3DD" w14:textId="77777777" w:rsidTr="000A4007">
        <w:trPr>
          <w:trHeight w:val="285"/>
          <w:jc w:val="center"/>
        </w:trPr>
        <w:tc>
          <w:tcPr>
            <w:tcW w:w="8505" w:type="dxa"/>
            <w:gridSpan w:val="2"/>
            <w:tcBorders>
              <w:top w:val="nil"/>
              <w:bottom w:val="nil"/>
            </w:tcBorders>
            <w:shd w:val="clear" w:color="auto" w:fill="auto"/>
            <w:noWrap/>
            <w:vAlign w:val="center"/>
          </w:tcPr>
          <w:p w14:paraId="5248C732" w14:textId="77777777" w:rsidR="0066438D" w:rsidRDefault="0066438D" w:rsidP="009C602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929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04"/>
        <w:gridCol w:w="4618"/>
        <w:gridCol w:w="1918"/>
        <w:gridCol w:w="1651"/>
      </w:tblGrid>
      <w:tr w:rsidR="00922B5E" w:rsidRPr="00282810" w14:paraId="5B33F5CE" w14:textId="77777777" w:rsidTr="00C863ED">
        <w:trPr>
          <w:trHeight w:val="623"/>
        </w:trPr>
        <w:tc>
          <w:tcPr>
            <w:tcW w:w="1104"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4618"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18"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51"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692791">
        <w:trPr>
          <w:trHeight w:val="285"/>
        </w:trPr>
        <w:tc>
          <w:tcPr>
            <w:tcW w:w="1104" w:type="dxa"/>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4618" w:type="dxa"/>
            <w:tcBorders>
              <w:top w:val="dashed" w:sz="4" w:space="0" w:color="auto"/>
              <w:bottom w:val="dashed" w:sz="4" w:space="0" w:color="auto"/>
            </w:tcBorders>
            <w:shd w:val="clear" w:color="auto" w:fill="auto"/>
            <w:noWrap/>
            <w:vAlign w:val="center"/>
          </w:tcPr>
          <w:p w14:paraId="3C74B775" w14:textId="0E99EA30"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918" w:type="dxa"/>
            <w:tcBorders>
              <w:top w:val="dashed" w:sz="4" w:space="0" w:color="auto"/>
              <w:bottom w:val="dashed" w:sz="4" w:space="0" w:color="auto"/>
            </w:tcBorders>
            <w:shd w:val="clear" w:color="auto" w:fill="auto"/>
            <w:noWrap/>
            <w:vAlign w:val="center"/>
          </w:tcPr>
          <w:p w14:paraId="64AED10E" w14:textId="135836A2"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2196DFDA" w14:textId="5DE1F1FE" w:rsidR="00B736F9" w:rsidRPr="00282810" w:rsidRDefault="001C5F55"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C</w:t>
            </w:r>
            <w:r>
              <w:rPr>
                <w:rFonts w:ascii="仿宋" w:eastAsia="仿宋" w:hAnsi="仿宋" w:hint="eastAsia"/>
                <w:sz w:val="24"/>
                <w:szCs w:val="24"/>
                <w:lang w:eastAsia="zh-CN"/>
              </w:rPr>
              <w:t>类份额</w:t>
            </w:r>
            <w:r>
              <w:rPr>
                <w:rFonts w:ascii="仿宋" w:eastAsia="仿宋" w:hAnsi="仿宋"/>
                <w:sz w:val="24"/>
                <w:szCs w:val="24"/>
                <w:lang w:eastAsia="zh-CN"/>
              </w:rPr>
              <w:t>不收取认购费</w:t>
            </w:r>
          </w:p>
        </w:tc>
      </w:tr>
      <w:tr w:rsidR="00755AD3" w:rsidRPr="00282810" w14:paraId="48F10B3C" w14:textId="77777777" w:rsidTr="00692791">
        <w:trPr>
          <w:trHeight w:val="300"/>
        </w:trPr>
        <w:tc>
          <w:tcPr>
            <w:tcW w:w="1104" w:type="dxa"/>
            <w:tcBorders>
              <w:top w:val="dashed" w:sz="4" w:space="0" w:color="auto"/>
              <w:bottom w:val="dashed" w:sz="4" w:space="0" w:color="auto"/>
            </w:tcBorders>
            <w:shd w:val="clear" w:color="auto" w:fill="auto"/>
            <w:noWrap/>
            <w:vAlign w:val="center"/>
            <w:hideMark/>
          </w:tcPr>
          <w:p w14:paraId="2FC1ED91" w14:textId="77777777" w:rsidR="00755AD3" w:rsidRPr="00FF1AEB" w:rsidRDefault="00755AD3" w:rsidP="00755AD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4618" w:type="dxa"/>
            <w:tcBorders>
              <w:top w:val="dashed" w:sz="4" w:space="0" w:color="auto"/>
              <w:bottom w:val="dashed" w:sz="4" w:space="0" w:color="auto"/>
            </w:tcBorders>
            <w:shd w:val="clear" w:color="auto" w:fill="auto"/>
            <w:noWrap/>
            <w:vAlign w:val="center"/>
          </w:tcPr>
          <w:p w14:paraId="3DC38E7F" w14:textId="16B68DF2"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918" w:type="dxa"/>
            <w:tcBorders>
              <w:top w:val="dashed" w:sz="4" w:space="0" w:color="auto"/>
              <w:bottom w:val="dashed" w:sz="4" w:space="0" w:color="auto"/>
            </w:tcBorders>
            <w:shd w:val="clear" w:color="auto" w:fill="auto"/>
            <w:noWrap/>
            <w:vAlign w:val="center"/>
          </w:tcPr>
          <w:p w14:paraId="123E682B" w14:textId="0EA14224"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7F2EFEC7" w14:textId="0F679466" w:rsidR="00755AD3" w:rsidRPr="00282810" w:rsidRDefault="001C5F55"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C</w:t>
            </w:r>
            <w:r>
              <w:rPr>
                <w:rFonts w:ascii="仿宋" w:eastAsia="仿宋" w:hAnsi="仿宋" w:hint="eastAsia"/>
                <w:sz w:val="24"/>
                <w:szCs w:val="24"/>
                <w:lang w:eastAsia="zh-CN"/>
              </w:rPr>
              <w:t>类份额</w:t>
            </w:r>
            <w:r>
              <w:rPr>
                <w:rFonts w:ascii="仿宋" w:eastAsia="仿宋" w:hAnsi="仿宋"/>
                <w:sz w:val="24"/>
                <w:szCs w:val="24"/>
                <w:lang w:eastAsia="zh-CN"/>
              </w:rPr>
              <w:t>不收取</w:t>
            </w:r>
            <w:r>
              <w:rPr>
                <w:rFonts w:ascii="仿宋" w:eastAsia="仿宋" w:hAnsi="仿宋" w:hint="eastAsia"/>
                <w:sz w:val="24"/>
                <w:szCs w:val="24"/>
                <w:lang w:eastAsia="zh-CN"/>
              </w:rPr>
              <w:t>申</w:t>
            </w:r>
            <w:r>
              <w:rPr>
                <w:rFonts w:ascii="仿宋" w:eastAsia="仿宋" w:hAnsi="仿宋"/>
                <w:sz w:val="24"/>
                <w:szCs w:val="24"/>
                <w:lang w:eastAsia="zh-CN"/>
              </w:rPr>
              <w:t>购费</w:t>
            </w:r>
          </w:p>
        </w:tc>
      </w:tr>
      <w:tr w:rsidR="00D85A73" w:rsidRPr="00282810" w14:paraId="4A5EFDAC" w14:textId="77777777" w:rsidTr="00B87B2D">
        <w:trPr>
          <w:trHeight w:val="285"/>
        </w:trPr>
        <w:tc>
          <w:tcPr>
            <w:tcW w:w="1104" w:type="dxa"/>
            <w:vMerge w:val="restart"/>
            <w:tcBorders>
              <w:top w:val="dashed" w:sz="4" w:space="0" w:color="auto"/>
            </w:tcBorders>
            <w:shd w:val="clear" w:color="auto" w:fill="auto"/>
            <w:noWrap/>
            <w:vAlign w:val="center"/>
          </w:tcPr>
          <w:p w14:paraId="5A5F9215" w14:textId="4E091310" w:rsidR="00D85A73" w:rsidRPr="00FF1AEB" w:rsidRDefault="00D85A73" w:rsidP="00D85A7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4618" w:type="dxa"/>
            <w:tcBorders>
              <w:top w:val="dashed" w:sz="4" w:space="0" w:color="auto"/>
              <w:bottom w:val="dashed" w:sz="4" w:space="0" w:color="auto"/>
            </w:tcBorders>
            <w:shd w:val="clear" w:color="auto" w:fill="auto"/>
            <w:noWrap/>
          </w:tcPr>
          <w:p w14:paraId="1F74280A" w14:textId="4D2D3E07" w:rsidR="00D85A73" w:rsidRDefault="00D85A73" w:rsidP="00D85A73">
            <w:pPr>
              <w:widowControl/>
              <w:autoSpaceDE/>
              <w:autoSpaceDN/>
              <w:jc w:val="center"/>
              <w:rPr>
                <w:rFonts w:ascii="仿宋" w:eastAsia="仿宋" w:hAnsi="仿宋"/>
                <w:sz w:val="24"/>
                <w:szCs w:val="24"/>
                <w:lang w:eastAsia="zh-CN"/>
              </w:rPr>
            </w:pPr>
            <w:r w:rsidRPr="00347E56">
              <w:t>N＜7日</w:t>
            </w:r>
          </w:p>
        </w:tc>
        <w:tc>
          <w:tcPr>
            <w:tcW w:w="1918" w:type="dxa"/>
            <w:tcBorders>
              <w:top w:val="dashed" w:sz="4" w:space="0" w:color="auto"/>
              <w:bottom w:val="dashed" w:sz="4" w:space="0" w:color="auto"/>
            </w:tcBorders>
            <w:shd w:val="clear" w:color="auto" w:fill="auto"/>
            <w:noWrap/>
          </w:tcPr>
          <w:p w14:paraId="4630DD80" w14:textId="5BB17DFD" w:rsidR="00D85A73" w:rsidRPr="004F1EA4" w:rsidRDefault="00D85A73" w:rsidP="00D85A73">
            <w:pPr>
              <w:widowControl/>
              <w:autoSpaceDE/>
              <w:autoSpaceDN/>
              <w:jc w:val="center"/>
              <w:rPr>
                <w:rFonts w:ascii="仿宋" w:eastAsia="仿宋" w:hAnsi="仿宋"/>
                <w:sz w:val="24"/>
                <w:szCs w:val="24"/>
                <w:lang w:eastAsia="zh-CN"/>
              </w:rPr>
            </w:pPr>
            <w:r w:rsidRPr="00347E56">
              <w:t>1.5</w:t>
            </w:r>
            <w:r>
              <w:t>%</w:t>
            </w:r>
          </w:p>
        </w:tc>
        <w:tc>
          <w:tcPr>
            <w:tcW w:w="1651" w:type="dxa"/>
            <w:tcBorders>
              <w:top w:val="dashed" w:sz="4" w:space="0" w:color="auto"/>
              <w:bottom w:val="dashed" w:sz="4" w:space="0" w:color="auto"/>
            </w:tcBorders>
            <w:shd w:val="clear" w:color="auto" w:fill="auto"/>
            <w:noWrap/>
            <w:vAlign w:val="center"/>
          </w:tcPr>
          <w:p w14:paraId="5BAE577B"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41D901EE" w14:textId="77777777" w:rsidTr="00B87B2D">
        <w:trPr>
          <w:trHeight w:val="285"/>
        </w:trPr>
        <w:tc>
          <w:tcPr>
            <w:tcW w:w="1104" w:type="dxa"/>
            <w:vMerge/>
            <w:shd w:val="clear" w:color="auto" w:fill="auto"/>
            <w:noWrap/>
            <w:vAlign w:val="center"/>
          </w:tcPr>
          <w:p w14:paraId="44CB1647"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3E228021" w14:textId="433B3EE2" w:rsidR="00D85A73" w:rsidRDefault="00D85A73" w:rsidP="00D85A73">
            <w:pPr>
              <w:widowControl/>
              <w:autoSpaceDE/>
              <w:autoSpaceDN/>
              <w:jc w:val="center"/>
              <w:rPr>
                <w:rFonts w:ascii="仿宋" w:eastAsia="仿宋" w:hAnsi="仿宋"/>
                <w:sz w:val="24"/>
                <w:szCs w:val="24"/>
                <w:lang w:eastAsia="zh-CN"/>
              </w:rPr>
            </w:pPr>
            <w:r w:rsidRPr="00347E56">
              <w:t>7日≤N＜30日</w:t>
            </w:r>
          </w:p>
        </w:tc>
        <w:tc>
          <w:tcPr>
            <w:tcW w:w="1918" w:type="dxa"/>
            <w:tcBorders>
              <w:top w:val="dashed" w:sz="4" w:space="0" w:color="auto"/>
              <w:bottom w:val="dashed" w:sz="4" w:space="0" w:color="auto"/>
            </w:tcBorders>
            <w:shd w:val="clear" w:color="auto" w:fill="auto"/>
            <w:noWrap/>
          </w:tcPr>
          <w:p w14:paraId="4C9A3FC3" w14:textId="5B732309" w:rsidR="00D85A73" w:rsidRPr="004F1EA4" w:rsidRDefault="00D85A73" w:rsidP="00D85A73">
            <w:pPr>
              <w:widowControl/>
              <w:autoSpaceDE/>
              <w:autoSpaceDN/>
              <w:jc w:val="center"/>
              <w:rPr>
                <w:rFonts w:ascii="仿宋" w:eastAsia="仿宋" w:hAnsi="仿宋"/>
                <w:sz w:val="24"/>
                <w:szCs w:val="24"/>
                <w:lang w:eastAsia="zh-CN"/>
              </w:rPr>
            </w:pPr>
            <w:r w:rsidRPr="00347E56">
              <w:t>0.5</w:t>
            </w:r>
            <w:r>
              <w:t>%</w:t>
            </w:r>
          </w:p>
        </w:tc>
        <w:tc>
          <w:tcPr>
            <w:tcW w:w="1651" w:type="dxa"/>
            <w:tcBorders>
              <w:top w:val="dashed" w:sz="4" w:space="0" w:color="auto"/>
              <w:bottom w:val="dashed" w:sz="4" w:space="0" w:color="auto"/>
            </w:tcBorders>
            <w:shd w:val="clear" w:color="auto" w:fill="auto"/>
            <w:noWrap/>
            <w:vAlign w:val="center"/>
          </w:tcPr>
          <w:p w14:paraId="548D0A8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E073CBB" w14:textId="77777777" w:rsidTr="00B87B2D">
        <w:trPr>
          <w:trHeight w:val="285"/>
        </w:trPr>
        <w:tc>
          <w:tcPr>
            <w:tcW w:w="1104" w:type="dxa"/>
            <w:vMerge/>
            <w:shd w:val="clear" w:color="auto" w:fill="auto"/>
            <w:noWrap/>
            <w:vAlign w:val="center"/>
          </w:tcPr>
          <w:p w14:paraId="692311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0156CF62" w14:textId="4E8A750E" w:rsidR="00D85A73" w:rsidRDefault="00D85A73" w:rsidP="001C5F55">
            <w:pPr>
              <w:widowControl/>
              <w:autoSpaceDE/>
              <w:autoSpaceDN/>
              <w:jc w:val="center"/>
              <w:rPr>
                <w:rFonts w:ascii="仿宋" w:eastAsia="仿宋" w:hAnsi="仿宋"/>
                <w:sz w:val="24"/>
                <w:szCs w:val="24"/>
                <w:lang w:eastAsia="zh-CN"/>
              </w:rPr>
            </w:pPr>
            <w:r w:rsidRPr="00347E56">
              <w:t>30日≤N</w:t>
            </w:r>
          </w:p>
        </w:tc>
        <w:tc>
          <w:tcPr>
            <w:tcW w:w="1918" w:type="dxa"/>
            <w:tcBorders>
              <w:top w:val="dashed" w:sz="4" w:space="0" w:color="auto"/>
              <w:bottom w:val="dashed" w:sz="4" w:space="0" w:color="auto"/>
            </w:tcBorders>
            <w:shd w:val="clear" w:color="auto" w:fill="auto"/>
            <w:noWrap/>
          </w:tcPr>
          <w:p w14:paraId="7A5E8285" w14:textId="1C511430" w:rsidR="00D85A73" w:rsidRPr="004F1EA4" w:rsidRDefault="001C5F55" w:rsidP="00D85A73">
            <w:pPr>
              <w:widowControl/>
              <w:autoSpaceDE/>
              <w:autoSpaceDN/>
              <w:jc w:val="center"/>
              <w:rPr>
                <w:rFonts w:ascii="仿宋" w:eastAsia="仿宋" w:hAnsi="仿宋"/>
                <w:sz w:val="24"/>
                <w:szCs w:val="24"/>
                <w:lang w:eastAsia="zh-CN"/>
              </w:rPr>
            </w:pPr>
            <w:r>
              <w:t>0</w:t>
            </w:r>
          </w:p>
        </w:tc>
        <w:tc>
          <w:tcPr>
            <w:tcW w:w="1651" w:type="dxa"/>
            <w:tcBorders>
              <w:top w:val="dashed" w:sz="4" w:space="0" w:color="auto"/>
              <w:bottom w:val="dashed" w:sz="4" w:space="0" w:color="auto"/>
            </w:tcBorders>
            <w:shd w:val="clear" w:color="auto" w:fill="auto"/>
            <w:noWrap/>
            <w:vAlign w:val="center"/>
          </w:tcPr>
          <w:p w14:paraId="16C210B2" w14:textId="77777777" w:rsidR="00D85A73" w:rsidRPr="00282810" w:rsidRDefault="00D85A73" w:rsidP="00D85A73">
            <w:pPr>
              <w:widowControl/>
              <w:autoSpaceDE/>
              <w:autoSpaceDN/>
              <w:jc w:val="center"/>
              <w:rPr>
                <w:rFonts w:ascii="仿宋" w:eastAsia="仿宋" w:hAnsi="仿宋"/>
                <w:sz w:val="24"/>
                <w:szCs w:val="24"/>
                <w:lang w:eastAsia="zh-CN"/>
              </w:rPr>
            </w:pPr>
          </w:p>
        </w:tc>
      </w:tr>
    </w:tbl>
    <w:p w14:paraId="391DD5FD" w14:textId="77777777" w:rsidR="00E26ACB"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1ACC3FC"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5B06A9" w:rsidRPr="002D1208" w14:paraId="2A60F772"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13F14FF9" w14:textId="64A7A478" w:rsidR="005B06A9" w:rsidRPr="009261FA" w:rsidRDefault="005B06A9"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2B95BC2E" w14:textId="53EA55D6" w:rsidR="005B06A9" w:rsidRDefault="005B06A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0.6</w:t>
            </w:r>
            <w:r>
              <w:rPr>
                <w:rFonts w:ascii="仿宋" w:eastAsia="仿宋" w:hAnsi="仿宋"/>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A94551">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A94551">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55D5606" w14:textId="26BB627E" w:rsidR="00815FF9" w:rsidRDefault="00091AC9" w:rsidP="00815FF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00815FF9" w:rsidRPr="00815FF9">
        <w:rPr>
          <w:rFonts w:ascii="仿宋" w:eastAsia="仿宋" w:hAnsi="仿宋" w:hint="eastAsia"/>
          <w:sz w:val="24"/>
          <w:szCs w:val="24"/>
          <w:lang w:eastAsia="zh-CN"/>
        </w:rPr>
        <w:t>本基金的特有风险</w:t>
      </w:r>
    </w:p>
    <w:p w14:paraId="7F7DDD18"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14:paraId="1A97EC57"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2、投资港股通股票的风险</w:t>
      </w:r>
    </w:p>
    <w:p w14:paraId="7DBE3E02" w14:textId="51527A94"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705AF0D8" w14:textId="43980219" w:rsidR="00640CF4" w:rsidRDefault="00640CF4" w:rsidP="009A6799">
      <w:pPr>
        <w:spacing w:line="312" w:lineRule="exact"/>
        <w:ind w:firstLineChars="200" w:firstLine="480"/>
        <w:rPr>
          <w:rFonts w:ascii="仿宋" w:eastAsia="仿宋" w:hAnsi="仿宋"/>
          <w:sz w:val="24"/>
          <w:szCs w:val="24"/>
          <w:lang w:eastAsia="zh-CN"/>
        </w:rPr>
      </w:pPr>
      <w:r w:rsidRPr="00640CF4">
        <w:rPr>
          <w:rFonts w:ascii="仿宋" w:eastAsia="仿宋" w:hAnsi="仿宋" w:hint="eastAsia"/>
          <w:sz w:val="24"/>
          <w:szCs w:val="24"/>
          <w:lang w:eastAsia="zh-CN"/>
        </w:rPr>
        <w:t>（</w:t>
      </w:r>
      <w:r w:rsidRPr="00640CF4">
        <w:rPr>
          <w:rFonts w:ascii="仿宋" w:eastAsia="仿宋" w:hAnsi="仿宋"/>
          <w:sz w:val="24"/>
          <w:szCs w:val="24"/>
          <w:lang w:eastAsia="zh-CN"/>
        </w:rPr>
        <w:t>1）汇率风险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2）香港市场风险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3）香港交易市场制度或规则不同带来的风险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4）港股通制度限制或调整带来的风险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5）法律和政治风险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6）会计制度风险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7）税务风险</w:t>
      </w:r>
      <w:r>
        <w:rPr>
          <w:rFonts w:ascii="仿宋" w:eastAsia="仿宋" w:hAnsi="仿宋" w:hint="eastAsia"/>
          <w:sz w:val="24"/>
          <w:szCs w:val="24"/>
          <w:lang w:eastAsia="zh-CN"/>
        </w:rPr>
        <w:t>。</w:t>
      </w:r>
    </w:p>
    <w:p w14:paraId="24E6C372" w14:textId="35AF744E" w:rsidR="00D85A73"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70DB479" w14:textId="32A038E8" w:rsidR="00D85A73" w:rsidRPr="00640CF4"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4、本基金的投资范围包括资产支持证券。资产支持证券存在信用风险、利率风险、流动性风险、提前偿付风险、操作风险和法律风险等。</w:t>
      </w:r>
    </w:p>
    <w:p w14:paraId="6ECA4DDC" w14:textId="25B55CEA"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5、本基金投资流通受限证券的风险。</w:t>
      </w:r>
    </w:p>
    <w:p w14:paraId="6219DE8A"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9D0D0F2" w14:textId="157B4A73"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6、本基金收益分配方式有现金分红和红利再投资两种，对于选择红利再投资的投资人，其因红利再投资所得的份额自确认之日起开始计算持有时间，并于该份额赎回时按照本基金</w:t>
      </w:r>
      <w:r w:rsidRPr="00D85A73">
        <w:rPr>
          <w:rFonts w:ascii="仿宋" w:eastAsia="仿宋" w:hAnsi="仿宋"/>
          <w:sz w:val="24"/>
          <w:szCs w:val="24"/>
          <w:lang w:eastAsia="zh-CN"/>
        </w:rPr>
        <w:lastRenderedPageBreak/>
        <w:t>相关法律文件的约定选择适用的赎回费率并计算赎回费，敬请投资人留意。</w:t>
      </w:r>
    </w:p>
    <w:p w14:paraId="38660BF3" w14:textId="3991EED0" w:rsidR="00D85A73"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二）</w:t>
      </w:r>
      <w:r w:rsidR="00D85A73">
        <w:rPr>
          <w:rFonts w:ascii="仿宋" w:eastAsia="仿宋" w:hAnsi="仿宋" w:hint="eastAsia"/>
          <w:sz w:val="24"/>
          <w:szCs w:val="24"/>
          <w:lang w:eastAsia="zh-CN"/>
        </w:rPr>
        <w:t>债券</w:t>
      </w:r>
      <w:r w:rsidR="00640CF4" w:rsidRPr="00640CF4">
        <w:rPr>
          <w:rFonts w:ascii="仿宋" w:eastAsia="仿宋" w:hAnsi="仿宋" w:hint="eastAsia"/>
          <w:sz w:val="24"/>
          <w:szCs w:val="24"/>
          <w:lang w:eastAsia="zh-CN"/>
        </w:rPr>
        <w:t>市场风险</w:t>
      </w:r>
      <w:r w:rsidRPr="00C943BB">
        <w:rPr>
          <w:rFonts w:ascii="仿宋" w:eastAsia="仿宋" w:hAnsi="仿宋" w:hint="eastAsia"/>
          <w:sz w:val="24"/>
          <w:szCs w:val="24"/>
          <w:lang w:eastAsia="zh-CN"/>
        </w:rPr>
        <w:t>。</w:t>
      </w:r>
      <w:r w:rsidR="00D85A73" w:rsidRPr="00D85A73">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sidR="00D85A73">
        <w:rPr>
          <w:rFonts w:ascii="仿宋" w:eastAsia="仿宋" w:hAnsi="仿宋" w:hint="eastAsia"/>
          <w:sz w:val="24"/>
          <w:szCs w:val="24"/>
          <w:lang w:eastAsia="zh-CN"/>
        </w:rPr>
        <w:t>：</w:t>
      </w:r>
    </w:p>
    <w:p w14:paraId="04437971" w14:textId="7D592210" w:rsidR="00C943BB" w:rsidRDefault="00D85A73"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（1）政策</w:t>
      </w:r>
      <w:r>
        <w:rPr>
          <w:rFonts w:ascii="仿宋" w:eastAsia="仿宋" w:hAnsi="仿宋"/>
          <w:sz w:val="24"/>
          <w:szCs w:val="24"/>
          <w:lang w:eastAsia="zh-CN"/>
        </w:rPr>
        <w:t>风险</w:t>
      </w:r>
      <w:r>
        <w:rPr>
          <w:rFonts w:ascii="仿宋" w:eastAsia="仿宋" w:hAnsi="仿宋" w:hint="eastAsia"/>
          <w:sz w:val="24"/>
          <w:szCs w:val="24"/>
          <w:lang w:eastAsia="zh-CN"/>
        </w:rPr>
        <w:t>、（2）利率</w:t>
      </w:r>
      <w:r>
        <w:rPr>
          <w:rFonts w:ascii="仿宋" w:eastAsia="仿宋" w:hAnsi="仿宋"/>
          <w:sz w:val="24"/>
          <w:szCs w:val="24"/>
          <w:lang w:eastAsia="zh-CN"/>
        </w:rPr>
        <w:t>风险、</w:t>
      </w:r>
      <w:r>
        <w:rPr>
          <w:rFonts w:ascii="仿宋" w:eastAsia="仿宋" w:hAnsi="仿宋" w:hint="eastAsia"/>
          <w:sz w:val="24"/>
          <w:szCs w:val="24"/>
          <w:lang w:eastAsia="zh-CN"/>
        </w:rPr>
        <w:t>（3）信用</w:t>
      </w:r>
      <w:r>
        <w:rPr>
          <w:rFonts w:ascii="仿宋" w:eastAsia="仿宋" w:hAnsi="仿宋"/>
          <w:sz w:val="24"/>
          <w:szCs w:val="24"/>
          <w:lang w:eastAsia="zh-CN"/>
        </w:rPr>
        <w:t>风险、（</w:t>
      </w:r>
      <w:r>
        <w:rPr>
          <w:rFonts w:ascii="仿宋" w:eastAsia="仿宋" w:hAnsi="仿宋" w:hint="eastAsia"/>
          <w:sz w:val="24"/>
          <w:szCs w:val="24"/>
          <w:lang w:eastAsia="zh-CN"/>
        </w:rPr>
        <w:t>4</w:t>
      </w:r>
      <w:r>
        <w:rPr>
          <w:rFonts w:ascii="仿宋" w:eastAsia="仿宋" w:hAnsi="仿宋"/>
          <w:sz w:val="24"/>
          <w:szCs w:val="24"/>
          <w:lang w:eastAsia="zh-CN"/>
        </w:rPr>
        <w:t>）</w:t>
      </w:r>
      <w:r>
        <w:rPr>
          <w:rFonts w:ascii="仿宋" w:eastAsia="仿宋" w:hAnsi="仿宋" w:hint="eastAsia"/>
          <w:sz w:val="24"/>
          <w:szCs w:val="24"/>
          <w:lang w:eastAsia="zh-CN"/>
        </w:rPr>
        <w:t>购买力</w:t>
      </w:r>
      <w:r>
        <w:rPr>
          <w:rFonts w:ascii="仿宋" w:eastAsia="仿宋" w:hAnsi="仿宋"/>
          <w:sz w:val="24"/>
          <w:szCs w:val="24"/>
          <w:lang w:eastAsia="zh-CN"/>
        </w:rPr>
        <w:t>风险、（</w:t>
      </w:r>
      <w:r>
        <w:rPr>
          <w:rFonts w:ascii="仿宋" w:eastAsia="仿宋" w:hAnsi="仿宋" w:hint="eastAsia"/>
          <w:sz w:val="24"/>
          <w:szCs w:val="24"/>
          <w:lang w:eastAsia="zh-CN"/>
        </w:rPr>
        <w:t>5</w:t>
      </w:r>
      <w:r>
        <w:rPr>
          <w:rFonts w:ascii="仿宋" w:eastAsia="仿宋" w:hAnsi="仿宋"/>
          <w:sz w:val="24"/>
          <w:szCs w:val="24"/>
          <w:lang w:eastAsia="zh-CN"/>
        </w:rPr>
        <w:t>）</w:t>
      </w:r>
      <w:r w:rsidRPr="00D85A73">
        <w:rPr>
          <w:rFonts w:ascii="仿宋" w:eastAsia="仿宋" w:hAnsi="仿宋" w:hint="eastAsia"/>
          <w:sz w:val="24"/>
          <w:szCs w:val="24"/>
          <w:lang w:eastAsia="zh-CN"/>
        </w:rPr>
        <w:t>债券收益率曲线变动风险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6</w:t>
      </w:r>
      <w:r>
        <w:rPr>
          <w:rFonts w:ascii="仿宋" w:eastAsia="仿宋" w:hAnsi="仿宋"/>
          <w:sz w:val="24"/>
          <w:szCs w:val="24"/>
          <w:lang w:eastAsia="zh-CN"/>
        </w:rPr>
        <w:t>）</w:t>
      </w:r>
      <w:r w:rsidRPr="00D85A73">
        <w:rPr>
          <w:rFonts w:ascii="仿宋" w:eastAsia="仿宋" w:hAnsi="仿宋" w:hint="eastAsia"/>
          <w:sz w:val="24"/>
          <w:szCs w:val="24"/>
          <w:lang w:eastAsia="zh-CN"/>
        </w:rPr>
        <w:t>再投资风险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7</w:t>
      </w:r>
      <w:r>
        <w:rPr>
          <w:rFonts w:ascii="仿宋" w:eastAsia="仿宋" w:hAnsi="仿宋"/>
          <w:sz w:val="24"/>
          <w:szCs w:val="24"/>
          <w:lang w:eastAsia="zh-CN"/>
        </w:rPr>
        <w:t>）</w:t>
      </w:r>
      <w:r w:rsidRPr="00D85A73">
        <w:rPr>
          <w:rFonts w:ascii="仿宋" w:eastAsia="仿宋" w:hAnsi="仿宋" w:hint="eastAsia"/>
          <w:sz w:val="24"/>
          <w:szCs w:val="24"/>
          <w:lang w:eastAsia="zh-CN"/>
        </w:rPr>
        <w:t>债券回购风险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8</w:t>
      </w:r>
      <w:r>
        <w:rPr>
          <w:rFonts w:ascii="仿宋" w:eastAsia="仿宋" w:hAnsi="仿宋"/>
          <w:sz w:val="24"/>
          <w:szCs w:val="24"/>
          <w:lang w:eastAsia="zh-CN"/>
        </w:rPr>
        <w:t>）</w:t>
      </w:r>
      <w:r w:rsidRPr="00D85A73">
        <w:rPr>
          <w:rFonts w:ascii="仿宋" w:eastAsia="仿宋" w:hAnsi="仿宋" w:hint="eastAsia"/>
          <w:sz w:val="24"/>
          <w:szCs w:val="24"/>
          <w:lang w:eastAsia="zh-CN"/>
        </w:rPr>
        <w:t>经济周期风险</w:t>
      </w:r>
      <w:r>
        <w:rPr>
          <w:rFonts w:ascii="仿宋" w:eastAsia="仿宋" w:hAnsi="仿宋" w:hint="eastAsia"/>
          <w:sz w:val="24"/>
          <w:szCs w:val="24"/>
          <w:lang w:eastAsia="zh-CN"/>
        </w:rPr>
        <w:t>。</w:t>
      </w:r>
    </w:p>
    <w:p w14:paraId="2B968DA3" w14:textId="77777777" w:rsidR="00C943BB" w:rsidRP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三）开放式基金共有的风险如管理风险、流动性风险和其他风险。</w:t>
      </w:r>
    </w:p>
    <w:p w14:paraId="154F8B48" w14:textId="460F7366" w:rsid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四）本基金法律文件风险收益特征表述与销售机构基金风险评价可能不一致的风险</w:t>
      </w:r>
    </w:p>
    <w:p w14:paraId="59CAEA31" w14:textId="18CD6748" w:rsidR="006B1F21" w:rsidRDefault="006B1F21"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w:t>
      </w:r>
      <w:r>
        <w:rPr>
          <w:rFonts w:ascii="仿宋" w:eastAsia="仿宋" w:hAnsi="仿宋"/>
          <w:sz w:val="24"/>
          <w:szCs w:val="24"/>
          <w:lang w:eastAsia="zh-CN"/>
        </w:rPr>
        <w:t>）流动性风险</w:t>
      </w:r>
    </w:p>
    <w:p w14:paraId="1AFFFAD8" w14:textId="77375B79" w:rsidR="00E537B6" w:rsidRPr="00E537B6" w:rsidRDefault="00E537B6" w:rsidP="00C943BB">
      <w:pPr>
        <w:spacing w:line="312" w:lineRule="exact"/>
        <w:ind w:firstLineChars="200" w:firstLine="480"/>
        <w:rPr>
          <w:rFonts w:ascii="仿宋" w:eastAsia="仿宋" w:hAnsi="仿宋"/>
          <w:sz w:val="24"/>
          <w:szCs w:val="24"/>
          <w:lang w:eastAsia="zh-CN"/>
        </w:rPr>
      </w:pPr>
      <w:r w:rsidRPr="00E537B6">
        <w:rPr>
          <w:rFonts w:ascii="仿宋" w:eastAsia="仿宋" w:hAnsi="仿宋" w:hint="eastAsia"/>
          <w:sz w:val="24"/>
          <w:szCs w:val="24"/>
          <w:lang w:eastAsia="zh-CN"/>
        </w:rPr>
        <w:t>六）基金投资组合收益率与业绩比较基准收益率偏离的风险</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667349E2" w:rsidR="00977756" w:rsidRPr="00B34DF2" w:rsidRDefault="00750758" w:rsidP="00A94551">
      <w:pPr>
        <w:spacing w:before="1"/>
        <w:ind w:firstLineChars="200" w:firstLine="482"/>
        <w:jc w:val="both"/>
        <w:rPr>
          <w:rFonts w:ascii="仿宋" w:eastAsia="仿宋" w:hAnsi="仿宋"/>
          <w:b/>
          <w:sz w:val="24"/>
          <w:szCs w:val="24"/>
          <w:lang w:eastAsia="zh-CN"/>
        </w:rPr>
      </w:pPr>
      <w:r w:rsidRPr="00B34DF2">
        <w:rPr>
          <w:rFonts w:ascii="仿宋" w:eastAsia="仿宋" w:hAnsi="仿宋" w:hint="eastAsia"/>
          <w:b/>
          <w:sz w:val="24"/>
          <w:szCs w:val="24"/>
          <w:lang w:eastAsia="zh-CN"/>
        </w:rPr>
        <w:t>与本基金</w:t>
      </w:r>
      <w:r w:rsidRPr="00B34DF2">
        <w:rPr>
          <w:rFonts w:ascii="仿宋" w:eastAsia="仿宋" w:hAnsi="仿宋"/>
          <w:b/>
          <w:sz w:val="24"/>
          <w:szCs w:val="24"/>
          <w:lang w:eastAsia="zh-CN"/>
        </w:rPr>
        <w:t>/基金合同相关的争议解决方式为仲裁。因本基金产生的或与基金合同有关的一切争议，如经友好协商未能解决的，任何一方均有权将争议提交中国国际经济贸易仲裁委员会仲裁，仲裁地点为北京。</w:t>
      </w:r>
    </w:p>
    <w:p w14:paraId="6605DDA0" w14:textId="77777777" w:rsidR="00750758" w:rsidRPr="00CF3F2D" w:rsidRDefault="00750758"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4F93021F"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0B0046">
        <w:rPr>
          <w:rFonts w:ascii="仿宋" w:eastAsia="仿宋" w:hAnsi="仿宋" w:hint="eastAsia"/>
          <w:sz w:val="24"/>
          <w:szCs w:val="24"/>
          <w:lang w:eastAsia="zh-CN"/>
        </w:rPr>
        <w:t>南方</w:t>
      </w:r>
      <w:r w:rsidR="0066438D">
        <w:rPr>
          <w:rFonts w:ascii="仿宋" w:eastAsia="仿宋" w:hAnsi="仿宋" w:hint="eastAsia"/>
          <w:sz w:val="24"/>
          <w:szCs w:val="24"/>
          <w:lang w:eastAsia="zh-CN"/>
        </w:rPr>
        <w:t>创新驱动</w:t>
      </w:r>
      <w:r w:rsidR="000B0046">
        <w:rPr>
          <w:rFonts w:ascii="仿宋" w:eastAsia="仿宋" w:hAnsi="仿宋" w:hint="eastAsia"/>
          <w:sz w:val="24"/>
          <w:szCs w:val="24"/>
          <w:lang w:eastAsia="zh-CN"/>
        </w:rPr>
        <w:t>混合型证券投资基金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55C53B93"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w:t>
      </w:r>
      <w:r w:rsidR="0066438D">
        <w:rPr>
          <w:rFonts w:ascii="仿宋" w:eastAsia="仿宋" w:hAnsi="仿宋" w:hint="eastAsia"/>
          <w:sz w:val="24"/>
          <w:szCs w:val="24"/>
          <w:lang w:eastAsia="zh-CN"/>
        </w:rPr>
        <w:t>创新驱动</w:t>
      </w:r>
      <w:r w:rsidR="000B0046">
        <w:rPr>
          <w:rFonts w:ascii="仿宋" w:eastAsia="仿宋" w:hAnsi="仿宋" w:hint="eastAsia"/>
          <w:sz w:val="24"/>
          <w:szCs w:val="24"/>
          <w:lang w:eastAsia="zh-CN"/>
        </w:rPr>
        <w:t>混合型证券投资基金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0A8B47DA"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w:t>
      </w:r>
      <w:r w:rsidR="0066438D">
        <w:rPr>
          <w:rFonts w:ascii="仿宋" w:eastAsia="仿宋" w:hAnsi="仿宋" w:hint="eastAsia"/>
          <w:sz w:val="24"/>
          <w:szCs w:val="24"/>
          <w:lang w:eastAsia="zh-CN"/>
        </w:rPr>
        <w:t>创新驱动</w:t>
      </w:r>
      <w:r w:rsidR="000B0046">
        <w:rPr>
          <w:rFonts w:ascii="仿宋" w:eastAsia="仿宋" w:hAnsi="仿宋" w:hint="eastAsia"/>
          <w:sz w:val="24"/>
          <w:szCs w:val="24"/>
          <w:lang w:eastAsia="zh-CN"/>
        </w:rPr>
        <w:t>混合型证券投资基金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1738" w14:textId="77777777" w:rsidR="007B5F08" w:rsidRDefault="007B5F08" w:rsidP="00674A6F">
      <w:r>
        <w:separator/>
      </w:r>
    </w:p>
  </w:endnote>
  <w:endnote w:type="continuationSeparator" w:id="0">
    <w:p w14:paraId="099B00B2" w14:textId="77777777" w:rsidR="007B5F08" w:rsidRDefault="007B5F08"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4F3C" w14:textId="77777777" w:rsidR="007B5F08" w:rsidRDefault="007B5F08" w:rsidP="00674A6F">
      <w:r>
        <w:separator/>
      </w:r>
    </w:p>
  </w:footnote>
  <w:footnote w:type="continuationSeparator" w:id="0">
    <w:p w14:paraId="312C9387" w14:textId="77777777" w:rsidR="007B5F08" w:rsidRDefault="007B5F08"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39"/>
    <w:rsid w:val="00001981"/>
    <w:rsid w:val="00005962"/>
    <w:rsid w:val="000141EE"/>
    <w:rsid w:val="00031A67"/>
    <w:rsid w:val="00032108"/>
    <w:rsid w:val="00032C05"/>
    <w:rsid w:val="00041B3E"/>
    <w:rsid w:val="00046302"/>
    <w:rsid w:val="000501F6"/>
    <w:rsid w:val="00051A41"/>
    <w:rsid w:val="00055EF3"/>
    <w:rsid w:val="0005619F"/>
    <w:rsid w:val="0006023C"/>
    <w:rsid w:val="00061E43"/>
    <w:rsid w:val="000626EC"/>
    <w:rsid w:val="00067723"/>
    <w:rsid w:val="000748C6"/>
    <w:rsid w:val="00077617"/>
    <w:rsid w:val="000815B7"/>
    <w:rsid w:val="000855F0"/>
    <w:rsid w:val="00090B76"/>
    <w:rsid w:val="00091AC9"/>
    <w:rsid w:val="00095F0F"/>
    <w:rsid w:val="000A4007"/>
    <w:rsid w:val="000B0046"/>
    <w:rsid w:val="000B1F80"/>
    <w:rsid w:val="000E206B"/>
    <w:rsid w:val="000E69C2"/>
    <w:rsid w:val="000F15EF"/>
    <w:rsid w:val="000F2E0F"/>
    <w:rsid w:val="000F4A93"/>
    <w:rsid w:val="00100CFA"/>
    <w:rsid w:val="00110051"/>
    <w:rsid w:val="001132F7"/>
    <w:rsid w:val="00115462"/>
    <w:rsid w:val="00116B47"/>
    <w:rsid w:val="001173C2"/>
    <w:rsid w:val="00117B10"/>
    <w:rsid w:val="00131A4A"/>
    <w:rsid w:val="00140A65"/>
    <w:rsid w:val="0014131C"/>
    <w:rsid w:val="00141667"/>
    <w:rsid w:val="00142941"/>
    <w:rsid w:val="00156079"/>
    <w:rsid w:val="00157CC8"/>
    <w:rsid w:val="0016334D"/>
    <w:rsid w:val="0016395B"/>
    <w:rsid w:val="001657D6"/>
    <w:rsid w:val="00166025"/>
    <w:rsid w:val="00174BC5"/>
    <w:rsid w:val="00174E54"/>
    <w:rsid w:val="001813B2"/>
    <w:rsid w:val="00191949"/>
    <w:rsid w:val="00195A1F"/>
    <w:rsid w:val="001B0908"/>
    <w:rsid w:val="001B37CF"/>
    <w:rsid w:val="001B4BE0"/>
    <w:rsid w:val="001B62EB"/>
    <w:rsid w:val="001C5F55"/>
    <w:rsid w:val="001C7E4E"/>
    <w:rsid w:val="001F5EF5"/>
    <w:rsid w:val="002058F6"/>
    <w:rsid w:val="00210D59"/>
    <w:rsid w:val="00215EDA"/>
    <w:rsid w:val="002161F6"/>
    <w:rsid w:val="00225D69"/>
    <w:rsid w:val="0023361A"/>
    <w:rsid w:val="00245986"/>
    <w:rsid w:val="002536CB"/>
    <w:rsid w:val="002566DB"/>
    <w:rsid w:val="00256F56"/>
    <w:rsid w:val="0026375F"/>
    <w:rsid w:val="00282810"/>
    <w:rsid w:val="0028554D"/>
    <w:rsid w:val="002866BA"/>
    <w:rsid w:val="002C3F1A"/>
    <w:rsid w:val="002C45BC"/>
    <w:rsid w:val="002D1208"/>
    <w:rsid w:val="002E04AA"/>
    <w:rsid w:val="002E41D9"/>
    <w:rsid w:val="002E6F90"/>
    <w:rsid w:val="002F35CE"/>
    <w:rsid w:val="003151A5"/>
    <w:rsid w:val="00316D0A"/>
    <w:rsid w:val="00321DB3"/>
    <w:rsid w:val="003240BD"/>
    <w:rsid w:val="00326ADB"/>
    <w:rsid w:val="00331A3A"/>
    <w:rsid w:val="00332645"/>
    <w:rsid w:val="00332EC9"/>
    <w:rsid w:val="003434B9"/>
    <w:rsid w:val="00350470"/>
    <w:rsid w:val="003601F6"/>
    <w:rsid w:val="00370D1C"/>
    <w:rsid w:val="003745B5"/>
    <w:rsid w:val="00375D36"/>
    <w:rsid w:val="00387175"/>
    <w:rsid w:val="003930BF"/>
    <w:rsid w:val="00394D28"/>
    <w:rsid w:val="003959E0"/>
    <w:rsid w:val="00397423"/>
    <w:rsid w:val="003A3DA4"/>
    <w:rsid w:val="003A4861"/>
    <w:rsid w:val="003A4B00"/>
    <w:rsid w:val="003B00D4"/>
    <w:rsid w:val="003B03A1"/>
    <w:rsid w:val="003B7A0B"/>
    <w:rsid w:val="003C350E"/>
    <w:rsid w:val="003C51B1"/>
    <w:rsid w:val="003F07D5"/>
    <w:rsid w:val="003F2C1C"/>
    <w:rsid w:val="00403078"/>
    <w:rsid w:val="00410E9C"/>
    <w:rsid w:val="004269B7"/>
    <w:rsid w:val="00444587"/>
    <w:rsid w:val="0044732F"/>
    <w:rsid w:val="00457CC9"/>
    <w:rsid w:val="004612B8"/>
    <w:rsid w:val="0046581A"/>
    <w:rsid w:val="004706C5"/>
    <w:rsid w:val="00481ECB"/>
    <w:rsid w:val="00497DA5"/>
    <w:rsid w:val="004A4A25"/>
    <w:rsid w:val="004A7613"/>
    <w:rsid w:val="004B6AC1"/>
    <w:rsid w:val="004C0700"/>
    <w:rsid w:val="004C36D0"/>
    <w:rsid w:val="004C4008"/>
    <w:rsid w:val="004D375C"/>
    <w:rsid w:val="004D7DD0"/>
    <w:rsid w:val="004E167F"/>
    <w:rsid w:val="004E1814"/>
    <w:rsid w:val="004E4227"/>
    <w:rsid w:val="004E6B4C"/>
    <w:rsid w:val="004F1EA4"/>
    <w:rsid w:val="004F545B"/>
    <w:rsid w:val="004F5566"/>
    <w:rsid w:val="004F7868"/>
    <w:rsid w:val="00507FC3"/>
    <w:rsid w:val="00512E8B"/>
    <w:rsid w:val="00521EB5"/>
    <w:rsid w:val="0052527C"/>
    <w:rsid w:val="00526D28"/>
    <w:rsid w:val="005279E8"/>
    <w:rsid w:val="005308D5"/>
    <w:rsid w:val="0053329E"/>
    <w:rsid w:val="00546773"/>
    <w:rsid w:val="00564F29"/>
    <w:rsid w:val="00565DCC"/>
    <w:rsid w:val="00573D3A"/>
    <w:rsid w:val="00574ACE"/>
    <w:rsid w:val="00577A0A"/>
    <w:rsid w:val="00584AFD"/>
    <w:rsid w:val="00596871"/>
    <w:rsid w:val="005A17D7"/>
    <w:rsid w:val="005A5E96"/>
    <w:rsid w:val="005A6477"/>
    <w:rsid w:val="005B06A9"/>
    <w:rsid w:val="005C3A7A"/>
    <w:rsid w:val="005E2367"/>
    <w:rsid w:val="005E23BD"/>
    <w:rsid w:val="005E4885"/>
    <w:rsid w:val="005F1B4D"/>
    <w:rsid w:val="005F1CC7"/>
    <w:rsid w:val="005F215B"/>
    <w:rsid w:val="005F444D"/>
    <w:rsid w:val="005F6AC2"/>
    <w:rsid w:val="0060677A"/>
    <w:rsid w:val="006115F5"/>
    <w:rsid w:val="00615902"/>
    <w:rsid w:val="00615EEE"/>
    <w:rsid w:val="00636A91"/>
    <w:rsid w:val="006377E2"/>
    <w:rsid w:val="00640CF4"/>
    <w:rsid w:val="00641690"/>
    <w:rsid w:val="006422EE"/>
    <w:rsid w:val="0066438D"/>
    <w:rsid w:val="00674A6F"/>
    <w:rsid w:val="00683DD0"/>
    <w:rsid w:val="00692791"/>
    <w:rsid w:val="00695DA5"/>
    <w:rsid w:val="006A0430"/>
    <w:rsid w:val="006B0A18"/>
    <w:rsid w:val="006B0BC0"/>
    <w:rsid w:val="006B1F21"/>
    <w:rsid w:val="006C75A9"/>
    <w:rsid w:val="006D0B85"/>
    <w:rsid w:val="006E26DC"/>
    <w:rsid w:val="006E26EE"/>
    <w:rsid w:val="006E35D2"/>
    <w:rsid w:val="006E3B09"/>
    <w:rsid w:val="006E47EF"/>
    <w:rsid w:val="006F1BBF"/>
    <w:rsid w:val="007018BF"/>
    <w:rsid w:val="00704577"/>
    <w:rsid w:val="00715E58"/>
    <w:rsid w:val="00726B97"/>
    <w:rsid w:val="00732420"/>
    <w:rsid w:val="007351BE"/>
    <w:rsid w:val="007416FA"/>
    <w:rsid w:val="0075046E"/>
    <w:rsid w:val="00750758"/>
    <w:rsid w:val="00755122"/>
    <w:rsid w:val="00755AD3"/>
    <w:rsid w:val="00760CD1"/>
    <w:rsid w:val="00764714"/>
    <w:rsid w:val="00771CB2"/>
    <w:rsid w:val="00777AFC"/>
    <w:rsid w:val="00780DC4"/>
    <w:rsid w:val="00786750"/>
    <w:rsid w:val="00787BF3"/>
    <w:rsid w:val="007935CD"/>
    <w:rsid w:val="007946E1"/>
    <w:rsid w:val="00794D2F"/>
    <w:rsid w:val="007B5F08"/>
    <w:rsid w:val="007C0099"/>
    <w:rsid w:val="007C09CD"/>
    <w:rsid w:val="007D0782"/>
    <w:rsid w:val="007D30B0"/>
    <w:rsid w:val="007E2762"/>
    <w:rsid w:val="007E6A37"/>
    <w:rsid w:val="0080552A"/>
    <w:rsid w:val="00806908"/>
    <w:rsid w:val="00807FC2"/>
    <w:rsid w:val="0081233B"/>
    <w:rsid w:val="00814E13"/>
    <w:rsid w:val="00815FF9"/>
    <w:rsid w:val="00817380"/>
    <w:rsid w:val="0082249B"/>
    <w:rsid w:val="00823BDE"/>
    <w:rsid w:val="00827545"/>
    <w:rsid w:val="00827F8D"/>
    <w:rsid w:val="00830F09"/>
    <w:rsid w:val="0083149D"/>
    <w:rsid w:val="00836EA2"/>
    <w:rsid w:val="00843A86"/>
    <w:rsid w:val="008510EE"/>
    <w:rsid w:val="008560C4"/>
    <w:rsid w:val="0086165F"/>
    <w:rsid w:val="00863187"/>
    <w:rsid w:val="00872960"/>
    <w:rsid w:val="008742CA"/>
    <w:rsid w:val="00881BF6"/>
    <w:rsid w:val="00896A3D"/>
    <w:rsid w:val="008C0A48"/>
    <w:rsid w:val="008C237B"/>
    <w:rsid w:val="008C50DC"/>
    <w:rsid w:val="008D1718"/>
    <w:rsid w:val="008E7E80"/>
    <w:rsid w:val="008F3070"/>
    <w:rsid w:val="008F51E6"/>
    <w:rsid w:val="008F5277"/>
    <w:rsid w:val="00901695"/>
    <w:rsid w:val="0091339B"/>
    <w:rsid w:val="0091358C"/>
    <w:rsid w:val="00914726"/>
    <w:rsid w:val="0091744F"/>
    <w:rsid w:val="00922B5E"/>
    <w:rsid w:val="009233AD"/>
    <w:rsid w:val="009261FA"/>
    <w:rsid w:val="009338A7"/>
    <w:rsid w:val="00937839"/>
    <w:rsid w:val="00941AB7"/>
    <w:rsid w:val="00944C5F"/>
    <w:rsid w:val="00946567"/>
    <w:rsid w:val="00946DB0"/>
    <w:rsid w:val="009479E8"/>
    <w:rsid w:val="00970F19"/>
    <w:rsid w:val="0097579B"/>
    <w:rsid w:val="00977756"/>
    <w:rsid w:val="009A3D8C"/>
    <w:rsid w:val="009A50E7"/>
    <w:rsid w:val="009A6799"/>
    <w:rsid w:val="009B403D"/>
    <w:rsid w:val="009E215C"/>
    <w:rsid w:val="009E27D2"/>
    <w:rsid w:val="009F10E0"/>
    <w:rsid w:val="009F2033"/>
    <w:rsid w:val="009F257C"/>
    <w:rsid w:val="00A020C0"/>
    <w:rsid w:val="00A059F6"/>
    <w:rsid w:val="00A13DEE"/>
    <w:rsid w:val="00A30870"/>
    <w:rsid w:val="00A30B61"/>
    <w:rsid w:val="00A3566B"/>
    <w:rsid w:val="00A437EE"/>
    <w:rsid w:val="00A46FBE"/>
    <w:rsid w:val="00A51A57"/>
    <w:rsid w:val="00A55D21"/>
    <w:rsid w:val="00A62D3C"/>
    <w:rsid w:val="00A64436"/>
    <w:rsid w:val="00A64B97"/>
    <w:rsid w:val="00A74680"/>
    <w:rsid w:val="00A85C8E"/>
    <w:rsid w:val="00A871FD"/>
    <w:rsid w:val="00A9142A"/>
    <w:rsid w:val="00A93CB8"/>
    <w:rsid w:val="00A94551"/>
    <w:rsid w:val="00AA13D1"/>
    <w:rsid w:val="00AC0187"/>
    <w:rsid w:val="00AC1E0C"/>
    <w:rsid w:val="00AD07C2"/>
    <w:rsid w:val="00AD45F0"/>
    <w:rsid w:val="00AD7ACA"/>
    <w:rsid w:val="00B01B6A"/>
    <w:rsid w:val="00B03145"/>
    <w:rsid w:val="00B079EA"/>
    <w:rsid w:val="00B07B10"/>
    <w:rsid w:val="00B1324D"/>
    <w:rsid w:val="00B22235"/>
    <w:rsid w:val="00B27718"/>
    <w:rsid w:val="00B31479"/>
    <w:rsid w:val="00B32DCF"/>
    <w:rsid w:val="00B34DF2"/>
    <w:rsid w:val="00B35348"/>
    <w:rsid w:val="00B41116"/>
    <w:rsid w:val="00B51D23"/>
    <w:rsid w:val="00B5464C"/>
    <w:rsid w:val="00B63191"/>
    <w:rsid w:val="00B6480A"/>
    <w:rsid w:val="00B64D03"/>
    <w:rsid w:val="00B73663"/>
    <w:rsid w:val="00B736F9"/>
    <w:rsid w:val="00BA284F"/>
    <w:rsid w:val="00BB3059"/>
    <w:rsid w:val="00BB3341"/>
    <w:rsid w:val="00BB511F"/>
    <w:rsid w:val="00BC7A7D"/>
    <w:rsid w:val="00BD1868"/>
    <w:rsid w:val="00BD4656"/>
    <w:rsid w:val="00BE3588"/>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507EF"/>
    <w:rsid w:val="00C51A3D"/>
    <w:rsid w:val="00C54E95"/>
    <w:rsid w:val="00C55310"/>
    <w:rsid w:val="00C636C0"/>
    <w:rsid w:val="00C63D08"/>
    <w:rsid w:val="00C6471E"/>
    <w:rsid w:val="00C668B3"/>
    <w:rsid w:val="00C72188"/>
    <w:rsid w:val="00C863ED"/>
    <w:rsid w:val="00C86BBD"/>
    <w:rsid w:val="00C90AE7"/>
    <w:rsid w:val="00C943BB"/>
    <w:rsid w:val="00CA343B"/>
    <w:rsid w:val="00CA4EFE"/>
    <w:rsid w:val="00CB3850"/>
    <w:rsid w:val="00CB42AF"/>
    <w:rsid w:val="00CB55EB"/>
    <w:rsid w:val="00CC06EE"/>
    <w:rsid w:val="00CC2C39"/>
    <w:rsid w:val="00CC4A2E"/>
    <w:rsid w:val="00CC605D"/>
    <w:rsid w:val="00CE4195"/>
    <w:rsid w:val="00CF3F2D"/>
    <w:rsid w:val="00D054CA"/>
    <w:rsid w:val="00D12518"/>
    <w:rsid w:val="00D20491"/>
    <w:rsid w:val="00D25028"/>
    <w:rsid w:val="00D26D5D"/>
    <w:rsid w:val="00D273CE"/>
    <w:rsid w:val="00D3638B"/>
    <w:rsid w:val="00D36A55"/>
    <w:rsid w:val="00D43ABE"/>
    <w:rsid w:val="00D517BA"/>
    <w:rsid w:val="00D6120B"/>
    <w:rsid w:val="00D666B6"/>
    <w:rsid w:val="00D7014B"/>
    <w:rsid w:val="00D85844"/>
    <w:rsid w:val="00D85A73"/>
    <w:rsid w:val="00D97F16"/>
    <w:rsid w:val="00DA2CA1"/>
    <w:rsid w:val="00DC1820"/>
    <w:rsid w:val="00DC475C"/>
    <w:rsid w:val="00DD42A0"/>
    <w:rsid w:val="00DE4162"/>
    <w:rsid w:val="00DE5972"/>
    <w:rsid w:val="00DE5A54"/>
    <w:rsid w:val="00DF46F1"/>
    <w:rsid w:val="00DF586B"/>
    <w:rsid w:val="00DF58BB"/>
    <w:rsid w:val="00DF6DB2"/>
    <w:rsid w:val="00E04BBD"/>
    <w:rsid w:val="00E26ACB"/>
    <w:rsid w:val="00E276C0"/>
    <w:rsid w:val="00E27E75"/>
    <w:rsid w:val="00E338B7"/>
    <w:rsid w:val="00E4280A"/>
    <w:rsid w:val="00E4683F"/>
    <w:rsid w:val="00E46A0A"/>
    <w:rsid w:val="00E47A80"/>
    <w:rsid w:val="00E537B6"/>
    <w:rsid w:val="00E7153E"/>
    <w:rsid w:val="00E83085"/>
    <w:rsid w:val="00E92963"/>
    <w:rsid w:val="00EA12B3"/>
    <w:rsid w:val="00EA1EE7"/>
    <w:rsid w:val="00EB5248"/>
    <w:rsid w:val="00EB7254"/>
    <w:rsid w:val="00EC5FF7"/>
    <w:rsid w:val="00ED5DC0"/>
    <w:rsid w:val="00ED6B7C"/>
    <w:rsid w:val="00EE1388"/>
    <w:rsid w:val="00EE58FD"/>
    <w:rsid w:val="00EE68F0"/>
    <w:rsid w:val="00EE7C36"/>
    <w:rsid w:val="00EF6D69"/>
    <w:rsid w:val="00F06E0A"/>
    <w:rsid w:val="00F131A8"/>
    <w:rsid w:val="00F1394F"/>
    <w:rsid w:val="00F14C52"/>
    <w:rsid w:val="00F23359"/>
    <w:rsid w:val="00F31A14"/>
    <w:rsid w:val="00F33671"/>
    <w:rsid w:val="00F3694D"/>
    <w:rsid w:val="00F52D4C"/>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946F5"/>
    <w:rsid w:val="00FA022C"/>
    <w:rsid w:val="00FA2D07"/>
    <w:rsid w:val="00FA7F8B"/>
    <w:rsid w:val="00FB0A43"/>
    <w:rsid w:val="00FB0BAF"/>
    <w:rsid w:val="00FB50CA"/>
    <w:rsid w:val="00FC142C"/>
    <w:rsid w:val="00FC48CB"/>
    <w:rsid w:val="00FC7122"/>
    <w:rsid w:val="00FE6815"/>
    <w:rsid w:val="00FE7CF6"/>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DCB434C1-FFF3-4EBA-8EC9-729B70B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 w:type="paragraph" w:styleId="af0">
    <w:name w:val="Revision"/>
    <w:hidden/>
    <w:uiPriority w:val="99"/>
    <w:semiHidden/>
    <w:rsid w:val="00D85A73"/>
    <w:pPr>
      <w:widowControl/>
      <w:autoSpaceDE/>
      <w:autoSpaceDN/>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FB6-557D-4014-A8FE-03D0A1DF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99</cp:revision>
  <cp:lastPrinted>2019-03-21T04:31:00Z</cp:lastPrinted>
  <dcterms:created xsi:type="dcterms:W3CDTF">2019-09-12T02:55:00Z</dcterms:created>
  <dcterms:modified xsi:type="dcterms:W3CDTF">2020-08-12T12:20:00Z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