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E8638" w14:textId="77777777" w:rsidR="002E3EC6" w:rsidRPr="004F5BE4" w:rsidRDefault="002E3EC6" w:rsidP="00F05D2A">
      <w:pPr>
        <w:spacing w:line="360" w:lineRule="auto"/>
        <w:jc w:val="center"/>
        <w:rPr>
          <w:rFonts w:eastAsia="黑体"/>
          <w:sz w:val="44"/>
        </w:rPr>
      </w:pPr>
    </w:p>
    <w:p w14:paraId="189FE84A" w14:textId="77777777" w:rsidR="002E3EC6" w:rsidRPr="004F5BE4" w:rsidRDefault="002E3EC6" w:rsidP="00F05D2A">
      <w:pPr>
        <w:spacing w:line="360" w:lineRule="auto"/>
        <w:jc w:val="center"/>
        <w:rPr>
          <w:rFonts w:eastAsia="黑体"/>
          <w:sz w:val="44"/>
        </w:rPr>
      </w:pPr>
    </w:p>
    <w:p w14:paraId="499F1F79" w14:textId="77777777" w:rsidR="002E3EC6" w:rsidRPr="004F5BE4" w:rsidRDefault="002E3EC6" w:rsidP="00F05D2A">
      <w:pPr>
        <w:spacing w:line="360" w:lineRule="auto"/>
        <w:jc w:val="center"/>
        <w:rPr>
          <w:rFonts w:eastAsia="黑体"/>
          <w:sz w:val="44"/>
        </w:rPr>
      </w:pPr>
    </w:p>
    <w:p w14:paraId="78872E75" w14:textId="77777777" w:rsidR="002E3EC6" w:rsidRPr="004F5BE4" w:rsidRDefault="002E3EC6" w:rsidP="00F05D2A">
      <w:pPr>
        <w:spacing w:line="360" w:lineRule="auto"/>
        <w:jc w:val="center"/>
        <w:rPr>
          <w:rFonts w:eastAsia="黑体"/>
          <w:sz w:val="44"/>
        </w:rPr>
      </w:pPr>
    </w:p>
    <w:p w14:paraId="750E45F9" w14:textId="67E030BE" w:rsidR="006B348B" w:rsidRDefault="00A12639" w:rsidP="00F05D2A">
      <w:pPr>
        <w:spacing w:line="360" w:lineRule="auto"/>
        <w:jc w:val="center"/>
        <w:rPr>
          <w:rFonts w:eastAsia="黑体"/>
          <w:sz w:val="44"/>
        </w:rPr>
      </w:pPr>
      <w:bookmarkStart w:id="0" w:name="_Toc411503261"/>
      <w:r>
        <w:rPr>
          <w:rFonts w:eastAsia="黑体" w:hint="eastAsia"/>
          <w:sz w:val="44"/>
        </w:rPr>
        <w:t>南方远见回报</w:t>
      </w:r>
      <w:r w:rsidR="00BB1582">
        <w:rPr>
          <w:rFonts w:eastAsia="黑体" w:hint="eastAsia"/>
          <w:sz w:val="44"/>
        </w:rPr>
        <w:t>股票型证券投资基金</w:t>
      </w:r>
    </w:p>
    <w:p w14:paraId="3F9F4AE2" w14:textId="53EAD917" w:rsidR="002E3EC6" w:rsidRPr="004F5BE4" w:rsidRDefault="002E3EC6" w:rsidP="00F05D2A">
      <w:pPr>
        <w:spacing w:line="360" w:lineRule="auto"/>
        <w:jc w:val="center"/>
        <w:rPr>
          <w:spacing w:val="-28"/>
        </w:rPr>
      </w:pPr>
      <w:r w:rsidRPr="004F5BE4">
        <w:rPr>
          <w:rFonts w:eastAsia="黑体" w:hint="eastAsia"/>
          <w:sz w:val="44"/>
        </w:rPr>
        <w:t>招募说明书</w:t>
      </w:r>
      <w:bookmarkEnd w:id="0"/>
      <w:r w:rsidRPr="004F5BE4">
        <w:rPr>
          <w:spacing w:val="-28"/>
        </w:rPr>
        <w:br/>
      </w:r>
    </w:p>
    <w:p w14:paraId="5D088974" w14:textId="77777777" w:rsidR="002E3EC6" w:rsidRPr="00177AFA" w:rsidRDefault="002E3EC6" w:rsidP="00F05D2A">
      <w:pPr>
        <w:snapToGrid w:val="0"/>
        <w:spacing w:line="360" w:lineRule="auto"/>
      </w:pPr>
    </w:p>
    <w:p w14:paraId="2B8E20AD" w14:textId="77777777" w:rsidR="002E3EC6" w:rsidRPr="004F5BE4" w:rsidRDefault="002E3EC6" w:rsidP="00F05D2A">
      <w:pPr>
        <w:snapToGrid w:val="0"/>
        <w:spacing w:line="360" w:lineRule="auto"/>
      </w:pPr>
    </w:p>
    <w:p w14:paraId="06885828" w14:textId="77777777" w:rsidR="002E3EC6" w:rsidRPr="004F5BE4" w:rsidRDefault="002E3EC6" w:rsidP="00F05D2A">
      <w:pPr>
        <w:snapToGrid w:val="0"/>
        <w:spacing w:line="360" w:lineRule="auto"/>
      </w:pPr>
    </w:p>
    <w:p w14:paraId="37AA98B3" w14:textId="77777777" w:rsidR="002E3EC6" w:rsidRPr="004F5BE4" w:rsidRDefault="002E3EC6" w:rsidP="00F05D2A">
      <w:pPr>
        <w:snapToGrid w:val="0"/>
        <w:spacing w:line="360" w:lineRule="auto"/>
      </w:pPr>
    </w:p>
    <w:p w14:paraId="26B0DE46" w14:textId="77777777" w:rsidR="002E3EC6" w:rsidRPr="004F5BE4" w:rsidRDefault="002E3EC6" w:rsidP="00F05D2A">
      <w:pPr>
        <w:snapToGrid w:val="0"/>
        <w:spacing w:line="360" w:lineRule="auto"/>
      </w:pPr>
    </w:p>
    <w:p w14:paraId="6A4BF5B3" w14:textId="77777777" w:rsidR="002E3EC6" w:rsidRPr="004F5BE4" w:rsidRDefault="002E3EC6" w:rsidP="00F05D2A">
      <w:pPr>
        <w:snapToGrid w:val="0"/>
        <w:spacing w:line="360" w:lineRule="auto"/>
      </w:pPr>
    </w:p>
    <w:p w14:paraId="7F1DBECC" w14:textId="77777777" w:rsidR="002E3EC6" w:rsidRPr="004F5BE4" w:rsidRDefault="002E3EC6" w:rsidP="00F05D2A">
      <w:pPr>
        <w:snapToGrid w:val="0"/>
        <w:spacing w:line="360" w:lineRule="auto"/>
      </w:pPr>
    </w:p>
    <w:p w14:paraId="332D9218"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764A7177"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20EFDEC3" w14:textId="1BC0CDC8"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A12639">
        <w:rPr>
          <w:rFonts w:ascii="宋体" w:hAnsi="宋体" w:cs="Arial" w:hint="eastAsia"/>
          <w:sz w:val="30"/>
          <w:szCs w:val="30"/>
        </w:rPr>
        <w:t>中国银行股份有限公司</w:t>
      </w:r>
      <w:r w:rsidR="0059519D">
        <w:rPr>
          <w:rFonts w:ascii="宋体" w:hAnsi="宋体" w:cs="Arial" w:hint="eastAsia"/>
          <w:sz w:val="30"/>
          <w:szCs w:val="30"/>
        </w:rPr>
        <w:t xml:space="preserve"> </w:t>
      </w:r>
    </w:p>
    <w:p w14:paraId="2D41B47C" w14:textId="77777777" w:rsidR="002E3EC6" w:rsidRPr="004F5BE4" w:rsidRDefault="002E3EC6" w:rsidP="00F05D2A">
      <w:pPr>
        <w:pStyle w:val="34"/>
        <w:snapToGrid w:val="0"/>
        <w:spacing w:line="360" w:lineRule="auto"/>
        <w:ind w:firstLine="0"/>
        <w:rPr>
          <w:rFonts w:ascii="Times New Roman" w:hint="default"/>
          <w:sz w:val="21"/>
        </w:rPr>
      </w:pPr>
    </w:p>
    <w:p w14:paraId="4CB5C420" w14:textId="77777777" w:rsidR="002E3EC6" w:rsidRPr="004F5BE4" w:rsidRDefault="002E3EC6" w:rsidP="00F05D2A">
      <w:pPr>
        <w:snapToGrid w:val="0"/>
        <w:spacing w:line="360" w:lineRule="auto"/>
        <w:jc w:val="center"/>
        <w:rPr>
          <w:sz w:val="30"/>
        </w:rPr>
      </w:pPr>
      <w:r w:rsidRPr="004F5BE4">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7431D99C"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2D9756B7" w14:textId="5F6E2155" w:rsidR="001A7FB4" w:rsidRDefault="00957BEB">
          <w:pPr>
            <w:pStyle w:val="23"/>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50021520" w:history="1">
            <w:r w:rsidR="001A7FB4" w:rsidRPr="00244B7D">
              <w:rPr>
                <w:rStyle w:val="a5"/>
                <w:noProof/>
              </w:rPr>
              <w:t>第一部分</w:t>
            </w:r>
            <w:r w:rsidR="001A7FB4">
              <w:rPr>
                <w:rFonts w:asciiTheme="minorHAnsi" w:eastAsiaTheme="minorEastAsia" w:hAnsiTheme="minorHAnsi" w:cstheme="minorBidi"/>
                <w:noProof/>
                <w:szCs w:val="22"/>
              </w:rPr>
              <w:tab/>
            </w:r>
            <w:r w:rsidR="001A7FB4" w:rsidRPr="00244B7D">
              <w:rPr>
                <w:rStyle w:val="a5"/>
                <w:noProof/>
              </w:rPr>
              <w:t>绪言</w:t>
            </w:r>
            <w:r w:rsidR="001A7FB4">
              <w:rPr>
                <w:noProof/>
                <w:webHidden/>
              </w:rPr>
              <w:tab/>
            </w:r>
            <w:r w:rsidR="001A7FB4">
              <w:rPr>
                <w:noProof/>
                <w:webHidden/>
              </w:rPr>
              <w:fldChar w:fldCharType="begin"/>
            </w:r>
            <w:r w:rsidR="001A7FB4">
              <w:rPr>
                <w:noProof/>
                <w:webHidden/>
              </w:rPr>
              <w:instrText xml:space="preserve"> PAGEREF _Toc50021520 \h </w:instrText>
            </w:r>
            <w:r w:rsidR="001A7FB4">
              <w:rPr>
                <w:noProof/>
                <w:webHidden/>
              </w:rPr>
            </w:r>
            <w:r w:rsidR="001A7FB4">
              <w:rPr>
                <w:noProof/>
                <w:webHidden/>
              </w:rPr>
              <w:fldChar w:fldCharType="separate"/>
            </w:r>
            <w:r w:rsidR="00872AB7">
              <w:rPr>
                <w:noProof/>
                <w:webHidden/>
              </w:rPr>
              <w:t>4</w:t>
            </w:r>
            <w:r w:rsidR="001A7FB4">
              <w:rPr>
                <w:noProof/>
                <w:webHidden/>
              </w:rPr>
              <w:fldChar w:fldCharType="end"/>
            </w:r>
          </w:hyperlink>
        </w:p>
        <w:p w14:paraId="21E67D5A" w14:textId="1F58344C" w:rsidR="001A7FB4" w:rsidRDefault="00943D91">
          <w:pPr>
            <w:pStyle w:val="23"/>
            <w:rPr>
              <w:rFonts w:asciiTheme="minorHAnsi" w:eastAsiaTheme="minorEastAsia" w:hAnsiTheme="minorHAnsi" w:cstheme="minorBidi"/>
              <w:noProof/>
              <w:szCs w:val="22"/>
            </w:rPr>
          </w:pPr>
          <w:hyperlink w:anchor="_Toc50021521" w:history="1">
            <w:r w:rsidR="001A7FB4" w:rsidRPr="00244B7D">
              <w:rPr>
                <w:rStyle w:val="a5"/>
                <w:noProof/>
              </w:rPr>
              <w:t>第二部分</w:t>
            </w:r>
            <w:r w:rsidR="001A7FB4">
              <w:rPr>
                <w:rFonts w:asciiTheme="minorHAnsi" w:eastAsiaTheme="minorEastAsia" w:hAnsiTheme="minorHAnsi" w:cstheme="minorBidi"/>
                <w:noProof/>
                <w:szCs w:val="22"/>
              </w:rPr>
              <w:tab/>
            </w:r>
            <w:r w:rsidR="001A7FB4" w:rsidRPr="00244B7D">
              <w:rPr>
                <w:rStyle w:val="a5"/>
                <w:noProof/>
              </w:rPr>
              <w:t>释义</w:t>
            </w:r>
            <w:r w:rsidR="001A7FB4">
              <w:rPr>
                <w:noProof/>
                <w:webHidden/>
              </w:rPr>
              <w:tab/>
            </w:r>
            <w:r w:rsidR="001A7FB4">
              <w:rPr>
                <w:noProof/>
                <w:webHidden/>
              </w:rPr>
              <w:fldChar w:fldCharType="begin"/>
            </w:r>
            <w:r w:rsidR="001A7FB4">
              <w:rPr>
                <w:noProof/>
                <w:webHidden/>
              </w:rPr>
              <w:instrText xml:space="preserve"> PAGEREF _Toc50021521 \h </w:instrText>
            </w:r>
            <w:r w:rsidR="001A7FB4">
              <w:rPr>
                <w:noProof/>
                <w:webHidden/>
              </w:rPr>
            </w:r>
            <w:r w:rsidR="001A7FB4">
              <w:rPr>
                <w:noProof/>
                <w:webHidden/>
              </w:rPr>
              <w:fldChar w:fldCharType="separate"/>
            </w:r>
            <w:r w:rsidR="00872AB7">
              <w:rPr>
                <w:noProof/>
                <w:webHidden/>
              </w:rPr>
              <w:t>5</w:t>
            </w:r>
            <w:r w:rsidR="001A7FB4">
              <w:rPr>
                <w:noProof/>
                <w:webHidden/>
              </w:rPr>
              <w:fldChar w:fldCharType="end"/>
            </w:r>
          </w:hyperlink>
        </w:p>
        <w:p w14:paraId="2263BB7E" w14:textId="0D8EA4C7" w:rsidR="001A7FB4" w:rsidRDefault="00943D91">
          <w:pPr>
            <w:pStyle w:val="23"/>
            <w:rPr>
              <w:rFonts w:asciiTheme="minorHAnsi" w:eastAsiaTheme="minorEastAsia" w:hAnsiTheme="minorHAnsi" w:cstheme="minorBidi"/>
              <w:noProof/>
              <w:szCs w:val="22"/>
            </w:rPr>
          </w:pPr>
          <w:hyperlink w:anchor="_Toc50021522" w:history="1">
            <w:r w:rsidR="001A7FB4" w:rsidRPr="00244B7D">
              <w:rPr>
                <w:rStyle w:val="a5"/>
                <w:noProof/>
              </w:rPr>
              <w:t>第三部分</w:t>
            </w:r>
            <w:r w:rsidR="001A7FB4">
              <w:rPr>
                <w:rFonts w:asciiTheme="minorHAnsi" w:eastAsiaTheme="minorEastAsia" w:hAnsiTheme="minorHAnsi" w:cstheme="minorBidi"/>
                <w:noProof/>
                <w:szCs w:val="22"/>
              </w:rPr>
              <w:tab/>
            </w:r>
            <w:r w:rsidR="001A7FB4" w:rsidRPr="00244B7D">
              <w:rPr>
                <w:rStyle w:val="a5"/>
                <w:noProof/>
              </w:rPr>
              <w:t>基金管理人</w:t>
            </w:r>
            <w:r w:rsidR="001A7FB4">
              <w:rPr>
                <w:noProof/>
                <w:webHidden/>
              </w:rPr>
              <w:tab/>
            </w:r>
            <w:r w:rsidR="001A7FB4">
              <w:rPr>
                <w:noProof/>
                <w:webHidden/>
              </w:rPr>
              <w:fldChar w:fldCharType="begin"/>
            </w:r>
            <w:r w:rsidR="001A7FB4">
              <w:rPr>
                <w:noProof/>
                <w:webHidden/>
              </w:rPr>
              <w:instrText xml:space="preserve"> PAGEREF _Toc50021522 \h </w:instrText>
            </w:r>
            <w:r w:rsidR="001A7FB4">
              <w:rPr>
                <w:noProof/>
                <w:webHidden/>
              </w:rPr>
            </w:r>
            <w:r w:rsidR="001A7FB4">
              <w:rPr>
                <w:noProof/>
                <w:webHidden/>
              </w:rPr>
              <w:fldChar w:fldCharType="separate"/>
            </w:r>
            <w:r w:rsidR="00872AB7">
              <w:rPr>
                <w:noProof/>
                <w:webHidden/>
              </w:rPr>
              <w:t>10</w:t>
            </w:r>
            <w:r w:rsidR="001A7FB4">
              <w:rPr>
                <w:noProof/>
                <w:webHidden/>
              </w:rPr>
              <w:fldChar w:fldCharType="end"/>
            </w:r>
          </w:hyperlink>
        </w:p>
        <w:p w14:paraId="671C836C" w14:textId="1BEE6F67" w:rsidR="001A7FB4" w:rsidRDefault="00943D91">
          <w:pPr>
            <w:pStyle w:val="23"/>
            <w:rPr>
              <w:rFonts w:asciiTheme="minorHAnsi" w:eastAsiaTheme="minorEastAsia" w:hAnsiTheme="minorHAnsi" w:cstheme="minorBidi"/>
              <w:noProof/>
              <w:szCs w:val="22"/>
            </w:rPr>
          </w:pPr>
          <w:hyperlink w:anchor="_Toc50021523" w:history="1">
            <w:r w:rsidR="001A7FB4" w:rsidRPr="00244B7D">
              <w:rPr>
                <w:rStyle w:val="a5"/>
                <w:noProof/>
              </w:rPr>
              <w:t>第四部分</w:t>
            </w:r>
            <w:r w:rsidR="001A7FB4">
              <w:rPr>
                <w:rFonts w:asciiTheme="minorHAnsi" w:eastAsiaTheme="minorEastAsia" w:hAnsiTheme="minorHAnsi" w:cstheme="minorBidi"/>
                <w:noProof/>
                <w:szCs w:val="22"/>
              </w:rPr>
              <w:tab/>
            </w:r>
            <w:r w:rsidR="001A7FB4" w:rsidRPr="00244B7D">
              <w:rPr>
                <w:rStyle w:val="a5"/>
                <w:noProof/>
              </w:rPr>
              <w:t>基金托管人</w:t>
            </w:r>
            <w:r w:rsidR="001A7FB4">
              <w:rPr>
                <w:noProof/>
                <w:webHidden/>
              </w:rPr>
              <w:tab/>
            </w:r>
            <w:r w:rsidR="001A7FB4">
              <w:rPr>
                <w:noProof/>
                <w:webHidden/>
              </w:rPr>
              <w:fldChar w:fldCharType="begin"/>
            </w:r>
            <w:r w:rsidR="001A7FB4">
              <w:rPr>
                <w:noProof/>
                <w:webHidden/>
              </w:rPr>
              <w:instrText xml:space="preserve"> PAGEREF _Toc50021523 \h </w:instrText>
            </w:r>
            <w:r w:rsidR="001A7FB4">
              <w:rPr>
                <w:noProof/>
                <w:webHidden/>
              </w:rPr>
            </w:r>
            <w:r w:rsidR="001A7FB4">
              <w:rPr>
                <w:noProof/>
                <w:webHidden/>
              </w:rPr>
              <w:fldChar w:fldCharType="separate"/>
            </w:r>
            <w:r w:rsidR="00872AB7">
              <w:rPr>
                <w:noProof/>
                <w:webHidden/>
              </w:rPr>
              <w:t>18</w:t>
            </w:r>
            <w:r w:rsidR="001A7FB4">
              <w:rPr>
                <w:noProof/>
                <w:webHidden/>
              </w:rPr>
              <w:fldChar w:fldCharType="end"/>
            </w:r>
          </w:hyperlink>
        </w:p>
        <w:p w14:paraId="4BEABE58" w14:textId="68CC81AA" w:rsidR="001A7FB4" w:rsidRDefault="00943D91">
          <w:pPr>
            <w:pStyle w:val="23"/>
            <w:rPr>
              <w:rFonts w:asciiTheme="minorHAnsi" w:eastAsiaTheme="minorEastAsia" w:hAnsiTheme="minorHAnsi" w:cstheme="minorBidi"/>
              <w:noProof/>
              <w:szCs w:val="22"/>
            </w:rPr>
          </w:pPr>
          <w:hyperlink w:anchor="_Toc50021524" w:history="1">
            <w:r w:rsidR="001A7FB4" w:rsidRPr="00244B7D">
              <w:rPr>
                <w:rStyle w:val="a5"/>
                <w:noProof/>
              </w:rPr>
              <w:t>第五部分</w:t>
            </w:r>
            <w:r w:rsidR="001A7FB4">
              <w:rPr>
                <w:rFonts w:asciiTheme="minorHAnsi" w:eastAsiaTheme="minorEastAsia" w:hAnsiTheme="minorHAnsi" w:cstheme="minorBidi"/>
                <w:noProof/>
                <w:szCs w:val="22"/>
              </w:rPr>
              <w:tab/>
            </w:r>
            <w:r w:rsidR="001A7FB4" w:rsidRPr="00244B7D">
              <w:rPr>
                <w:rStyle w:val="a5"/>
                <w:noProof/>
              </w:rPr>
              <w:t>相关服务机构</w:t>
            </w:r>
            <w:r w:rsidR="001A7FB4">
              <w:rPr>
                <w:noProof/>
                <w:webHidden/>
              </w:rPr>
              <w:tab/>
            </w:r>
            <w:r w:rsidR="001A7FB4">
              <w:rPr>
                <w:noProof/>
                <w:webHidden/>
              </w:rPr>
              <w:fldChar w:fldCharType="begin"/>
            </w:r>
            <w:r w:rsidR="001A7FB4">
              <w:rPr>
                <w:noProof/>
                <w:webHidden/>
              </w:rPr>
              <w:instrText xml:space="preserve"> PAGEREF _Toc50021524 \h </w:instrText>
            </w:r>
            <w:r w:rsidR="001A7FB4">
              <w:rPr>
                <w:noProof/>
                <w:webHidden/>
              </w:rPr>
            </w:r>
            <w:r w:rsidR="001A7FB4">
              <w:rPr>
                <w:noProof/>
                <w:webHidden/>
              </w:rPr>
              <w:fldChar w:fldCharType="separate"/>
            </w:r>
            <w:r w:rsidR="00872AB7">
              <w:rPr>
                <w:noProof/>
                <w:webHidden/>
              </w:rPr>
              <w:t>20</w:t>
            </w:r>
            <w:r w:rsidR="001A7FB4">
              <w:rPr>
                <w:noProof/>
                <w:webHidden/>
              </w:rPr>
              <w:fldChar w:fldCharType="end"/>
            </w:r>
          </w:hyperlink>
        </w:p>
        <w:p w14:paraId="07951655" w14:textId="2C1EC485" w:rsidR="001A7FB4" w:rsidRDefault="00943D91">
          <w:pPr>
            <w:pStyle w:val="23"/>
            <w:rPr>
              <w:rFonts w:asciiTheme="minorHAnsi" w:eastAsiaTheme="minorEastAsia" w:hAnsiTheme="minorHAnsi" w:cstheme="minorBidi"/>
              <w:noProof/>
              <w:szCs w:val="22"/>
            </w:rPr>
          </w:pPr>
          <w:hyperlink w:anchor="_Toc50021525" w:history="1">
            <w:r w:rsidR="001A7FB4" w:rsidRPr="00244B7D">
              <w:rPr>
                <w:rStyle w:val="a5"/>
                <w:noProof/>
              </w:rPr>
              <w:t>第六部分</w:t>
            </w:r>
            <w:r w:rsidR="001A7FB4">
              <w:rPr>
                <w:rFonts w:asciiTheme="minorHAnsi" w:eastAsiaTheme="minorEastAsia" w:hAnsiTheme="minorHAnsi" w:cstheme="minorBidi"/>
                <w:noProof/>
                <w:szCs w:val="22"/>
              </w:rPr>
              <w:tab/>
            </w:r>
            <w:r w:rsidR="001A7FB4" w:rsidRPr="00244B7D">
              <w:rPr>
                <w:rStyle w:val="a5"/>
                <w:noProof/>
              </w:rPr>
              <w:t>基金的募集</w:t>
            </w:r>
            <w:r w:rsidR="001A7FB4">
              <w:rPr>
                <w:noProof/>
                <w:webHidden/>
              </w:rPr>
              <w:tab/>
            </w:r>
            <w:r w:rsidR="001A7FB4">
              <w:rPr>
                <w:noProof/>
                <w:webHidden/>
              </w:rPr>
              <w:fldChar w:fldCharType="begin"/>
            </w:r>
            <w:r w:rsidR="001A7FB4">
              <w:rPr>
                <w:noProof/>
                <w:webHidden/>
              </w:rPr>
              <w:instrText xml:space="preserve"> PAGEREF _Toc50021525 \h </w:instrText>
            </w:r>
            <w:r w:rsidR="001A7FB4">
              <w:rPr>
                <w:noProof/>
                <w:webHidden/>
              </w:rPr>
            </w:r>
            <w:r w:rsidR="001A7FB4">
              <w:rPr>
                <w:noProof/>
                <w:webHidden/>
              </w:rPr>
              <w:fldChar w:fldCharType="separate"/>
            </w:r>
            <w:r w:rsidR="00872AB7">
              <w:rPr>
                <w:noProof/>
                <w:webHidden/>
              </w:rPr>
              <w:t>21</w:t>
            </w:r>
            <w:r w:rsidR="001A7FB4">
              <w:rPr>
                <w:noProof/>
                <w:webHidden/>
              </w:rPr>
              <w:fldChar w:fldCharType="end"/>
            </w:r>
          </w:hyperlink>
        </w:p>
        <w:p w14:paraId="7D865E9E" w14:textId="6AF1B76A" w:rsidR="001A7FB4" w:rsidRDefault="00943D91">
          <w:pPr>
            <w:pStyle w:val="23"/>
            <w:rPr>
              <w:rFonts w:asciiTheme="minorHAnsi" w:eastAsiaTheme="minorEastAsia" w:hAnsiTheme="minorHAnsi" w:cstheme="minorBidi"/>
              <w:noProof/>
              <w:szCs w:val="22"/>
            </w:rPr>
          </w:pPr>
          <w:hyperlink w:anchor="_Toc50021526" w:history="1">
            <w:r w:rsidR="001A7FB4" w:rsidRPr="00244B7D">
              <w:rPr>
                <w:rStyle w:val="a5"/>
                <w:noProof/>
              </w:rPr>
              <w:t>第七部分</w:t>
            </w:r>
            <w:r w:rsidR="001A7FB4">
              <w:rPr>
                <w:rFonts w:asciiTheme="minorHAnsi" w:eastAsiaTheme="minorEastAsia" w:hAnsiTheme="minorHAnsi" w:cstheme="minorBidi"/>
                <w:noProof/>
                <w:szCs w:val="22"/>
              </w:rPr>
              <w:tab/>
            </w:r>
            <w:r w:rsidR="001A7FB4" w:rsidRPr="00244B7D">
              <w:rPr>
                <w:rStyle w:val="a5"/>
                <w:noProof/>
              </w:rPr>
              <w:t>基金合同的生效</w:t>
            </w:r>
            <w:r w:rsidR="001A7FB4">
              <w:rPr>
                <w:noProof/>
                <w:webHidden/>
              </w:rPr>
              <w:tab/>
            </w:r>
            <w:r w:rsidR="001A7FB4">
              <w:rPr>
                <w:noProof/>
                <w:webHidden/>
              </w:rPr>
              <w:fldChar w:fldCharType="begin"/>
            </w:r>
            <w:r w:rsidR="001A7FB4">
              <w:rPr>
                <w:noProof/>
                <w:webHidden/>
              </w:rPr>
              <w:instrText xml:space="preserve"> PAGEREF _Toc50021526 \h </w:instrText>
            </w:r>
            <w:r w:rsidR="001A7FB4">
              <w:rPr>
                <w:noProof/>
                <w:webHidden/>
              </w:rPr>
            </w:r>
            <w:r w:rsidR="001A7FB4">
              <w:rPr>
                <w:noProof/>
                <w:webHidden/>
              </w:rPr>
              <w:fldChar w:fldCharType="separate"/>
            </w:r>
            <w:r w:rsidR="00872AB7">
              <w:rPr>
                <w:noProof/>
                <w:webHidden/>
              </w:rPr>
              <w:t>25</w:t>
            </w:r>
            <w:r w:rsidR="001A7FB4">
              <w:rPr>
                <w:noProof/>
                <w:webHidden/>
              </w:rPr>
              <w:fldChar w:fldCharType="end"/>
            </w:r>
          </w:hyperlink>
        </w:p>
        <w:p w14:paraId="26E8C5E4" w14:textId="332A0009" w:rsidR="001A7FB4" w:rsidRDefault="00943D91">
          <w:pPr>
            <w:pStyle w:val="23"/>
            <w:rPr>
              <w:rFonts w:asciiTheme="minorHAnsi" w:eastAsiaTheme="minorEastAsia" w:hAnsiTheme="minorHAnsi" w:cstheme="minorBidi"/>
              <w:noProof/>
              <w:szCs w:val="22"/>
            </w:rPr>
          </w:pPr>
          <w:hyperlink w:anchor="_Toc50021527" w:history="1">
            <w:r w:rsidR="001A7FB4" w:rsidRPr="00244B7D">
              <w:rPr>
                <w:rStyle w:val="a5"/>
                <w:noProof/>
              </w:rPr>
              <w:t>第八部分</w:t>
            </w:r>
            <w:r w:rsidR="001A7FB4">
              <w:rPr>
                <w:rFonts w:asciiTheme="minorHAnsi" w:eastAsiaTheme="minorEastAsia" w:hAnsiTheme="minorHAnsi" w:cstheme="minorBidi"/>
                <w:noProof/>
                <w:szCs w:val="22"/>
              </w:rPr>
              <w:tab/>
            </w:r>
            <w:r w:rsidR="001A7FB4" w:rsidRPr="00244B7D">
              <w:rPr>
                <w:rStyle w:val="a5"/>
                <w:noProof/>
              </w:rPr>
              <w:t>基金份额的申购和赎回</w:t>
            </w:r>
            <w:r w:rsidR="001A7FB4">
              <w:rPr>
                <w:noProof/>
                <w:webHidden/>
              </w:rPr>
              <w:tab/>
            </w:r>
            <w:r w:rsidR="001A7FB4">
              <w:rPr>
                <w:noProof/>
                <w:webHidden/>
              </w:rPr>
              <w:fldChar w:fldCharType="begin"/>
            </w:r>
            <w:r w:rsidR="001A7FB4">
              <w:rPr>
                <w:noProof/>
                <w:webHidden/>
              </w:rPr>
              <w:instrText xml:space="preserve"> PAGEREF _Toc50021527 \h </w:instrText>
            </w:r>
            <w:r w:rsidR="001A7FB4">
              <w:rPr>
                <w:noProof/>
                <w:webHidden/>
              </w:rPr>
            </w:r>
            <w:r w:rsidR="001A7FB4">
              <w:rPr>
                <w:noProof/>
                <w:webHidden/>
              </w:rPr>
              <w:fldChar w:fldCharType="separate"/>
            </w:r>
            <w:r w:rsidR="00872AB7">
              <w:rPr>
                <w:noProof/>
                <w:webHidden/>
              </w:rPr>
              <w:t>26</w:t>
            </w:r>
            <w:r w:rsidR="001A7FB4">
              <w:rPr>
                <w:noProof/>
                <w:webHidden/>
              </w:rPr>
              <w:fldChar w:fldCharType="end"/>
            </w:r>
          </w:hyperlink>
        </w:p>
        <w:p w14:paraId="4AFC8449" w14:textId="3678455B" w:rsidR="001A7FB4" w:rsidRDefault="00943D91">
          <w:pPr>
            <w:pStyle w:val="23"/>
            <w:rPr>
              <w:rFonts w:asciiTheme="minorHAnsi" w:eastAsiaTheme="minorEastAsia" w:hAnsiTheme="minorHAnsi" w:cstheme="minorBidi"/>
              <w:noProof/>
              <w:szCs w:val="22"/>
            </w:rPr>
          </w:pPr>
          <w:hyperlink w:anchor="_Toc50021528" w:history="1">
            <w:r w:rsidR="001A7FB4" w:rsidRPr="00244B7D">
              <w:rPr>
                <w:rStyle w:val="a5"/>
                <w:noProof/>
              </w:rPr>
              <w:t>第九部分</w:t>
            </w:r>
            <w:r w:rsidR="001A7FB4">
              <w:rPr>
                <w:rFonts w:asciiTheme="minorHAnsi" w:eastAsiaTheme="minorEastAsia" w:hAnsiTheme="minorHAnsi" w:cstheme="minorBidi"/>
                <w:noProof/>
                <w:szCs w:val="22"/>
              </w:rPr>
              <w:tab/>
            </w:r>
            <w:r w:rsidR="001A7FB4" w:rsidRPr="00244B7D">
              <w:rPr>
                <w:rStyle w:val="a5"/>
                <w:noProof/>
              </w:rPr>
              <w:t>基金的投资</w:t>
            </w:r>
            <w:bookmarkStart w:id="1" w:name="_GoBack"/>
            <w:bookmarkEnd w:id="1"/>
            <w:r w:rsidR="001A7FB4">
              <w:rPr>
                <w:noProof/>
                <w:webHidden/>
              </w:rPr>
              <w:tab/>
            </w:r>
            <w:r w:rsidR="001A7FB4">
              <w:rPr>
                <w:noProof/>
                <w:webHidden/>
              </w:rPr>
              <w:fldChar w:fldCharType="begin"/>
            </w:r>
            <w:r w:rsidR="001A7FB4">
              <w:rPr>
                <w:noProof/>
                <w:webHidden/>
              </w:rPr>
              <w:instrText xml:space="preserve"> PAGEREF _Toc50021528 \h </w:instrText>
            </w:r>
            <w:r w:rsidR="001A7FB4">
              <w:rPr>
                <w:noProof/>
                <w:webHidden/>
              </w:rPr>
            </w:r>
            <w:r w:rsidR="001A7FB4">
              <w:rPr>
                <w:noProof/>
                <w:webHidden/>
              </w:rPr>
              <w:fldChar w:fldCharType="separate"/>
            </w:r>
            <w:r w:rsidR="00872AB7">
              <w:rPr>
                <w:noProof/>
                <w:webHidden/>
              </w:rPr>
              <w:t>36</w:t>
            </w:r>
            <w:r w:rsidR="001A7FB4">
              <w:rPr>
                <w:noProof/>
                <w:webHidden/>
              </w:rPr>
              <w:fldChar w:fldCharType="end"/>
            </w:r>
          </w:hyperlink>
        </w:p>
        <w:p w14:paraId="546BB0CC" w14:textId="6CA6C173" w:rsidR="001A7FB4" w:rsidRDefault="00943D91">
          <w:pPr>
            <w:pStyle w:val="23"/>
            <w:rPr>
              <w:rFonts w:asciiTheme="minorHAnsi" w:eastAsiaTheme="minorEastAsia" w:hAnsiTheme="minorHAnsi" w:cstheme="minorBidi"/>
              <w:noProof/>
              <w:szCs w:val="22"/>
            </w:rPr>
          </w:pPr>
          <w:hyperlink w:anchor="_Toc50021529" w:history="1">
            <w:r w:rsidR="001A7FB4" w:rsidRPr="00244B7D">
              <w:rPr>
                <w:rStyle w:val="a5"/>
                <w:noProof/>
              </w:rPr>
              <w:t>第十部分</w:t>
            </w:r>
            <w:r w:rsidR="001A7FB4">
              <w:rPr>
                <w:rFonts w:asciiTheme="minorHAnsi" w:eastAsiaTheme="minorEastAsia" w:hAnsiTheme="minorHAnsi" w:cstheme="minorBidi"/>
                <w:noProof/>
                <w:szCs w:val="22"/>
              </w:rPr>
              <w:tab/>
            </w:r>
            <w:r w:rsidR="001A7FB4" w:rsidRPr="00244B7D">
              <w:rPr>
                <w:rStyle w:val="a5"/>
                <w:noProof/>
              </w:rPr>
              <w:t>基金的财产</w:t>
            </w:r>
            <w:r w:rsidR="001A7FB4">
              <w:rPr>
                <w:noProof/>
                <w:webHidden/>
              </w:rPr>
              <w:tab/>
            </w:r>
            <w:r w:rsidR="001A7FB4">
              <w:rPr>
                <w:noProof/>
                <w:webHidden/>
              </w:rPr>
              <w:fldChar w:fldCharType="begin"/>
            </w:r>
            <w:r w:rsidR="001A7FB4">
              <w:rPr>
                <w:noProof/>
                <w:webHidden/>
              </w:rPr>
              <w:instrText xml:space="preserve"> PAGEREF _Toc50021529 \h </w:instrText>
            </w:r>
            <w:r w:rsidR="001A7FB4">
              <w:rPr>
                <w:noProof/>
                <w:webHidden/>
              </w:rPr>
            </w:r>
            <w:r w:rsidR="001A7FB4">
              <w:rPr>
                <w:noProof/>
                <w:webHidden/>
              </w:rPr>
              <w:fldChar w:fldCharType="separate"/>
            </w:r>
            <w:r w:rsidR="00872AB7">
              <w:rPr>
                <w:noProof/>
                <w:webHidden/>
              </w:rPr>
              <w:t>43</w:t>
            </w:r>
            <w:r w:rsidR="001A7FB4">
              <w:rPr>
                <w:noProof/>
                <w:webHidden/>
              </w:rPr>
              <w:fldChar w:fldCharType="end"/>
            </w:r>
          </w:hyperlink>
        </w:p>
        <w:p w14:paraId="426A5880" w14:textId="58949262" w:rsidR="001A7FB4" w:rsidRDefault="00943D91">
          <w:pPr>
            <w:pStyle w:val="23"/>
            <w:tabs>
              <w:tab w:val="left" w:pos="1680"/>
            </w:tabs>
            <w:rPr>
              <w:rFonts w:asciiTheme="minorHAnsi" w:eastAsiaTheme="minorEastAsia" w:hAnsiTheme="minorHAnsi" w:cstheme="minorBidi"/>
              <w:noProof/>
              <w:szCs w:val="22"/>
            </w:rPr>
          </w:pPr>
          <w:hyperlink w:anchor="_Toc50021530" w:history="1">
            <w:r w:rsidR="001A7FB4" w:rsidRPr="00244B7D">
              <w:rPr>
                <w:rStyle w:val="a5"/>
                <w:noProof/>
              </w:rPr>
              <w:t>第十一部分</w:t>
            </w:r>
            <w:r w:rsidR="001A7FB4">
              <w:rPr>
                <w:rFonts w:asciiTheme="minorHAnsi" w:eastAsiaTheme="minorEastAsia" w:hAnsiTheme="minorHAnsi" w:cstheme="minorBidi"/>
                <w:noProof/>
                <w:szCs w:val="22"/>
              </w:rPr>
              <w:tab/>
            </w:r>
            <w:r w:rsidR="001A7FB4" w:rsidRPr="00244B7D">
              <w:rPr>
                <w:rStyle w:val="a5"/>
                <w:noProof/>
              </w:rPr>
              <w:t>基金资产估值</w:t>
            </w:r>
            <w:r w:rsidR="001A7FB4">
              <w:rPr>
                <w:noProof/>
                <w:webHidden/>
              </w:rPr>
              <w:tab/>
            </w:r>
            <w:r w:rsidR="001A7FB4">
              <w:rPr>
                <w:noProof/>
                <w:webHidden/>
              </w:rPr>
              <w:fldChar w:fldCharType="begin"/>
            </w:r>
            <w:r w:rsidR="001A7FB4">
              <w:rPr>
                <w:noProof/>
                <w:webHidden/>
              </w:rPr>
              <w:instrText xml:space="preserve"> PAGEREF _Toc50021530 \h </w:instrText>
            </w:r>
            <w:r w:rsidR="001A7FB4">
              <w:rPr>
                <w:noProof/>
                <w:webHidden/>
              </w:rPr>
            </w:r>
            <w:r w:rsidR="001A7FB4">
              <w:rPr>
                <w:noProof/>
                <w:webHidden/>
              </w:rPr>
              <w:fldChar w:fldCharType="separate"/>
            </w:r>
            <w:r w:rsidR="00872AB7">
              <w:rPr>
                <w:noProof/>
                <w:webHidden/>
              </w:rPr>
              <w:t>44</w:t>
            </w:r>
            <w:r w:rsidR="001A7FB4">
              <w:rPr>
                <w:noProof/>
                <w:webHidden/>
              </w:rPr>
              <w:fldChar w:fldCharType="end"/>
            </w:r>
          </w:hyperlink>
        </w:p>
        <w:p w14:paraId="04D210E7" w14:textId="36693644" w:rsidR="001A7FB4" w:rsidRDefault="00943D91">
          <w:pPr>
            <w:pStyle w:val="23"/>
            <w:tabs>
              <w:tab w:val="left" w:pos="1680"/>
            </w:tabs>
            <w:rPr>
              <w:rFonts w:asciiTheme="minorHAnsi" w:eastAsiaTheme="minorEastAsia" w:hAnsiTheme="minorHAnsi" w:cstheme="minorBidi"/>
              <w:noProof/>
              <w:szCs w:val="22"/>
            </w:rPr>
          </w:pPr>
          <w:hyperlink w:anchor="_Toc50021531" w:history="1">
            <w:r w:rsidR="001A7FB4" w:rsidRPr="00244B7D">
              <w:rPr>
                <w:rStyle w:val="a5"/>
                <w:noProof/>
              </w:rPr>
              <w:t>第十二部分</w:t>
            </w:r>
            <w:r w:rsidR="001A7FB4">
              <w:rPr>
                <w:rFonts w:asciiTheme="minorHAnsi" w:eastAsiaTheme="minorEastAsia" w:hAnsiTheme="minorHAnsi" w:cstheme="minorBidi"/>
                <w:noProof/>
                <w:szCs w:val="22"/>
              </w:rPr>
              <w:tab/>
            </w:r>
            <w:r w:rsidR="001A7FB4" w:rsidRPr="00244B7D">
              <w:rPr>
                <w:rStyle w:val="a5"/>
                <w:noProof/>
              </w:rPr>
              <w:t>基金的收益与分配</w:t>
            </w:r>
            <w:r w:rsidR="001A7FB4">
              <w:rPr>
                <w:noProof/>
                <w:webHidden/>
              </w:rPr>
              <w:tab/>
            </w:r>
            <w:r w:rsidR="001A7FB4">
              <w:rPr>
                <w:noProof/>
                <w:webHidden/>
              </w:rPr>
              <w:fldChar w:fldCharType="begin"/>
            </w:r>
            <w:r w:rsidR="001A7FB4">
              <w:rPr>
                <w:noProof/>
                <w:webHidden/>
              </w:rPr>
              <w:instrText xml:space="preserve"> PAGEREF _Toc50021531 \h </w:instrText>
            </w:r>
            <w:r w:rsidR="001A7FB4">
              <w:rPr>
                <w:noProof/>
                <w:webHidden/>
              </w:rPr>
            </w:r>
            <w:r w:rsidR="001A7FB4">
              <w:rPr>
                <w:noProof/>
                <w:webHidden/>
              </w:rPr>
              <w:fldChar w:fldCharType="separate"/>
            </w:r>
            <w:r w:rsidR="00872AB7">
              <w:rPr>
                <w:noProof/>
                <w:webHidden/>
              </w:rPr>
              <w:t>50</w:t>
            </w:r>
            <w:r w:rsidR="001A7FB4">
              <w:rPr>
                <w:noProof/>
                <w:webHidden/>
              </w:rPr>
              <w:fldChar w:fldCharType="end"/>
            </w:r>
          </w:hyperlink>
        </w:p>
        <w:p w14:paraId="09DF1EB3" w14:textId="0A81B02F" w:rsidR="001A7FB4" w:rsidRDefault="00943D91">
          <w:pPr>
            <w:pStyle w:val="23"/>
            <w:tabs>
              <w:tab w:val="left" w:pos="1680"/>
            </w:tabs>
            <w:rPr>
              <w:rFonts w:asciiTheme="minorHAnsi" w:eastAsiaTheme="minorEastAsia" w:hAnsiTheme="minorHAnsi" w:cstheme="minorBidi"/>
              <w:noProof/>
              <w:szCs w:val="22"/>
            </w:rPr>
          </w:pPr>
          <w:hyperlink w:anchor="_Toc50021532" w:history="1">
            <w:r w:rsidR="001A7FB4" w:rsidRPr="00244B7D">
              <w:rPr>
                <w:rStyle w:val="a5"/>
                <w:noProof/>
              </w:rPr>
              <w:t>第十三部分</w:t>
            </w:r>
            <w:r w:rsidR="001A7FB4">
              <w:rPr>
                <w:rFonts w:asciiTheme="minorHAnsi" w:eastAsiaTheme="minorEastAsia" w:hAnsiTheme="minorHAnsi" w:cstheme="minorBidi"/>
                <w:noProof/>
                <w:szCs w:val="22"/>
              </w:rPr>
              <w:tab/>
            </w:r>
            <w:r w:rsidR="001A7FB4" w:rsidRPr="00244B7D">
              <w:rPr>
                <w:rStyle w:val="a5"/>
                <w:noProof/>
              </w:rPr>
              <w:t>基金的费用与税收</w:t>
            </w:r>
            <w:r w:rsidR="001A7FB4">
              <w:rPr>
                <w:noProof/>
                <w:webHidden/>
              </w:rPr>
              <w:tab/>
            </w:r>
            <w:r w:rsidR="001A7FB4">
              <w:rPr>
                <w:noProof/>
                <w:webHidden/>
              </w:rPr>
              <w:fldChar w:fldCharType="begin"/>
            </w:r>
            <w:r w:rsidR="001A7FB4">
              <w:rPr>
                <w:noProof/>
                <w:webHidden/>
              </w:rPr>
              <w:instrText xml:space="preserve"> PAGEREF _Toc50021532 \h </w:instrText>
            </w:r>
            <w:r w:rsidR="001A7FB4">
              <w:rPr>
                <w:noProof/>
                <w:webHidden/>
              </w:rPr>
            </w:r>
            <w:r w:rsidR="001A7FB4">
              <w:rPr>
                <w:noProof/>
                <w:webHidden/>
              </w:rPr>
              <w:fldChar w:fldCharType="separate"/>
            </w:r>
            <w:r w:rsidR="00872AB7">
              <w:rPr>
                <w:noProof/>
                <w:webHidden/>
              </w:rPr>
              <w:t>52</w:t>
            </w:r>
            <w:r w:rsidR="001A7FB4">
              <w:rPr>
                <w:noProof/>
                <w:webHidden/>
              </w:rPr>
              <w:fldChar w:fldCharType="end"/>
            </w:r>
          </w:hyperlink>
        </w:p>
        <w:p w14:paraId="4FA97605" w14:textId="2FA998DC" w:rsidR="001A7FB4" w:rsidRDefault="00943D91">
          <w:pPr>
            <w:pStyle w:val="23"/>
            <w:tabs>
              <w:tab w:val="left" w:pos="1680"/>
            </w:tabs>
            <w:rPr>
              <w:rFonts w:asciiTheme="minorHAnsi" w:eastAsiaTheme="minorEastAsia" w:hAnsiTheme="minorHAnsi" w:cstheme="minorBidi"/>
              <w:noProof/>
              <w:szCs w:val="22"/>
            </w:rPr>
          </w:pPr>
          <w:hyperlink w:anchor="_Toc50021533" w:history="1">
            <w:r w:rsidR="001A7FB4" w:rsidRPr="00244B7D">
              <w:rPr>
                <w:rStyle w:val="a5"/>
                <w:noProof/>
              </w:rPr>
              <w:t>第十四部分</w:t>
            </w:r>
            <w:r w:rsidR="001A7FB4">
              <w:rPr>
                <w:rFonts w:asciiTheme="minorHAnsi" w:eastAsiaTheme="minorEastAsia" w:hAnsiTheme="minorHAnsi" w:cstheme="minorBidi"/>
                <w:noProof/>
                <w:szCs w:val="22"/>
              </w:rPr>
              <w:tab/>
            </w:r>
            <w:r w:rsidR="001A7FB4" w:rsidRPr="00244B7D">
              <w:rPr>
                <w:rStyle w:val="a5"/>
                <w:noProof/>
              </w:rPr>
              <w:t>基金的会计与审计</w:t>
            </w:r>
            <w:r w:rsidR="001A7FB4">
              <w:rPr>
                <w:noProof/>
                <w:webHidden/>
              </w:rPr>
              <w:tab/>
            </w:r>
            <w:r w:rsidR="001A7FB4">
              <w:rPr>
                <w:noProof/>
                <w:webHidden/>
              </w:rPr>
              <w:fldChar w:fldCharType="begin"/>
            </w:r>
            <w:r w:rsidR="001A7FB4">
              <w:rPr>
                <w:noProof/>
                <w:webHidden/>
              </w:rPr>
              <w:instrText xml:space="preserve"> PAGEREF _Toc50021533 \h </w:instrText>
            </w:r>
            <w:r w:rsidR="001A7FB4">
              <w:rPr>
                <w:noProof/>
                <w:webHidden/>
              </w:rPr>
            </w:r>
            <w:r w:rsidR="001A7FB4">
              <w:rPr>
                <w:noProof/>
                <w:webHidden/>
              </w:rPr>
              <w:fldChar w:fldCharType="separate"/>
            </w:r>
            <w:r w:rsidR="00872AB7">
              <w:rPr>
                <w:noProof/>
                <w:webHidden/>
              </w:rPr>
              <w:t>55</w:t>
            </w:r>
            <w:r w:rsidR="001A7FB4">
              <w:rPr>
                <w:noProof/>
                <w:webHidden/>
              </w:rPr>
              <w:fldChar w:fldCharType="end"/>
            </w:r>
          </w:hyperlink>
        </w:p>
        <w:p w14:paraId="3321721D" w14:textId="4F4CA57F" w:rsidR="001A7FB4" w:rsidRDefault="00943D91">
          <w:pPr>
            <w:pStyle w:val="23"/>
            <w:tabs>
              <w:tab w:val="left" w:pos="1680"/>
            </w:tabs>
            <w:rPr>
              <w:rFonts w:asciiTheme="minorHAnsi" w:eastAsiaTheme="minorEastAsia" w:hAnsiTheme="minorHAnsi" w:cstheme="minorBidi"/>
              <w:noProof/>
              <w:szCs w:val="22"/>
            </w:rPr>
          </w:pPr>
          <w:hyperlink w:anchor="_Toc50021534" w:history="1">
            <w:r w:rsidR="001A7FB4" w:rsidRPr="00244B7D">
              <w:rPr>
                <w:rStyle w:val="a5"/>
                <w:noProof/>
              </w:rPr>
              <w:t>第十五部分</w:t>
            </w:r>
            <w:r w:rsidR="001A7FB4">
              <w:rPr>
                <w:rFonts w:asciiTheme="minorHAnsi" w:eastAsiaTheme="minorEastAsia" w:hAnsiTheme="minorHAnsi" w:cstheme="minorBidi"/>
                <w:noProof/>
                <w:szCs w:val="22"/>
              </w:rPr>
              <w:tab/>
            </w:r>
            <w:r w:rsidR="001A7FB4" w:rsidRPr="00244B7D">
              <w:rPr>
                <w:rStyle w:val="a5"/>
                <w:noProof/>
              </w:rPr>
              <w:t>基金的信息披露</w:t>
            </w:r>
            <w:r w:rsidR="001A7FB4">
              <w:rPr>
                <w:noProof/>
                <w:webHidden/>
              </w:rPr>
              <w:tab/>
            </w:r>
            <w:r w:rsidR="001A7FB4">
              <w:rPr>
                <w:noProof/>
                <w:webHidden/>
              </w:rPr>
              <w:fldChar w:fldCharType="begin"/>
            </w:r>
            <w:r w:rsidR="001A7FB4">
              <w:rPr>
                <w:noProof/>
                <w:webHidden/>
              </w:rPr>
              <w:instrText xml:space="preserve"> PAGEREF _Toc50021534 \h </w:instrText>
            </w:r>
            <w:r w:rsidR="001A7FB4">
              <w:rPr>
                <w:noProof/>
                <w:webHidden/>
              </w:rPr>
            </w:r>
            <w:r w:rsidR="001A7FB4">
              <w:rPr>
                <w:noProof/>
                <w:webHidden/>
              </w:rPr>
              <w:fldChar w:fldCharType="separate"/>
            </w:r>
            <w:r w:rsidR="00872AB7">
              <w:rPr>
                <w:noProof/>
                <w:webHidden/>
              </w:rPr>
              <w:t>56</w:t>
            </w:r>
            <w:r w:rsidR="001A7FB4">
              <w:rPr>
                <w:noProof/>
                <w:webHidden/>
              </w:rPr>
              <w:fldChar w:fldCharType="end"/>
            </w:r>
          </w:hyperlink>
        </w:p>
        <w:p w14:paraId="25238346" w14:textId="269B81F1" w:rsidR="001A7FB4" w:rsidRDefault="00943D91">
          <w:pPr>
            <w:pStyle w:val="23"/>
            <w:tabs>
              <w:tab w:val="left" w:pos="1680"/>
            </w:tabs>
            <w:rPr>
              <w:rFonts w:asciiTheme="minorHAnsi" w:eastAsiaTheme="minorEastAsia" w:hAnsiTheme="minorHAnsi" w:cstheme="minorBidi"/>
              <w:noProof/>
              <w:szCs w:val="22"/>
            </w:rPr>
          </w:pPr>
          <w:hyperlink w:anchor="_Toc50021535" w:history="1">
            <w:r w:rsidR="001A7FB4" w:rsidRPr="00244B7D">
              <w:rPr>
                <w:rStyle w:val="a5"/>
                <w:noProof/>
              </w:rPr>
              <w:t>第十六部分</w:t>
            </w:r>
            <w:r w:rsidR="001A7FB4">
              <w:rPr>
                <w:rFonts w:asciiTheme="minorHAnsi" w:eastAsiaTheme="minorEastAsia" w:hAnsiTheme="minorHAnsi" w:cstheme="minorBidi"/>
                <w:noProof/>
                <w:szCs w:val="22"/>
              </w:rPr>
              <w:tab/>
            </w:r>
            <w:r w:rsidR="001A7FB4" w:rsidRPr="00244B7D">
              <w:rPr>
                <w:rStyle w:val="a5"/>
                <w:noProof/>
              </w:rPr>
              <w:t>侧袋机制</w:t>
            </w:r>
            <w:r w:rsidR="001A7FB4">
              <w:rPr>
                <w:noProof/>
                <w:webHidden/>
              </w:rPr>
              <w:tab/>
            </w:r>
            <w:r w:rsidR="001A7FB4">
              <w:rPr>
                <w:noProof/>
                <w:webHidden/>
              </w:rPr>
              <w:fldChar w:fldCharType="begin"/>
            </w:r>
            <w:r w:rsidR="001A7FB4">
              <w:rPr>
                <w:noProof/>
                <w:webHidden/>
              </w:rPr>
              <w:instrText xml:space="preserve"> PAGEREF _Toc50021535 \h </w:instrText>
            </w:r>
            <w:r w:rsidR="001A7FB4">
              <w:rPr>
                <w:noProof/>
                <w:webHidden/>
              </w:rPr>
            </w:r>
            <w:r w:rsidR="001A7FB4">
              <w:rPr>
                <w:noProof/>
                <w:webHidden/>
              </w:rPr>
              <w:fldChar w:fldCharType="separate"/>
            </w:r>
            <w:r w:rsidR="00872AB7">
              <w:rPr>
                <w:noProof/>
                <w:webHidden/>
              </w:rPr>
              <w:t>62</w:t>
            </w:r>
            <w:r w:rsidR="001A7FB4">
              <w:rPr>
                <w:noProof/>
                <w:webHidden/>
              </w:rPr>
              <w:fldChar w:fldCharType="end"/>
            </w:r>
          </w:hyperlink>
        </w:p>
        <w:p w14:paraId="5E6FEBDF" w14:textId="1983C471" w:rsidR="001A7FB4" w:rsidRDefault="00943D91">
          <w:pPr>
            <w:pStyle w:val="23"/>
            <w:tabs>
              <w:tab w:val="left" w:pos="1680"/>
            </w:tabs>
            <w:rPr>
              <w:rFonts w:asciiTheme="minorHAnsi" w:eastAsiaTheme="minorEastAsia" w:hAnsiTheme="minorHAnsi" w:cstheme="minorBidi"/>
              <w:noProof/>
              <w:szCs w:val="22"/>
            </w:rPr>
          </w:pPr>
          <w:hyperlink w:anchor="_Toc50021536" w:history="1">
            <w:r w:rsidR="001A7FB4" w:rsidRPr="00244B7D">
              <w:rPr>
                <w:rStyle w:val="a5"/>
                <w:noProof/>
              </w:rPr>
              <w:t>第十七部分</w:t>
            </w:r>
            <w:r w:rsidR="001A7FB4">
              <w:rPr>
                <w:rFonts w:asciiTheme="minorHAnsi" w:eastAsiaTheme="minorEastAsia" w:hAnsiTheme="minorHAnsi" w:cstheme="minorBidi"/>
                <w:noProof/>
                <w:szCs w:val="22"/>
              </w:rPr>
              <w:tab/>
            </w:r>
            <w:r w:rsidR="001A7FB4" w:rsidRPr="00244B7D">
              <w:rPr>
                <w:rStyle w:val="a5"/>
                <w:noProof/>
              </w:rPr>
              <w:t>风险揭示</w:t>
            </w:r>
            <w:r w:rsidR="001A7FB4">
              <w:rPr>
                <w:noProof/>
                <w:webHidden/>
              </w:rPr>
              <w:tab/>
            </w:r>
            <w:r w:rsidR="001A7FB4">
              <w:rPr>
                <w:noProof/>
                <w:webHidden/>
              </w:rPr>
              <w:fldChar w:fldCharType="begin"/>
            </w:r>
            <w:r w:rsidR="001A7FB4">
              <w:rPr>
                <w:noProof/>
                <w:webHidden/>
              </w:rPr>
              <w:instrText xml:space="preserve"> PAGEREF _Toc50021536 \h </w:instrText>
            </w:r>
            <w:r w:rsidR="001A7FB4">
              <w:rPr>
                <w:noProof/>
                <w:webHidden/>
              </w:rPr>
            </w:r>
            <w:r w:rsidR="001A7FB4">
              <w:rPr>
                <w:noProof/>
                <w:webHidden/>
              </w:rPr>
              <w:fldChar w:fldCharType="separate"/>
            </w:r>
            <w:r w:rsidR="00872AB7">
              <w:rPr>
                <w:noProof/>
                <w:webHidden/>
              </w:rPr>
              <w:t>65</w:t>
            </w:r>
            <w:r w:rsidR="001A7FB4">
              <w:rPr>
                <w:noProof/>
                <w:webHidden/>
              </w:rPr>
              <w:fldChar w:fldCharType="end"/>
            </w:r>
          </w:hyperlink>
        </w:p>
        <w:p w14:paraId="06B8A2E1" w14:textId="666D5279" w:rsidR="001A7FB4" w:rsidRDefault="00943D91">
          <w:pPr>
            <w:pStyle w:val="23"/>
            <w:tabs>
              <w:tab w:val="left" w:pos="1680"/>
            </w:tabs>
            <w:rPr>
              <w:rFonts w:asciiTheme="minorHAnsi" w:eastAsiaTheme="minorEastAsia" w:hAnsiTheme="minorHAnsi" w:cstheme="minorBidi"/>
              <w:noProof/>
              <w:szCs w:val="22"/>
            </w:rPr>
          </w:pPr>
          <w:hyperlink w:anchor="_Toc50021537" w:history="1">
            <w:r w:rsidR="001A7FB4" w:rsidRPr="00244B7D">
              <w:rPr>
                <w:rStyle w:val="a5"/>
                <w:noProof/>
              </w:rPr>
              <w:t>第十八部分</w:t>
            </w:r>
            <w:r w:rsidR="001A7FB4">
              <w:rPr>
                <w:rFonts w:asciiTheme="minorHAnsi" w:eastAsiaTheme="minorEastAsia" w:hAnsiTheme="minorHAnsi" w:cstheme="minorBidi"/>
                <w:noProof/>
                <w:szCs w:val="22"/>
              </w:rPr>
              <w:tab/>
            </w:r>
            <w:r w:rsidR="001A7FB4" w:rsidRPr="00244B7D">
              <w:rPr>
                <w:rStyle w:val="a5"/>
                <w:noProof/>
              </w:rPr>
              <w:t>基金合同的变更、终止和基金财产的清算</w:t>
            </w:r>
            <w:r w:rsidR="001A7FB4">
              <w:rPr>
                <w:noProof/>
                <w:webHidden/>
              </w:rPr>
              <w:tab/>
            </w:r>
            <w:r w:rsidR="001A7FB4">
              <w:rPr>
                <w:noProof/>
                <w:webHidden/>
              </w:rPr>
              <w:fldChar w:fldCharType="begin"/>
            </w:r>
            <w:r w:rsidR="001A7FB4">
              <w:rPr>
                <w:noProof/>
                <w:webHidden/>
              </w:rPr>
              <w:instrText xml:space="preserve"> PAGEREF _Toc50021537 \h </w:instrText>
            </w:r>
            <w:r w:rsidR="001A7FB4">
              <w:rPr>
                <w:noProof/>
                <w:webHidden/>
              </w:rPr>
            </w:r>
            <w:r w:rsidR="001A7FB4">
              <w:rPr>
                <w:noProof/>
                <w:webHidden/>
              </w:rPr>
              <w:fldChar w:fldCharType="separate"/>
            </w:r>
            <w:r w:rsidR="00872AB7">
              <w:rPr>
                <w:noProof/>
                <w:webHidden/>
              </w:rPr>
              <w:t>74</w:t>
            </w:r>
            <w:r w:rsidR="001A7FB4">
              <w:rPr>
                <w:noProof/>
                <w:webHidden/>
              </w:rPr>
              <w:fldChar w:fldCharType="end"/>
            </w:r>
          </w:hyperlink>
        </w:p>
        <w:p w14:paraId="744D558C" w14:textId="6091D7D0" w:rsidR="001A7FB4" w:rsidRDefault="00943D91">
          <w:pPr>
            <w:pStyle w:val="23"/>
            <w:tabs>
              <w:tab w:val="left" w:pos="1680"/>
            </w:tabs>
            <w:rPr>
              <w:rFonts w:asciiTheme="minorHAnsi" w:eastAsiaTheme="minorEastAsia" w:hAnsiTheme="minorHAnsi" w:cstheme="minorBidi"/>
              <w:noProof/>
              <w:szCs w:val="22"/>
            </w:rPr>
          </w:pPr>
          <w:hyperlink w:anchor="_Toc50021538" w:history="1">
            <w:r w:rsidR="001A7FB4" w:rsidRPr="00244B7D">
              <w:rPr>
                <w:rStyle w:val="a5"/>
                <w:noProof/>
              </w:rPr>
              <w:t>第十九部分</w:t>
            </w:r>
            <w:r w:rsidR="001A7FB4">
              <w:rPr>
                <w:rFonts w:asciiTheme="minorHAnsi" w:eastAsiaTheme="minorEastAsia" w:hAnsiTheme="minorHAnsi" w:cstheme="minorBidi"/>
                <w:noProof/>
                <w:szCs w:val="22"/>
              </w:rPr>
              <w:tab/>
            </w:r>
            <w:r w:rsidR="001A7FB4" w:rsidRPr="00244B7D">
              <w:rPr>
                <w:rStyle w:val="a5"/>
                <w:noProof/>
              </w:rPr>
              <w:t>基金合同的内容摘要</w:t>
            </w:r>
            <w:r w:rsidR="001A7FB4">
              <w:rPr>
                <w:noProof/>
                <w:webHidden/>
              </w:rPr>
              <w:tab/>
            </w:r>
            <w:r w:rsidR="001A7FB4">
              <w:rPr>
                <w:noProof/>
                <w:webHidden/>
              </w:rPr>
              <w:fldChar w:fldCharType="begin"/>
            </w:r>
            <w:r w:rsidR="001A7FB4">
              <w:rPr>
                <w:noProof/>
                <w:webHidden/>
              </w:rPr>
              <w:instrText xml:space="preserve"> PAGEREF _Toc50021538 \h </w:instrText>
            </w:r>
            <w:r w:rsidR="001A7FB4">
              <w:rPr>
                <w:noProof/>
                <w:webHidden/>
              </w:rPr>
            </w:r>
            <w:r w:rsidR="001A7FB4">
              <w:rPr>
                <w:noProof/>
                <w:webHidden/>
              </w:rPr>
              <w:fldChar w:fldCharType="separate"/>
            </w:r>
            <w:r w:rsidR="00872AB7">
              <w:rPr>
                <w:noProof/>
                <w:webHidden/>
              </w:rPr>
              <w:t>76</w:t>
            </w:r>
            <w:r w:rsidR="001A7FB4">
              <w:rPr>
                <w:noProof/>
                <w:webHidden/>
              </w:rPr>
              <w:fldChar w:fldCharType="end"/>
            </w:r>
          </w:hyperlink>
        </w:p>
        <w:p w14:paraId="55D7C475" w14:textId="69A7A601" w:rsidR="001A7FB4" w:rsidRDefault="00943D91">
          <w:pPr>
            <w:pStyle w:val="23"/>
            <w:tabs>
              <w:tab w:val="left" w:pos="1680"/>
            </w:tabs>
            <w:rPr>
              <w:rFonts w:asciiTheme="minorHAnsi" w:eastAsiaTheme="minorEastAsia" w:hAnsiTheme="minorHAnsi" w:cstheme="minorBidi"/>
              <w:noProof/>
              <w:szCs w:val="22"/>
            </w:rPr>
          </w:pPr>
          <w:hyperlink w:anchor="_Toc50021539" w:history="1">
            <w:r w:rsidR="001A7FB4" w:rsidRPr="00244B7D">
              <w:rPr>
                <w:rStyle w:val="a5"/>
                <w:noProof/>
              </w:rPr>
              <w:t>第二十部分</w:t>
            </w:r>
            <w:r w:rsidR="001A7FB4">
              <w:rPr>
                <w:rFonts w:asciiTheme="minorHAnsi" w:eastAsiaTheme="minorEastAsia" w:hAnsiTheme="minorHAnsi" w:cstheme="minorBidi"/>
                <w:noProof/>
                <w:szCs w:val="22"/>
              </w:rPr>
              <w:tab/>
            </w:r>
            <w:r w:rsidR="001A7FB4" w:rsidRPr="00244B7D">
              <w:rPr>
                <w:rStyle w:val="a5"/>
                <w:noProof/>
              </w:rPr>
              <w:t>基金托管协议的内容摘要</w:t>
            </w:r>
            <w:r w:rsidR="001A7FB4">
              <w:rPr>
                <w:noProof/>
                <w:webHidden/>
              </w:rPr>
              <w:tab/>
            </w:r>
            <w:r w:rsidR="001A7FB4">
              <w:rPr>
                <w:noProof/>
                <w:webHidden/>
              </w:rPr>
              <w:fldChar w:fldCharType="begin"/>
            </w:r>
            <w:r w:rsidR="001A7FB4">
              <w:rPr>
                <w:noProof/>
                <w:webHidden/>
              </w:rPr>
              <w:instrText xml:space="preserve"> PAGEREF _Toc50021539 \h </w:instrText>
            </w:r>
            <w:r w:rsidR="001A7FB4">
              <w:rPr>
                <w:noProof/>
                <w:webHidden/>
              </w:rPr>
            </w:r>
            <w:r w:rsidR="001A7FB4">
              <w:rPr>
                <w:noProof/>
                <w:webHidden/>
              </w:rPr>
              <w:fldChar w:fldCharType="separate"/>
            </w:r>
            <w:r w:rsidR="00872AB7">
              <w:rPr>
                <w:noProof/>
                <w:webHidden/>
              </w:rPr>
              <w:t>96</w:t>
            </w:r>
            <w:r w:rsidR="001A7FB4">
              <w:rPr>
                <w:noProof/>
                <w:webHidden/>
              </w:rPr>
              <w:fldChar w:fldCharType="end"/>
            </w:r>
          </w:hyperlink>
        </w:p>
        <w:p w14:paraId="5198AC39" w14:textId="71646DE7" w:rsidR="001A7FB4" w:rsidRDefault="00943D91">
          <w:pPr>
            <w:pStyle w:val="23"/>
            <w:tabs>
              <w:tab w:val="left" w:pos="1680"/>
            </w:tabs>
            <w:rPr>
              <w:rFonts w:asciiTheme="minorHAnsi" w:eastAsiaTheme="minorEastAsia" w:hAnsiTheme="minorHAnsi" w:cstheme="minorBidi"/>
              <w:noProof/>
              <w:szCs w:val="22"/>
            </w:rPr>
          </w:pPr>
          <w:hyperlink w:anchor="_Toc50021540" w:history="1">
            <w:r w:rsidR="001A7FB4" w:rsidRPr="00244B7D">
              <w:rPr>
                <w:rStyle w:val="a5"/>
                <w:noProof/>
              </w:rPr>
              <w:t>第二十一部分</w:t>
            </w:r>
            <w:r w:rsidR="001A7FB4">
              <w:rPr>
                <w:rFonts w:asciiTheme="minorHAnsi" w:eastAsiaTheme="minorEastAsia" w:hAnsiTheme="minorHAnsi" w:cstheme="minorBidi"/>
                <w:noProof/>
                <w:szCs w:val="22"/>
              </w:rPr>
              <w:tab/>
            </w:r>
            <w:r w:rsidR="001A7FB4" w:rsidRPr="00244B7D">
              <w:rPr>
                <w:rStyle w:val="a5"/>
                <w:noProof/>
              </w:rPr>
              <w:t>基金份额持有人服务</w:t>
            </w:r>
            <w:r w:rsidR="001A7FB4">
              <w:rPr>
                <w:noProof/>
                <w:webHidden/>
              </w:rPr>
              <w:tab/>
            </w:r>
            <w:r w:rsidR="001A7FB4">
              <w:rPr>
                <w:noProof/>
                <w:webHidden/>
              </w:rPr>
              <w:fldChar w:fldCharType="begin"/>
            </w:r>
            <w:r w:rsidR="001A7FB4">
              <w:rPr>
                <w:noProof/>
                <w:webHidden/>
              </w:rPr>
              <w:instrText xml:space="preserve"> PAGEREF _Toc50021540 \h </w:instrText>
            </w:r>
            <w:r w:rsidR="001A7FB4">
              <w:rPr>
                <w:noProof/>
                <w:webHidden/>
              </w:rPr>
            </w:r>
            <w:r w:rsidR="001A7FB4">
              <w:rPr>
                <w:noProof/>
                <w:webHidden/>
              </w:rPr>
              <w:fldChar w:fldCharType="separate"/>
            </w:r>
            <w:r w:rsidR="00872AB7">
              <w:rPr>
                <w:noProof/>
                <w:webHidden/>
              </w:rPr>
              <w:t>106</w:t>
            </w:r>
            <w:r w:rsidR="001A7FB4">
              <w:rPr>
                <w:noProof/>
                <w:webHidden/>
              </w:rPr>
              <w:fldChar w:fldCharType="end"/>
            </w:r>
          </w:hyperlink>
        </w:p>
        <w:p w14:paraId="6913D9E0" w14:textId="0CD6A9FE" w:rsidR="001A7FB4" w:rsidRDefault="00943D91">
          <w:pPr>
            <w:pStyle w:val="23"/>
            <w:tabs>
              <w:tab w:val="left" w:pos="1680"/>
            </w:tabs>
            <w:rPr>
              <w:rFonts w:asciiTheme="minorHAnsi" w:eastAsiaTheme="minorEastAsia" w:hAnsiTheme="minorHAnsi" w:cstheme="minorBidi"/>
              <w:noProof/>
              <w:szCs w:val="22"/>
            </w:rPr>
          </w:pPr>
          <w:hyperlink w:anchor="_Toc50021541" w:history="1">
            <w:r w:rsidR="001A7FB4" w:rsidRPr="00244B7D">
              <w:rPr>
                <w:rStyle w:val="a5"/>
                <w:noProof/>
              </w:rPr>
              <w:t>第二十二部分</w:t>
            </w:r>
            <w:r w:rsidR="001A7FB4">
              <w:rPr>
                <w:rFonts w:asciiTheme="minorHAnsi" w:eastAsiaTheme="minorEastAsia" w:hAnsiTheme="minorHAnsi" w:cstheme="minorBidi"/>
                <w:noProof/>
                <w:szCs w:val="22"/>
              </w:rPr>
              <w:tab/>
            </w:r>
            <w:r w:rsidR="001A7FB4" w:rsidRPr="00244B7D">
              <w:rPr>
                <w:rStyle w:val="a5"/>
                <w:noProof/>
              </w:rPr>
              <w:t>其他应披露事项</w:t>
            </w:r>
            <w:r w:rsidR="001A7FB4">
              <w:rPr>
                <w:noProof/>
                <w:webHidden/>
              </w:rPr>
              <w:tab/>
            </w:r>
            <w:r w:rsidR="001A7FB4">
              <w:rPr>
                <w:noProof/>
                <w:webHidden/>
              </w:rPr>
              <w:fldChar w:fldCharType="begin"/>
            </w:r>
            <w:r w:rsidR="001A7FB4">
              <w:rPr>
                <w:noProof/>
                <w:webHidden/>
              </w:rPr>
              <w:instrText xml:space="preserve"> PAGEREF _Toc50021541 \h </w:instrText>
            </w:r>
            <w:r w:rsidR="001A7FB4">
              <w:rPr>
                <w:noProof/>
                <w:webHidden/>
              </w:rPr>
            </w:r>
            <w:r w:rsidR="001A7FB4">
              <w:rPr>
                <w:noProof/>
                <w:webHidden/>
              </w:rPr>
              <w:fldChar w:fldCharType="separate"/>
            </w:r>
            <w:r w:rsidR="00872AB7">
              <w:rPr>
                <w:noProof/>
                <w:webHidden/>
              </w:rPr>
              <w:t>108</w:t>
            </w:r>
            <w:r w:rsidR="001A7FB4">
              <w:rPr>
                <w:noProof/>
                <w:webHidden/>
              </w:rPr>
              <w:fldChar w:fldCharType="end"/>
            </w:r>
          </w:hyperlink>
        </w:p>
        <w:p w14:paraId="399A580B" w14:textId="2ECA5DAB" w:rsidR="001A7FB4" w:rsidRDefault="00943D91">
          <w:pPr>
            <w:pStyle w:val="23"/>
            <w:tabs>
              <w:tab w:val="left" w:pos="1680"/>
            </w:tabs>
            <w:rPr>
              <w:rFonts w:asciiTheme="minorHAnsi" w:eastAsiaTheme="minorEastAsia" w:hAnsiTheme="minorHAnsi" w:cstheme="minorBidi"/>
              <w:noProof/>
              <w:szCs w:val="22"/>
            </w:rPr>
          </w:pPr>
          <w:hyperlink w:anchor="_Toc50021542" w:history="1">
            <w:r w:rsidR="001A7FB4" w:rsidRPr="00244B7D">
              <w:rPr>
                <w:rStyle w:val="a5"/>
                <w:noProof/>
              </w:rPr>
              <w:t>第二十三部分</w:t>
            </w:r>
            <w:r w:rsidR="001A7FB4">
              <w:rPr>
                <w:rFonts w:asciiTheme="minorHAnsi" w:eastAsiaTheme="minorEastAsia" w:hAnsiTheme="minorHAnsi" w:cstheme="minorBidi"/>
                <w:noProof/>
                <w:szCs w:val="22"/>
              </w:rPr>
              <w:tab/>
            </w:r>
            <w:r w:rsidR="001A7FB4" w:rsidRPr="00244B7D">
              <w:rPr>
                <w:rStyle w:val="a5"/>
                <w:noProof/>
              </w:rPr>
              <w:t>招募说明书存放及其查阅方式</w:t>
            </w:r>
            <w:r w:rsidR="001A7FB4">
              <w:rPr>
                <w:noProof/>
                <w:webHidden/>
              </w:rPr>
              <w:tab/>
            </w:r>
            <w:r w:rsidR="001A7FB4">
              <w:rPr>
                <w:noProof/>
                <w:webHidden/>
              </w:rPr>
              <w:fldChar w:fldCharType="begin"/>
            </w:r>
            <w:r w:rsidR="001A7FB4">
              <w:rPr>
                <w:noProof/>
                <w:webHidden/>
              </w:rPr>
              <w:instrText xml:space="preserve"> PAGEREF _Toc50021542 \h </w:instrText>
            </w:r>
            <w:r w:rsidR="001A7FB4">
              <w:rPr>
                <w:noProof/>
                <w:webHidden/>
              </w:rPr>
            </w:r>
            <w:r w:rsidR="001A7FB4">
              <w:rPr>
                <w:noProof/>
                <w:webHidden/>
              </w:rPr>
              <w:fldChar w:fldCharType="separate"/>
            </w:r>
            <w:r w:rsidR="00872AB7">
              <w:rPr>
                <w:noProof/>
                <w:webHidden/>
              </w:rPr>
              <w:t>109</w:t>
            </w:r>
            <w:r w:rsidR="001A7FB4">
              <w:rPr>
                <w:noProof/>
                <w:webHidden/>
              </w:rPr>
              <w:fldChar w:fldCharType="end"/>
            </w:r>
          </w:hyperlink>
        </w:p>
        <w:p w14:paraId="71306686" w14:textId="3465CC46" w:rsidR="001A7FB4" w:rsidRDefault="00943D91">
          <w:pPr>
            <w:pStyle w:val="23"/>
            <w:tabs>
              <w:tab w:val="left" w:pos="1680"/>
            </w:tabs>
            <w:rPr>
              <w:rFonts w:asciiTheme="minorHAnsi" w:eastAsiaTheme="minorEastAsia" w:hAnsiTheme="minorHAnsi" w:cstheme="minorBidi"/>
              <w:noProof/>
              <w:szCs w:val="22"/>
            </w:rPr>
          </w:pPr>
          <w:hyperlink w:anchor="_Toc50021543" w:history="1">
            <w:r w:rsidR="001A7FB4" w:rsidRPr="00244B7D">
              <w:rPr>
                <w:rStyle w:val="a5"/>
                <w:noProof/>
              </w:rPr>
              <w:t>第二十四部分</w:t>
            </w:r>
            <w:r w:rsidR="001A7FB4">
              <w:rPr>
                <w:rFonts w:asciiTheme="minorHAnsi" w:eastAsiaTheme="minorEastAsia" w:hAnsiTheme="minorHAnsi" w:cstheme="minorBidi"/>
                <w:noProof/>
                <w:szCs w:val="22"/>
              </w:rPr>
              <w:tab/>
            </w:r>
            <w:r w:rsidR="001A7FB4" w:rsidRPr="00244B7D">
              <w:rPr>
                <w:rStyle w:val="a5"/>
                <w:noProof/>
              </w:rPr>
              <w:t>备查文件</w:t>
            </w:r>
            <w:r w:rsidR="001A7FB4">
              <w:rPr>
                <w:noProof/>
                <w:webHidden/>
              </w:rPr>
              <w:tab/>
            </w:r>
            <w:r w:rsidR="001A7FB4">
              <w:rPr>
                <w:noProof/>
                <w:webHidden/>
              </w:rPr>
              <w:fldChar w:fldCharType="begin"/>
            </w:r>
            <w:r w:rsidR="001A7FB4">
              <w:rPr>
                <w:noProof/>
                <w:webHidden/>
              </w:rPr>
              <w:instrText xml:space="preserve"> PAGEREF _Toc50021543 \h </w:instrText>
            </w:r>
            <w:r w:rsidR="001A7FB4">
              <w:rPr>
                <w:noProof/>
                <w:webHidden/>
              </w:rPr>
            </w:r>
            <w:r w:rsidR="001A7FB4">
              <w:rPr>
                <w:noProof/>
                <w:webHidden/>
              </w:rPr>
              <w:fldChar w:fldCharType="separate"/>
            </w:r>
            <w:r w:rsidR="00872AB7">
              <w:rPr>
                <w:noProof/>
                <w:webHidden/>
              </w:rPr>
              <w:t>110</w:t>
            </w:r>
            <w:r w:rsidR="001A7FB4">
              <w:rPr>
                <w:noProof/>
                <w:webHidden/>
              </w:rPr>
              <w:fldChar w:fldCharType="end"/>
            </w:r>
          </w:hyperlink>
        </w:p>
        <w:p w14:paraId="0B79815A" w14:textId="77777777" w:rsidR="00FB7F63" w:rsidRPr="004F5BE4" w:rsidRDefault="00957BEB" w:rsidP="00F05D2A">
          <w:pPr>
            <w:spacing w:line="360" w:lineRule="auto"/>
          </w:pPr>
          <w:r w:rsidRPr="004F5BE4">
            <w:fldChar w:fldCharType="end"/>
          </w:r>
        </w:p>
      </w:sdtContent>
    </w:sdt>
    <w:p w14:paraId="4F641C9B" w14:textId="77777777" w:rsidR="00FB7F63" w:rsidRPr="004F5BE4" w:rsidRDefault="00FB7F63" w:rsidP="00F05D2A">
      <w:pPr>
        <w:widowControl/>
        <w:spacing w:line="360" w:lineRule="auto"/>
        <w:jc w:val="left"/>
        <w:rPr>
          <w:sz w:val="30"/>
        </w:rPr>
      </w:pPr>
      <w:r w:rsidRPr="004F5BE4">
        <w:rPr>
          <w:sz w:val="30"/>
        </w:rPr>
        <w:br w:type="page"/>
      </w:r>
    </w:p>
    <w:p w14:paraId="4EAA4804" w14:textId="77777777" w:rsidR="002E3EC6" w:rsidRPr="004F5BE4" w:rsidRDefault="002E3EC6" w:rsidP="00F05D2A">
      <w:pPr>
        <w:snapToGrid w:val="0"/>
        <w:spacing w:line="360" w:lineRule="auto"/>
        <w:jc w:val="center"/>
        <w:rPr>
          <w:sz w:val="30"/>
        </w:rPr>
      </w:pPr>
    </w:p>
    <w:p w14:paraId="759995E5"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2018673B" w14:textId="77777777" w:rsidR="002E3EC6" w:rsidRPr="004F5BE4" w:rsidRDefault="002E3EC6" w:rsidP="00F05D2A">
      <w:pPr>
        <w:snapToGrid w:val="0"/>
        <w:spacing w:line="360" w:lineRule="auto"/>
        <w:rPr>
          <w:rFonts w:asciiTheme="minorEastAsia" w:eastAsiaTheme="minorEastAsia" w:hAnsiTheme="minorEastAsia"/>
          <w:szCs w:val="21"/>
        </w:rPr>
      </w:pPr>
    </w:p>
    <w:p w14:paraId="633D11C8" w14:textId="6917D15A"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w:t>
      </w:r>
      <w:r w:rsidR="00C91CFE" w:rsidRPr="00C91CFE">
        <w:rPr>
          <w:rFonts w:ascii="宋体" w:hAnsi="宋体" w:hint="eastAsia"/>
          <w:bCs/>
          <w:szCs w:val="21"/>
        </w:rPr>
        <w:t>中国证监会</w:t>
      </w:r>
      <w:r w:rsidR="00BB1582" w:rsidRPr="00C91CFE">
        <w:rPr>
          <w:rFonts w:ascii="宋体" w:hAnsi="宋体" w:hint="eastAsia"/>
          <w:bCs/>
          <w:szCs w:val="21"/>
        </w:rPr>
        <w:t>2020年</w:t>
      </w:r>
      <w:r w:rsidR="0032581C">
        <w:rPr>
          <w:rFonts w:ascii="宋体" w:hAnsi="宋体"/>
          <w:bCs/>
          <w:szCs w:val="21"/>
        </w:rPr>
        <w:t>12</w:t>
      </w:r>
      <w:r w:rsidR="00C91CFE" w:rsidRPr="00C91CFE">
        <w:rPr>
          <w:rFonts w:ascii="宋体" w:hAnsi="宋体" w:hint="eastAsia"/>
          <w:bCs/>
          <w:szCs w:val="21"/>
        </w:rPr>
        <w:t>月</w:t>
      </w:r>
      <w:r w:rsidR="0032581C">
        <w:rPr>
          <w:rFonts w:ascii="宋体" w:hAnsi="宋体"/>
          <w:bCs/>
          <w:szCs w:val="21"/>
        </w:rPr>
        <w:t>1</w:t>
      </w:r>
      <w:r w:rsidR="00C91CFE" w:rsidRPr="00C91CFE">
        <w:rPr>
          <w:rFonts w:ascii="宋体" w:hAnsi="宋体" w:hint="eastAsia"/>
          <w:bCs/>
          <w:szCs w:val="21"/>
        </w:rPr>
        <w:t>日证监许可[2020]</w:t>
      </w:r>
      <w:r w:rsidR="0032581C">
        <w:rPr>
          <w:rFonts w:ascii="宋体" w:hAnsi="宋体"/>
          <w:bCs/>
          <w:szCs w:val="21"/>
        </w:rPr>
        <w:t>3258</w:t>
      </w:r>
      <w:r w:rsidR="00C91CFE" w:rsidRPr="00C91CFE">
        <w:rPr>
          <w:rFonts w:ascii="宋体" w:hAnsi="宋体" w:hint="eastAsia"/>
          <w:bCs/>
          <w:szCs w:val="21"/>
        </w:rPr>
        <w:t>号</w:t>
      </w:r>
      <w:proofErr w:type="gramStart"/>
      <w:r w:rsidR="00C91CFE" w:rsidRPr="00C91CFE">
        <w:rPr>
          <w:rFonts w:ascii="宋体" w:hAnsi="宋体" w:hint="eastAsia"/>
          <w:bCs/>
          <w:szCs w:val="21"/>
        </w:rPr>
        <w:t>文注册</w:t>
      </w:r>
      <w:proofErr w:type="gramEnd"/>
      <w:r w:rsidRPr="004F5BE4">
        <w:rPr>
          <w:rFonts w:ascii="宋体" w:hAnsi="宋体" w:hint="eastAsia"/>
          <w:bCs/>
          <w:szCs w:val="21"/>
        </w:rPr>
        <w:t>募集。</w:t>
      </w:r>
    </w:p>
    <w:p w14:paraId="38E00D35" w14:textId="77777777"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6678525" w14:textId="77777777"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w:t>
      </w:r>
      <w:proofErr w:type="gramStart"/>
      <w:r w:rsidRPr="0074040E">
        <w:rPr>
          <w:rFonts w:ascii="宋体" w:hAnsi="宋体" w:hint="eastAsia"/>
          <w:bCs/>
          <w:szCs w:val="21"/>
        </w:rPr>
        <w:t>通机制</w:t>
      </w:r>
      <w:proofErr w:type="gramEnd"/>
      <w:r w:rsidRPr="0074040E">
        <w:rPr>
          <w:rFonts w:ascii="宋体" w:hAnsi="宋体" w:hint="eastAsia"/>
          <w:bCs/>
          <w:szCs w:val="21"/>
        </w:rPr>
        <w:t>下因投资环境、投资标的、市场制度以及交易规则等差异带来的特有风险，包括港股市场股价波动较大的风险（港股市</w:t>
      </w:r>
      <w:proofErr w:type="gramStart"/>
      <w:r w:rsidRPr="0074040E">
        <w:rPr>
          <w:rFonts w:ascii="宋体" w:hAnsi="宋体" w:hint="eastAsia"/>
          <w:bCs/>
          <w:szCs w:val="21"/>
        </w:rPr>
        <w:t>场实行</w:t>
      </w:r>
      <w:proofErr w:type="gramEnd"/>
      <w:r w:rsidRPr="0074040E">
        <w:rPr>
          <w:rFonts w:ascii="宋体" w:hAnsi="宋体" w:hint="eastAsia"/>
          <w:bCs/>
          <w:szCs w:val="21"/>
        </w:rPr>
        <w:t>T+0回转交易，且对个股不设涨跌幅限制，港股股价可能表现出比A股更为剧烈的股价波动）、汇率风险（汇率波动可能对基金的投资收益造成损失）、港股</w:t>
      </w:r>
      <w:proofErr w:type="gramStart"/>
      <w:r w:rsidRPr="0074040E">
        <w:rPr>
          <w:rFonts w:ascii="宋体" w:hAnsi="宋体" w:hint="eastAsia"/>
          <w:bCs/>
          <w:szCs w:val="21"/>
        </w:rPr>
        <w:t>通机制</w:t>
      </w:r>
      <w:proofErr w:type="gramEnd"/>
      <w:r w:rsidRPr="0074040E">
        <w:rPr>
          <w:rFonts w:ascii="宋体" w:hAnsi="宋体" w:hint="eastAsia"/>
          <w:bCs/>
          <w:szCs w:val="21"/>
        </w:rPr>
        <w:t>下交易日不连贯可能带来的风险（在内地开市香港休市的情形下，港股</w:t>
      </w:r>
      <w:proofErr w:type="gramStart"/>
      <w:r w:rsidRPr="0074040E">
        <w:rPr>
          <w:rFonts w:ascii="宋体" w:hAnsi="宋体" w:hint="eastAsia"/>
          <w:bCs/>
          <w:szCs w:val="21"/>
        </w:rPr>
        <w:t>通不能</w:t>
      </w:r>
      <w:proofErr w:type="gramEnd"/>
      <w:r w:rsidRPr="0074040E">
        <w:rPr>
          <w:rFonts w:ascii="宋体" w:hAnsi="宋体" w:hint="eastAsia"/>
          <w:bCs/>
          <w:szCs w:val="21"/>
        </w:rPr>
        <w:t>正常交易，港股不能及时卖出，可能带来一定的流动性风险）等。本基金的特定风险详见招募说明书“风险揭示”章节等。本基金可通过港股</w:t>
      </w:r>
      <w:proofErr w:type="gramStart"/>
      <w:r w:rsidRPr="0074040E">
        <w:rPr>
          <w:rFonts w:ascii="宋体" w:hAnsi="宋体" w:hint="eastAsia"/>
          <w:bCs/>
          <w:szCs w:val="21"/>
        </w:rPr>
        <w:t>通机制</w:t>
      </w:r>
      <w:proofErr w:type="gramEnd"/>
      <w:r w:rsidRPr="0074040E">
        <w:rPr>
          <w:rFonts w:ascii="宋体" w:hAnsi="宋体" w:hint="eastAsia"/>
          <w:bCs/>
          <w:szCs w:val="21"/>
        </w:rPr>
        <w:t>参与香港股票市场交易，可根据投资策略需要或不同配置地市场环境的变化，选择将部分基金资产投资于港股或选择不将基金资产投资于港股，基金资产并非必然投资港股。</w:t>
      </w:r>
      <w:r w:rsidR="00D21E06" w:rsidRPr="00D21E06">
        <w:rPr>
          <w:rFonts w:ascii="宋体" w:hAnsi="宋体" w:hint="eastAsia"/>
          <w:bCs/>
          <w:szCs w:val="21"/>
        </w:rPr>
        <w:t>本基金的特定风险详见招募说明书“风险揭示”章节等。</w:t>
      </w:r>
    </w:p>
    <w:p w14:paraId="4C6B9C94" w14:textId="27B50BDB" w:rsidR="00FB39B0" w:rsidRDefault="00FB39B0" w:rsidP="0074040E">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79493D5" w14:textId="14AD8108" w:rsidR="00DC32BF" w:rsidRPr="0032581C" w:rsidRDefault="00DC32BF" w:rsidP="0074040E">
      <w:pPr>
        <w:numPr>
          <w:ilvl w:val="12"/>
          <w:numId w:val="0"/>
        </w:numPr>
        <w:adjustRightInd w:val="0"/>
        <w:snapToGrid w:val="0"/>
        <w:spacing w:line="360" w:lineRule="auto"/>
        <w:ind w:firstLineChars="196" w:firstLine="412"/>
        <w:rPr>
          <w:rFonts w:ascii="宋体" w:hAnsi="宋体"/>
          <w:bCs/>
          <w:szCs w:val="21"/>
        </w:rPr>
      </w:pPr>
      <w:r w:rsidRPr="00373BB8">
        <w:rPr>
          <w:rFonts w:ascii="宋体" w:hAnsi="宋体" w:hint="eastAsia"/>
          <w:bCs/>
          <w:szCs w:val="21"/>
        </w:rPr>
        <w:t>本基金投资范围包括中国存托凭证,存在中国存托凭证价格大幅波动甚至出现较大亏损的风险、与中国存托凭证发行机制相关的风险等</w:t>
      </w:r>
      <w:r w:rsidRPr="0032581C">
        <w:rPr>
          <w:rFonts w:ascii="宋体" w:hAnsi="宋体" w:hint="eastAsia"/>
          <w:bCs/>
          <w:szCs w:val="21"/>
        </w:rPr>
        <w:t>。</w:t>
      </w:r>
    </w:p>
    <w:p w14:paraId="5762C630" w14:textId="468E079C"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51C6CBF4" w14:textId="7090A08B" w:rsidR="008546D6" w:rsidRPr="008546D6" w:rsidRDefault="008546D6" w:rsidP="008546D6">
      <w:pPr>
        <w:numPr>
          <w:ilvl w:val="12"/>
          <w:numId w:val="0"/>
        </w:numPr>
        <w:adjustRightInd w:val="0"/>
        <w:snapToGrid w:val="0"/>
        <w:spacing w:line="360" w:lineRule="auto"/>
        <w:ind w:firstLineChars="196" w:firstLine="412"/>
        <w:rPr>
          <w:rFonts w:ascii="宋体" w:hAnsi="宋体"/>
          <w:bCs/>
          <w:szCs w:val="21"/>
        </w:rPr>
      </w:pPr>
      <w:r w:rsidRPr="008546D6">
        <w:rPr>
          <w:rFonts w:ascii="宋体" w:hAnsi="宋体" w:hint="eastAsia"/>
          <w:bCs/>
          <w:szCs w:val="21"/>
        </w:rPr>
        <w:t>《基金合同》生效后，连续30个工作日出现基金份额持有人数量不满200人或者基金资产净值低于1亿元情形的，基金合同终止，无需召开基金份额持有人大会。投资人将面临《基金合同》提前终止的风险。</w:t>
      </w:r>
    </w:p>
    <w:p w14:paraId="2CC89576" w14:textId="10B13204" w:rsidR="002E3EC6" w:rsidRPr="004F5BE4" w:rsidRDefault="00BB1582" w:rsidP="004F5BE4">
      <w:pPr>
        <w:adjustRightInd w:val="0"/>
        <w:snapToGrid w:val="0"/>
        <w:spacing w:line="360" w:lineRule="auto"/>
        <w:ind w:firstLineChars="200" w:firstLine="420"/>
        <w:rPr>
          <w:rFonts w:ascii="宋体" w:hAnsi="宋体"/>
          <w:bCs/>
          <w:szCs w:val="21"/>
        </w:rPr>
      </w:pPr>
      <w:r w:rsidRPr="00BB1582">
        <w:rPr>
          <w:rFonts w:ascii="宋体" w:hAnsi="宋体" w:hint="eastAsia"/>
          <w:bCs/>
          <w:szCs w:val="21"/>
        </w:rPr>
        <w:t>本基金为股票型基金，一般而言，其长期平均风险和预期收益率高于债券型基金、货币</w:t>
      </w:r>
      <w:r w:rsidRPr="00BB1582">
        <w:rPr>
          <w:rFonts w:ascii="宋体" w:hAnsi="宋体" w:hint="eastAsia"/>
          <w:bCs/>
          <w:szCs w:val="21"/>
        </w:rPr>
        <w:lastRenderedPageBreak/>
        <w:t>市场基金和混合型基金。</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E11EA6">
        <w:rPr>
          <w:rFonts w:ascii="宋体" w:hAnsi="宋体" w:hint="eastAsia"/>
          <w:bCs/>
          <w:szCs w:val="21"/>
        </w:rPr>
        <w:t>、</w:t>
      </w:r>
      <w:r w:rsidR="002E3EC6" w:rsidRPr="004F5BE4">
        <w:rPr>
          <w:rFonts w:ascii="宋体" w:hAnsi="宋体" w:hint="eastAsia"/>
          <w:bCs/>
          <w:szCs w:val="21"/>
        </w:rPr>
        <w:t>《基金合同》</w:t>
      </w:r>
      <w:r w:rsidR="00E11EA6">
        <w:rPr>
          <w:rFonts w:ascii="宋体" w:hAnsi="宋体" w:hint="eastAsia"/>
          <w:bCs/>
          <w:szCs w:val="21"/>
        </w:rPr>
        <w:t>、</w:t>
      </w:r>
      <w:r w:rsidR="00E11EA6" w:rsidRPr="00E11EA6">
        <w:rPr>
          <w:rFonts w:ascii="宋体" w:hAnsi="宋体"/>
          <w:bCs/>
          <w:szCs w:val="21"/>
        </w:rPr>
        <w:t>基金产品资料概要</w:t>
      </w:r>
      <w:r w:rsidR="002E3EC6" w:rsidRPr="004F5BE4">
        <w:rPr>
          <w:rFonts w:ascii="宋体" w:hAnsi="宋体" w:hint="eastAsia"/>
          <w:bCs/>
          <w:szCs w:val="21"/>
        </w:rPr>
        <w:t xml:space="preserve">等信息披露文件，自主判断基金的投资价值，自主做出投资决策，全面认识本基金的风险收益特征和产品特性，并充分考虑自身的风险承受能力，理性判断市场，谨慎做出投资决策。 </w:t>
      </w:r>
    </w:p>
    <w:p w14:paraId="261A87EA" w14:textId="7777777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w:t>
      </w:r>
      <w:proofErr w:type="gramStart"/>
      <w:r w:rsidRPr="004F5BE4">
        <w:rPr>
          <w:rFonts w:ascii="宋体" w:hAnsi="宋体" w:hint="eastAsia"/>
          <w:bCs/>
          <w:szCs w:val="21"/>
        </w:rPr>
        <w:t>作出</w:t>
      </w:r>
      <w:proofErr w:type="gramEnd"/>
      <w:r w:rsidRPr="004F5BE4">
        <w:rPr>
          <w:rFonts w:ascii="宋体" w:hAnsi="宋体" w:hint="eastAsia"/>
          <w:bCs/>
          <w:szCs w:val="21"/>
        </w:rPr>
        <w:t>投资决策后，基金运营状况与基金净值变化引致的投资风险，由投资者自行负担</w:t>
      </w:r>
      <w:r w:rsidRPr="004F5BE4">
        <w:rPr>
          <w:rFonts w:asciiTheme="minorEastAsia" w:eastAsiaTheme="minorEastAsia" w:hAnsiTheme="minorEastAsia" w:hint="eastAsia"/>
          <w:szCs w:val="21"/>
        </w:rPr>
        <w:t>。</w:t>
      </w:r>
    </w:p>
    <w:p w14:paraId="62DCF0C0" w14:textId="77777777"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510CE04C" w14:textId="77777777" w:rsidR="002E3EC6" w:rsidRPr="004F5BE4" w:rsidRDefault="002E3EC6" w:rsidP="00F05D2A">
      <w:pPr>
        <w:snapToGrid w:val="0"/>
        <w:spacing w:line="360" w:lineRule="auto"/>
        <w:rPr>
          <w:rFonts w:ascii="宋体" w:hAnsi="宋体"/>
        </w:rPr>
      </w:pPr>
    </w:p>
    <w:p w14:paraId="7605A8AF" w14:textId="77777777" w:rsidR="002E3EC6" w:rsidRPr="004F5BE4" w:rsidRDefault="002E3EC6" w:rsidP="00F05D2A">
      <w:pPr>
        <w:pStyle w:val="21"/>
        <w:numPr>
          <w:ilvl w:val="0"/>
          <w:numId w:val="24"/>
        </w:numPr>
        <w:snapToGrid w:val="0"/>
        <w:spacing w:before="0" w:after="0" w:line="360" w:lineRule="auto"/>
        <w:jc w:val="left"/>
        <w:rPr>
          <w:b w:val="0"/>
        </w:rPr>
      </w:pPr>
      <w:bookmarkStart w:id="2" w:name="_Toc215629791"/>
      <w:bookmarkStart w:id="3" w:name="_Toc350789211"/>
      <w:bookmarkStart w:id="4" w:name="_Toc360793493"/>
      <w:bookmarkStart w:id="5" w:name="_Toc360793845"/>
      <w:bookmarkStart w:id="6" w:name="_Toc360794095"/>
      <w:bookmarkStart w:id="7" w:name="_Toc360794403"/>
      <w:bookmarkStart w:id="8" w:name="_Toc360794511"/>
      <w:bookmarkStart w:id="9" w:name="_Toc362455178"/>
      <w:bookmarkStart w:id="10" w:name="_Toc411503262"/>
      <w:bookmarkStart w:id="11" w:name="_Toc50021520"/>
      <w:bookmarkStart w:id="12" w:name="_Toc73936074"/>
      <w:bookmarkStart w:id="13" w:name="_Toc79132642"/>
      <w:bookmarkStart w:id="14" w:name="_Toc80103054"/>
      <w:bookmarkStart w:id="15" w:name="_Toc454720091"/>
      <w:bookmarkStart w:id="16" w:name="_Toc4917378"/>
      <w:bookmarkStart w:id="17" w:name="_Toc10604981"/>
      <w:r w:rsidRPr="004F5BE4">
        <w:rPr>
          <w:rFonts w:hint="eastAsia"/>
          <w:b w:val="0"/>
        </w:rPr>
        <w:t>绪言</w:t>
      </w:r>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bookmarkEnd w:id="17"/>
    <w:p w14:paraId="5225430D" w14:textId="77777777" w:rsidR="00C555E8" w:rsidRPr="004F5BE4" w:rsidRDefault="00C555E8" w:rsidP="004F5BE4">
      <w:pPr>
        <w:adjustRightInd w:val="0"/>
        <w:snapToGrid w:val="0"/>
        <w:spacing w:line="360" w:lineRule="auto"/>
        <w:ind w:firstLineChars="200" w:firstLine="420"/>
      </w:pPr>
    </w:p>
    <w:p w14:paraId="7A8A1EC3" w14:textId="1A2771B0"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w:t>
      </w:r>
      <w:r w:rsidR="00FB285F" w:rsidRPr="00FB285F">
        <w:rPr>
          <w:rFonts w:ascii="宋体" w:hAnsi="宋体" w:hint="eastAsia"/>
          <w:szCs w:val="21"/>
        </w:rPr>
        <w:t>《中华人民共和国证券法》（以下简称“《证券法》”）、</w:t>
      </w:r>
      <w:r w:rsidRPr="004F5BE4">
        <w:rPr>
          <w:rFonts w:ascii="宋体" w:hAnsi="宋体" w:hint="eastAsia"/>
          <w:szCs w:val="21"/>
        </w:rPr>
        <w:t>《中华人民共和国证券投资基金法》（以下简称“《基金法》”）、《公开募集证券投资基金运作管理办法》（以下简称“《运作办法》”）、</w:t>
      </w:r>
      <w:r w:rsidR="00EC0FE2" w:rsidRPr="00EC0FE2">
        <w:rPr>
          <w:rFonts w:ascii="宋体" w:hAnsi="宋体" w:hint="eastAsia"/>
          <w:szCs w:val="21"/>
        </w:rPr>
        <w:t>《公开募集证券投资基金销售机构监督管理办法》</w:t>
      </w:r>
      <w:r w:rsidRPr="004F5BE4">
        <w:rPr>
          <w:rFonts w:ascii="宋体" w:hAnsi="宋体" w:hint="eastAsia"/>
          <w:szCs w:val="21"/>
        </w:rPr>
        <w:t>（以下简称“《销售办法》”）、</w:t>
      </w:r>
      <w:r w:rsidR="00747307">
        <w:rPr>
          <w:rFonts w:ascii="宋体" w:hAnsi="宋体" w:hint="eastAsia"/>
          <w:szCs w:val="21"/>
        </w:rPr>
        <w:t>《公开募集证券投资基金信息披露管理办法》</w:t>
      </w:r>
      <w:r w:rsidRPr="004F5BE4">
        <w:rPr>
          <w:rFonts w:ascii="宋体" w:hAnsi="宋体" w:hint="eastAsia"/>
          <w:szCs w:val="21"/>
        </w:rPr>
        <w:t>（以下简称“《信息披露办法》”）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A12639">
        <w:rPr>
          <w:rFonts w:ascii="宋体" w:hAnsi="宋体" w:hint="eastAsia"/>
          <w:szCs w:val="21"/>
        </w:rPr>
        <w:t>南方远见回报</w:t>
      </w:r>
      <w:r w:rsidR="00BB1582">
        <w:rPr>
          <w:rFonts w:ascii="宋体" w:hAnsi="宋体" w:hint="eastAsia"/>
          <w:szCs w:val="21"/>
        </w:rPr>
        <w:t>股票型证券投资基金</w:t>
      </w:r>
      <w:r w:rsidRPr="004F5BE4">
        <w:rPr>
          <w:rFonts w:ascii="宋体" w:hAnsi="宋体" w:hint="eastAsia"/>
          <w:szCs w:val="21"/>
        </w:rPr>
        <w:t>基金合同》编写。</w:t>
      </w:r>
    </w:p>
    <w:p w14:paraId="1FCB254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4F615015"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w:t>
      </w:r>
      <w:proofErr w:type="gramStart"/>
      <w:r w:rsidRPr="004F5BE4">
        <w:rPr>
          <w:rFonts w:ascii="宋体" w:hAnsi="宋体" w:hint="eastAsia"/>
          <w:szCs w:val="21"/>
        </w:rPr>
        <w:t>投资人自依基金</w:t>
      </w:r>
      <w:proofErr w:type="gramEnd"/>
      <w:r w:rsidRPr="004F5BE4">
        <w:rPr>
          <w:rFonts w:ascii="宋体" w:hAnsi="宋体" w:hint="eastAsia"/>
          <w:szCs w:val="21"/>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634A202D" w14:textId="77777777" w:rsidR="002E3EC6" w:rsidRPr="004F5BE4" w:rsidRDefault="005315F0" w:rsidP="004F5BE4">
      <w:pPr>
        <w:snapToGrid w:val="0"/>
        <w:spacing w:line="360" w:lineRule="auto"/>
        <w:ind w:firstLineChars="200" w:firstLine="420"/>
        <w:rPr>
          <w:szCs w:val="23"/>
        </w:rPr>
      </w:pPr>
      <w:r w:rsidRPr="005315F0">
        <w:rPr>
          <w:rFonts w:hint="eastAsia"/>
          <w:szCs w:val="23"/>
        </w:rPr>
        <w:t>本基金按照中国法律法规成立并运作，</w:t>
      </w:r>
      <w:proofErr w:type="gramStart"/>
      <w:r w:rsidRPr="005315F0">
        <w:rPr>
          <w:rFonts w:hint="eastAsia"/>
          <w:szCs w:val="23"/>
        </w:rPr>
        <w:t>若基金</w:t>
      </w:r>
      <w:proofErr w:type="gramEnd"/>
      <w:r w:rsidRPr="005315F0">
        <w:rPr>
          <w:rFonts w:hint="eastAsia"/>
          <w:szCs w:val="23"/>
        </w:rPr>
        <w:t>合同、招募说明书的内容与届时有效的法律法规的强制性规定不一致，应当以届时有效的法律法规的规定为准。</w:t>
      </w:r>
    </w:p>
    <w:p w14:paraId="2DC1436D" w14:textId="77777777" w:rsidR="002E3EC6" w:rsidRPr="004F5BE4" w:rsidRDefault="002E3EC6" w:rsidP="004F5BE4">
      <w:pPr>
        <w:snapToGrid w:val="0"/>
        <w:spacing w:line="360" w:lineRule="auto"/>
        <w:ind w:firstLineChars="200" w:firstLine="420"/>
        <w:rPr>
          <w:szCs w:val="23"/>
        </w:rPr>
      </w:pPr>
    </w:p>
    <w:p w14:paraId="6A4487B5" w14:textId="77777777" w:rsidR="002E3EC6" w:rsidRPr="004F5BE4" w:rsidRDefault="002E3EC6" w:rsidP="004F5BE4">
      <w:pPr>
        <w:snapToGrid w:val="0"/>
        <w:spacing w:line="360" w:lineRule="auto"/>
        <w:ind w:firstLineChars="200" w:firstLine="420"/>
        <w:rPr>
          <w:szCs w:val="23"/>
        </w:rPr>
      </w:pPr>
    </w:p>
    <w:p w14:paraId="62172629"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2D1FD2F4" w14:textId="77777777" w:rsidR="002E3EC6" w:rsidRPr="004F5BE4" w:rsidRDefault="002E3EC6" w:rsidP="00F05D2A">
      <w:pPr>
        <w:pStyle w:val="21"/>
        <w:numPr>
          <w:ilvl w:val="0"/>
          <w:numId w:val="24"/>
        </w:numPr>
        <w:snapToGrid w:val="0"/>
        <w:spacing w:before="0" w:after="0" w:line="360" w:lineRule="auto"/>
        <w:jc w:val="left"/>
        <w:rPr>
          <w:b w:val="0"/>
        </w:rPr>
      </w:pPr>
      <w:bookmarkStart w:id="18" w:name="_Toc327902623"/>
      <w:bookmarkStart w:id="19" w:name="_Toc332013110"/>
      <w:bookmarkStart w:id="20" w:name="_Toc335899833"/>
      <w:bookmarkStart w:id="21" w:name="_Toc336606227"/>
      <w:bookmarkStart w:id="22" w:name="_Toc369510008"/>
      <w:bookmarkStart w:id="23" w:name="_Toc411503263"/>
      <w:bookmarkStart w:id="24" w:name="_Toc50021521"/>
      <w:r w:rsidRPr="004F5BE4">
        <w:rPr>
          <w:rFonts w:hint="eastAsia"/>
          <w:b w:val="0"/>
        </w:rPr>
        <w:lastRenderedPageBreak/>
        <w:t>释义</w:t>
      </w:r>
      <w:bookmarkEnd w:id="18"/>
      <w:bookmarkEnd w:id="19"/>
      <w:bookmarkEnd w:id="20"/>
      <w:bookmarkEnd w:id="21"/>
      <w:bookmarkEnd w:id="22"/>
      <w:bookmarkEnd w:id="23"/>
      <w:bookmarkEnd w:id="24"/>
    </w:p>
    <w:p w14:paraId="38ECAF3C" w14:textId="77777777" w:rsidR="002E3EC6" w:rsidRDefault="002E3EC6" w:rsidP="004F5BE4">
      <w:pPr>
        <w:snapToGrid w:val="0"/>
        <w:spacing w:line="360" w:lineRule="auto"/>
        <w:ind w:firstLineChars="200" w:firstLine="420"/>
        <w:rPr>
          <w:rFonts w:ascii="宋体"/>
          <w:szCs w:val="21"/>
        </w:rPr>
      </w:pPr>
    </w:p>
    <w:p w14:paraId="0184D32F" w14:textId="593BE145"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在本</w:t>
      </w:r>
      <w:r>
        <w:rPr>
          <w:rFonts w:ascii="宋体" w:hint="eastAsia"/>
          <w:bCs/>
          <w:szCs w:val="21"/>
        </w:rPr>
        <w:t>招募</w:t>
      </w:r>
      <w:r>
        <w:rPr>
          <w:rFonts w:ascii="宋体"/>
          <w:bCs/>
          <w:szCs w:val="21"/>
        </w:rPr>
        <w:t>说明书</w:t>
      </w:r>
      <w:r w:rsidRPr="00DB2836">
        <w:rPr>
          <w:rFonts w:ascii="宋体"/>
          <w:bCs/>
          <w:szCs w:val="21"/>
        </w:rPr>
        <w:t>中，除非文意另有所指，下列词语或简称具有如下含义：</w:t>
      </w:r>
    </w:p>
    <w:p w14:paraId="5FA673A3" w14:textId="764134A4"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1、基金或本基金：指</w:t>
      </w:r>
      <w:r w:rsidR="00A12639">
        <w:rPr>
          <w:rFonts w:ascii="宋体" w:hint="eastAsia"/>
          <w:bCs/>
          <w:szCs w:val="21"/>
        </w:rPr>
        <w:t>南方远见回报</w:t>
      </w:r>
      <w:r w:rsidR="00BB1582">
        <w:rPr>
          <w:rFonts w:ascii="宋体" w:hint="eastAsia"/>
          <w:bCs/>
          <w:szCs w:val="21"/>
        </w:rPr>
        <w:t>股票型证券投资基金</w:t>
      </w:r>
    </w:p>
    <w:p w14:paraId="0FAF0B96"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2、基金管理人：指</w:t>
      </w:r>
      <w:r w:rsidRPr="00DB2836">
        <w:rPr>
          <w:rFonts w:ascii="宋体" w:hint="eastAsia"/>
          <w:bCs/>
          <w:szCs w:val="21"/>
        </w:rPr>
        <w:t>南</w:t>
      </w:r>
      <w:proofErr w:type="gramStart"/>
      <w:r w:rsidRPr="00DB2836">
        <w:rPr>
          <w:rFonts w:ascii="宋体" w:hint="eastAsia"/>
          <w:bCs/>
          <w:szCs w:val="21"/>
        </w:rPr>
        <w:t>方基金</w:t>
      </w:r>
      <w:proofErr w:type="gramEnd"/>
      <w:r w:rsidRPr="00DB2836">
        <w:rPr>
          <w:rFonts w:ascii="宋体" w:hint="eastAsia"/>
          <w:bCs/>
          <w:szCs w:val="21"/>
        </w:rPr>
        <w:t>管理股份有限公司</w:t>
      </w:r>
      <w:r w:rsidRPr="00DB2836">
        <w:rPr>
          <w:rFonts w:ascii="宋体"/>
          <w:bCs/>
          <w:szCs w:val="21"/>
        </w:rPr>
        <w:t xml:space="preserve">          </w:t>
      </w:r>
    </w:p>
    <w:p w14:paraId="495C307D" w14:textId="0F6D90DE"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3、基金托管人：指</w:t>
      </w:r>
      <w:r w:rsidR="00A12639">
        <w:rPr>
          <w:rFonts w:ascii="宋体" w:hint="eastAsia"/>
          <w:bCs/>
          <w:szCs w:val="21"/>
        </w:rPr>
        <w:t>中国银行股份有限公司</w:t>
      </w:r>
      <w:r w:rsidRPr="00DB2836">
        <w:rPr>
          <w:rFonts w:ascii="宋体"/>
          <w:bCs/>
          <w:szCs w:val="21"/>
        </w:rPr>
        <w:t xml:space="preserve">          </w:t>
      </w:r>
    </w:p>
    <w:p w14:paraId="70BD11AF" w14:textId="795B5FE0"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9D5D52">
        <w:rPr>
          <w:rFonts w:ascii="宋体"/>
          <w:bCs/>
          <w:szCs w:val="21"/>
        </w:rPr>
        <w:t>基金合同</w:t>
      </w:r>
      <w:r w:rsidRPr="00DB2836">
        <w:rPr>
          <w:rFonts w:ascii="宋体"/>
          <w:bCs/>
          <w:szCs w:val="21"/>
        </w:rPr>
        <w:t>：指《</w:t>
      </w:r>
      <w:r w:rsidR="00A12639">
        <w:rPr>
          <w:rFonts w:ascii="宋体" w:hint="eastAsia"/>
          <w:bCs/>
          <w:szCs w:val="21"/>
        </w:rPr>
        <w:t>南方远见回报</w:t>
      </w:r>
      <w:r w:rsidR="00BB1582">
        <w:rPr>
          <w:rFonts w:ascii="宋体" w:hint="eastAsia"/>
          <w:bCs/>
          <w:szCs w:val="21"/>
        </w:rPr>
        <w:t>股票型证券投资基金</w:t>
      </w:r>
      <w:r w:rsidR="004549EA">
        <w:rPr>
          <w:rFonts w:ascii="宋体"/>
          <w:bCs/>
          <w:szCs w:val="21"/>
        </w:rPr>
        <w:t>基金合同》及对</w:t>
      </w:r>
      <w:r w:rsidRPr="00DB2836">
        <w:rPr>
          <w:rFonts w:ascii="宋体"/>
          <w:bCs/>
          <w:szCs w:val="21"/>
        </w:rPr>
        <w:t>基金合同的任何有效修订和补充</w:t>
      </w:r>
    </w:p>
    <w:p w14:paraId="205C6475" w14:textId="4179FC4D"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5、托管协议：指基金管理人与基金托管人就本基金签订之《</w:t>
      </w:r>
      <w:r w:rsidR="00A12639">
        <w:rPr>
          <w:rFonts w:ascii="宋体" w:hint="eastAsia"/>
          <w:bCs/>
          <w:szCs w:val="21"/>
        </w:rPr>
        <w:t>南方远见回报</w:t>
      </w:r>
      <w:r w:rsidR="00BB1582">
        <w:rPr>
          <w:rFonts w:ascii="宋体" w:hint="eastAsia"/>
          <w:bCs/>
          <w:szCs w:val="21"/>
        </w:rPr>
        <w:t>股票型证券投资基金</w:t>
      </w:r>
      <w:r w:rsidRPr="00DB2836">
        <w:rPr>
          <w:rFonts w:ascii="宋体"/>
          <w:bCs/>
          <w:szCs w:val="21"/>
        </w:rPr>
        <w:t>托管协议》及对该托管协议的任何有效修订和补充</w:t>
      </w:r>
    </w:p>
    <w:p w14:paraId="138695FA" w14:textId="7FD0ED69"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6、招募说明书</w:t>
      </w:r>
      <w:r w:rsidR="009D5D52">
        <w:rPr>
          <w:rFonts w:ascii="宋体" w:hint="eastAsia"/>
          <w:bCs/>
          <w:szCs w:val="21"/>
        </w:rPr>
        <w:t>或本招募说明书</w:t>
      </w:r>
      <w:r w:rsidRPr="00DB2836">
        <w:rPr>
          <w:rFonts w:ascii="宋体"/>
          <w:bCs/>
          <w:szCs w:val="21"/>
        </w:rPr>
        <w:t>：指《</w:t>
      </w:r>
      <w:r w:rsidR="00A12639">
        <w:rPr>
          <w:rFonts w:ascii="宋体" w:hint="eastAsia"/>
          <w:bCs/>
          <w:szCs w:val="21"/>
        </w:rPr>
        <w:t>南方远见回报</w:t>
      </w:r>
      <w:r w:rsidR="00BB1582">
        <w:rPr>
          <w:rFonts w:ascii="宋体" w:hint="eastAsia"/>
          <w:bCs/>
          <w:szCs w:val="21"/>
        </w:rPr>
        <w:t>股票型证券投资基金</w:t>
      </w:r>
      <w:r w:rsidRPr="00DB2836">
        <w:rPr>
          <w:rFonts w:ascii="宋体"/>
          <w:bCs/>
          <w:szCs w:val="21"/>
        </w:rPr>
        <w:t>招募说明书》及其更新</w:t>
      </w:r>
    </w:p>
    <w:p w14:paraId="2D345783" w14:textId="0D30D460"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7、基金产品资料概要：指《</w:t>
      </w:r>
      <w:r w:rsidR="00A12639">
        <w:rPr>
          <w:rFonts w:ascii="宋体"/>
          <w:bCs/>
          <w:szCs w:val="21"/>
        </w:rPr>
        <w:t>南方远见回报</w:t>
      </w:r>
      <w:r w:rsidR="00BB1582">
        <w:rPr>
          <w:rFonts w:ascii="宋体"/>
          <w:bCs/>
          <w:szCs w:val="21"/>
        </w:rPr>
        <w:t>股票型证券投资基金</w:t>
      </w:r>
      <w:r w:rsidRPr="00DB2836">
        <w:rPr>
          <w:rFonts w:ascii="宋体"/>
          <w:bCs/>
          <w:szCs w:val="21"/>
        </w:rPr>
        <w:t>基金产品资料概要》及其更新</w:t>
      </w:r>
    </w:p>
    <w:p w14:paraId="4C0DFF33" w14:textId="25502AD6"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8、基金份额发售公告：指《</w:t>
      </w:r>
      <w:r w:rsidR="00A12639">
        <w:rPr>
          <w:rFonts w:ascii="宋体" w:hint="eastAsia"/>
          <w:bCs/>
          <w:szCs w:val="21"/>
        </w:rPr>
        <w:t>南方远见回报</w:t>
      </w:r>
      <w:r w:rsidR="00BB1582">
        <w:rPr>
          <w:rFonts w:ascii="宋体" w:hint="eastAsia"/>
          <w:bCs/>
          <w:szCs w:val="21"/>
        </w:rPr>
        <w:t>股票型证券投资基金</w:t>
      </w:r>
      <w:r w:rsidRPr="00DB2836">
        <w:rPr>
          <w:rFonts w:ascii="宋体"/>
          <w:bCs/>
          <w:szCs w:val="21"/>
        </w:rPr>
        <w:t>基金份额发售公告》</w:t>
      </w:r>
    </w:p>
    <w:p w14:paraId="500433B9"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9、法律法规：指中国现行有效并公布实施的法律、行政法规、规范性文件、司法解释、行政规章以及其他对基金合同当事人有约束力的决定、决议、通知等</w:t>
      </w:r>
    </w:p>
    <w:p w14:paraId="4C412523"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10、《基金法》：指</w:t>
      </w:r>
      <w:smartTag w:uri="urn:schemas-microsoft-com:office:smarttags" w:element="chsdate">
        <w:smartTagPr>
          <w:attr w:name="Year" w:val="2003"/>
          <w:attr w:name="Month" w:val="10"/>
          <w:attr w:name="Day" w:val="28"/>
          <w:attr w:name="IsLunarDate" w:val="False"/>
          <w:attr w:name="IsROCDate" w:val="False"/>
        </w:smartTagPr>
        <w:r w:rsidRPr="00DB2836">
          <w:rPr>
            <w:rFonts w:ascii="宋体"/>
            <w:bCs/>
            <w:szCs w:val="21"/>
          </w:rPr>
          <w:t>2003年10月28日</w:t>
        </w:r>
      </w:smartTag>
      <w:r w:rsidRPr="00DB2836">
        <w:rPr>
          <w:rFonts w:ascii="宋体"/>
          <w:bCs/>
          <w:szCs w:val="21"/>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DB2836">
          <w:rPr>
            <w:rFonts w:ascii="宋体"/>
            <w:bCs/>
            <w:szCs w:val="21"/>
          </w:rPr>
          <w:t>2012年12月28日</w:t>
        </w:r>
      </w:smartTag>
      <w:r w:rsidRPr="00DB2836">
        <w:rPr>
          <w:rFonts w:ascii="宋体"/>
          <w:bCs/>
          <w:szCs w:val="21"/>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DB2836">
          <w:rPr>
            <w:rFonts w:ascii="宋体"/>
            <w:bCs/>
            <w:szCs w:val="21"/>
          </w:rPr>
          <w:t>2013年6月1日</w:t>
        </w:r>
      </w:smartTag>
      <w:r w:rsidRPr="00DB2836">
        <w:rPr>
          <w:rFonts w:ascii="宋体"/>
          <w:bCs/>
          <w:szCs w:val="21"/>
        </w:rPr>
        <w:t>起实施，并经</w:t>
      </w:r>
      <w:smartTag w:uri="urn:schemas-microsoft-com:office:smarttags" w:element="chsdate">
        <w:smartTagPr>
          <w:attr w:name="Year" w:val="2015"/>
          <w:attr w:name="Month" w:val="4"/>
          <w:attr w:name="Day" w:val="24"/>
          <w:attr w:name="IsLunarDate" w:val="False"/>
          <w:attr w:name="IsROCDate" w:val="False"/>
        </w:smartTagPr>
        <w:r w:rsidRPr="00DB2836">
          <w:rPr>
            <w:rFonts w:ascii="宋体"/>
            <w:bCs/>
            <w:szCs w:val="21"/>
          </w:rPr>
          <w:t>2015年4月24日</w:t>
        </w:r>
      </w:smartTag>
      <w:r w:rsidRPr="00DB2836">
        <w:rPr>
          <w:rFonts w:ascii="宋体"/>
          <w:bCs/>
          <w:szCs w:val="21"/>
        </w:rPr>
        <w:t>第十二届全国人民代表大会常务委员会第十四次会议《全国人民代表大会常务委员会关于修改&lt;中华人民共和国港口法&gt;等七部法律的决定》修</w:t>
      </w:r>
      <w:r w:rsidRPr="00DB2836">
        <w:rPr>
          <w:rFonts w:ascii="宋体" w:hint="eastAsia"/>
          <w:bCs/>
          <w:szCs w:val="21"/>
        </w:rPr>
        <w:t>正</w:t>
      </w:r>
      <w:r w:rsidRPr="00DB2836">
        <w:rPr>
          <w:rFonts w:ascii="宋体"/>
          <w:bCs/>
          <w:szCs w:val="21"/>
        </w:rPr>
        <w:t>的《中华人民共和国证券投资基金法》及颁布机关对其不时做出的修订</w:t>
      </w:r>
    </w:p>
    <w:p w14:paraId="7A3A7CE3" w14:textId="77777777" w:rsidR="00DB2836" w:rsidRPr="00DB2836" w:rsidRDefault="00DB2836" w:rsidP="00DB2836">
      <w:pPr>
        <w:snapToGrid w:val="0"/>
        <w:spacing w:line="360" w:lineRule="auto"/>
        <w:ind w:firstLineChars="200" w:firstLine="420"/>
        <w:rPr>
          <w:rFonts w:ascii="宋体"/>
          <w:bCs/>
          <w:szCs w:val="21"/>
        </w:rPr>
      </w:pPr>
      <w:r w:rsidRPr="00C91CFE">
        <w:rPr>
          <w:rFonts w:ascii="宋体"/>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w:t>
      </w:r>
      <w:r w:rsidRPr="00C91CFE">
        <w:rPr>
          <w:rFonts w:ascii="宋体" w:hint="eastAsia"/>
          <w:bCs/>
          <w:szCs w:val="21"/>
        </w:rPr>
        <w:t>民共和国保险法〉等五部法律的决定》第三次修正，并经</w:t>
      </w:r>
      <w:r w:rsidRPr="00C91CFE">
        <w:rPr>
          <w:rFonts w:ascii="宋体"/>
          <w:bCs/>
          <w:szCs w:val="21"/>
        </w:rPr>
        <w:t>2019年12月28日第十三届全国人民代表大会常务委员会第十五次会议第二次修订的《中华人民共和国证券法》及颁布机关对其不时做出的修订</w:t>
      </w:r>
    </w:p>
    <w:p w14:paraId="30D6141D" w14:textId="60CA5C09"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12、《销售办法》：</w:t>
      </w:r>
      <w:r w:rsidR="00EC0FE2" w:rsidRPr="00EC0FE2">
        <w:rPr>
          <w:rFonts w:ascii="宋体" w:hint="eastAsia"/>
          <w:bCs/>
          <w:szCs w:val="21"/>
        </w:rPr>
        <w:t>指中国证监会2020年8月28日颁布、同年10月1日实施的《公开募集证券投资基金销售机构监督管理办法》及颁布机关对其不时做出的修订</w:t>
      </w:r>
    </w:p>
    <w:p w14:paraId="1FCE7BEC"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lastRenderedPageBreak/>
        <w:t>13、《信息披露办法》：指中国证监会2019年7月26日颁布、同年9月1日实施的</w:t>
      </w:r>
      <w:r w:rsidRPr="00DB2836">
        <w:rPr>
          <w:rFonts w:ascii="宋体" w:hint="eastAsia"/>
          <w:bCs/>
          <w:szCs w:val="21"/>
        </w:rPr>
        <w:t>，并经2020年3月20日中国证监会《关于修改部分证券期货规章的决定》修正的</w:t>
      </w:r>
      <w:r w:rsidRPr="00DB2836">
        <w:rPr>
          <w:rFonts w:ascii="宋体"/>
          <w:bCs/>
          <w:szCs w:val="21"/>
        </w:rPr>
        <w:t>《公开募集证券投资基金信息披露管理办法》及颁布机关对其不时做出的修订</w:t>
      </w:r>
    </w:p>
    <w:p w14:paraId="4F74C8FA"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14、《运作办法》：指中国证监会</w:t>
      </w:r>
      <w:smartTag w:uri="urn:schemas-microsoft-com:office:smarttags" w:element="chsdate">
        <w:smartTagPr>
          <w:attr w:name="Year" w:val="2014"/>
          <w:attr w:name="Month" w:val="7"/>
          <w:attr w:name="Day" w:val="7"/>
          <w:attr w:name="IsLunarDate" w:val="False"/>
          <w:attr w:name="IsROCDate" w:val="False"/>
        </w:smartTagPr>
        <w:r w:rsidRPr="00DB2836">
          <w:rPr>
            <w:rFonts w:ascii="宋体"/>
            <w:bCs/>
            <w:szCs w:val="21"/>
          </w:rPr>
          <w:t>20</w:t>
        </w:r>
        <w:r w:rsidRPr="00DB2836">
          <w:rPr>
            <w:rFonts w:ascii="宋体" w:hint="eastAsia"/>
            <w:bCs/>
            <w:szCs w:val="21"/>
          </w:rPr>
          <w:t>14</w:t>
        </w:r>
        <w:r w:rsidRPr="00DB2836">
          <w:rPr>
            <w:rFonts w:ascii="宋体"/>
            <w:bCs/>
            <w:szCs w:val="21"/>
          </w:rPr>
          <w:t>年</w:t>
        </w:r>
        <w:r w:rsidRPr="00DB2836">
          <w:rPr>
            <w:rFonts w:ascii="宋体" w:hint="eastAsia"/>
            <w:bCs/>
            <w:szCs w:val="21"/>
          </w:rPr>
          <w:t>7</w:t>
        </w:r>
        <w:r w:rsidRPr="00DB2836">
          <w:rPr>
            <w:rFonts w:ascii="宋体"/>
            <w:bCs/>
            <w:szCs w:val="21"/>
          </w:rPr>
          <w:t>月</w:t>
        </w:r>
        <w:r w:rsidRPr="00DB2836">
          <w:rPr>
            <w:rFonts w:ascii="宋体" w:hint="eastAsia"/>
            <w:bCs/>
            <w:szCs w:val="21"/>
          </w:rPr>
          <w:t>7</w:t>
        </w:r>
        <w:r w:rsidRPr="00DB2836">
          <w:rPr>
            <w:rFonts w:ascii="宋体"/>
            <w:bCs/>
            <w:szCs w:val="21"/>
          </w:rPr>
          <w:t>日</w:t>
        </w:r>
      </w:smartTag>
      <w:r w:rsidRPr="00DB2836">
        <w:rPr>
          <w:rFonts w:ascii="宋体"/>
          <w:bCs/>
          <w:szCs w:val="21"/>
        </w:rPr>
        <w:t>颁布、同年</w:t>
      </w:r>
      <w:r w:rsidRPr="00DB2836">
        <w:rPr>
          <w:rFonts w:ascii="宋体" w:hint="eastAsia"/>
          <w:bCs/>
          <w:szCs w:val="21"/>
        </w:rPr>
        <w:t>8</w:t>
      </w:r>
      <w:r w:rsidRPr="00DB2836">
        <w:rPr>
          <w:rFonts w:ascii="宋体"/>
          <w:bCs/>
          <w:szCs w:val="21"/>
        </w:rPr>
        <w:t>月</w:t>
      </w:r>
      <w:r w:rsidRPr="00DB2836">
        <w:rPr>
          <w:rFonts w:ascii="宋体" w:hint="eastAsia"/>
          <w:bCs/>
          <w:szCs w:val="21"/>
        </w:rPr>
        <w:t>8</w:t>
      </w:r>
      <w:r w:rsidRPr="00DB2836">
        <w:rPr>
          <w:rFonts w:ascii="宋体"/>
          <w:bCs/>
          <w:szCs w:val="21"/>
        </w:rPr>
        <w:t>日实施的《</w:t>
      </w:r>
      <w:r w:rsidRPr="00DB2836">
        <w:rPr>
          <w:rFonts w:ascii="宋体" w:hint="eastAsia"/>
          <w:bCs/>
          <w:szCs w:val="21"/>
        </w:rPr>
        <w:t>公开募集</w:t>
      </w:r>
      <w:r w:rsidRPr="00DB2836">
        <w:rPr>
          <w:rFonts w:ascii="宋体"/>
          <w:bCs/>
          <w:szCs w:val="21"/>
        </w:rPr>
        <w:t>证券投资基金运作管理办法》及颁布机关对其不时做出的修订</w:t>
      </w:r>
    </w:p>
    <w:p w14:paraId="4E4EFA28"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15、《流动性</w:t>
      </w:r>
      <w:r w:rsidRPr="00DB2836">
        <w:rPr>
          <w:rFonts w:ascii="宋体" w:hint="eastAsia"/>
          <w:bCs/>
          <w:szCs w:val="21"/>
        </w:rPr>
        <w:t>风险管理</w:t>
      </w:r>
      <w:r w:rsidRPr="00DB2836">
        <w:rPr>
          <w:rFonts w:ascii="宋体"/>
          <w:bCs/>
          <w:szCs w:val="21"/>
        </w:rPr>
        <w:t>规定》：指中国证监会</w:t>
      </w:r>
      <w:smartTag w:uri="urn:schemas-microsoft-com:office:smarttags" w:element="chsdate">
        <w:smartTagPr>
          <w:attr w:name="Year" w:val="2017"/>
          <w:attr w:name="Month" w:val="8"/>
          <w:attr w:name="Day" w:val="31"/>
          <w:attr w:name="IsLunarDate" w:val="False"/>
          <w:attr w:name="IsROCDate" w:val="False"/>
        </w:smartTagPr>
        <w:r w:rsidRPr="00DB2836">
          <w:rPr>
            <w:rFonts w:ascii="宋体"/>
            <w:bCs/>
            <w:szCs w:val="21"/>
          </w:rPr>
          <w:t>2017年8月31日</w:t>
        </w:r>
      </w:smartTag>
      <w:r w:rsidRPr="00DB2836">
        <w:rPr>
          <w:rFonts w:ascii="宋体"/>
          <w:bCs/>
          <w:szCs w:val="21"/>
        </w:rPr>
        <w:t>颁布、同年10月1日实施的《公开募集开放式证券投资基金流动性风险管理规定》及颁布机关对其不时做出的修订</w:t>
      </w:r>
    </w:p>
    <w:p w14:paraId="46DFBA7B"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16、中国证监会：指中国证券监督管理委员会</w:t>
      </w:r>
    </w:p>
    <w:p w14:paraId="1001D46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17、银行业监督管理机构：指中国人民银行和/或中国银行</w:t>
      </w:r>
      <w:r w:rsidRPr="00DB2836">
        <w:rPr>
          <w:rFonts w:ascii="宋体" w:hint="eastAsia"/>
          <w:bCs/>
          <w:szCs w:val="21"/>
        </w:rPr>
        <w:t>保险</w:t>
      </w:r>
      <w:r w:rsidRPr="00DB2836">
        <w:rPr>
          <w:rFonts w:ascii="宋体"/>
          <w:bCs/>
          <w:szCs w:val="21"/>
        </w:rPr>
        <w:t>监督管理委员会</w:t>
      </w:r>
    </w:p>
    <w:p w14:paraId="313D62F5"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18、基金合同当事人：指受基金合同约束，根据基金合同享有权利并承担义务的法律主体，包括基金管理人、基金托管人和基金份额持有人</w:t>
      </w:r>
    </w:p>
    <w:p w14:paraId="1B0A230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19、个人投资者：指依据有关法律法规规定可投资于证券投资基金的自然人</w:t>
      </w:r>
    </w:p>
    <w:p w14:paraId="6EEF7F97"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20、机构投资者：指依法可以投资证券投资基金的、在中华人民共和国境内合法登记并存续或经有关政府部门批准设立并存续的企业法人、事业法人、社会团体或其他组织</w:t>
      </w:r>
    </w:p>
    <w:p w14:paraId="74FEA3D6"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1</w:t>
      </w:r>
      <w:r w:rsidRPr="00DB2836">
        <w:rPr>
          <w:rFonts w:ascii="宋体" w:hint="eastAsia"/>
          <w:bCs/>
          <w:szCs w:val="21"/>
        </w:rPr>
        <w:t>、合格境外机构投资者：指符合《合格境外机构投资者境内证券投资管理办法》</w:t>
      </w:r>
      <w:r w:rsidRPr="00DB2836">
        <w:rPr>
          <w:rFonts w:ascii="宋体"/>
          <w:bCs/>
          <w:szCs w:val="21"/>
        </w:rPr>
        <w:t>（包括其不时修订</w:t>
      </w:r>
      <w:r w:rsidRPr="00DB2836">
        <w:rPr>
          <w:rFonts w:ascii="宋体" w:hint="eastAsia"/>
          <w:bCs/>
          <w:szCs w:val="21"/>
        </w:rPr>
        <w:t>）及相关法律法规规定可以投资于在中国境内依法募集的证券投资基金的中国境外的机构投资者</w:t>
      </w:r>
    </w:p>
    <w:p w14:paraId="67E03CC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2</w:t>
      </w:r>
      <w:r w:rsidRPr="00DB2836">
        <w:rPr>
          <w:rFonts w:asci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2089929D"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3</w:t>
      </w:r>
      <w:r w:rsidRPr="00DB2836">
        <w:rPr>
          <w:rFonts w:ascii="宋体" w:hint="eastAsia"/>
          <w:bCs/>
          <w:szCs w:val="21"/>
        </w:rPr>
        <w:t>、</w:t>
      </w:r>
      <w:r w:rsidRPr="00DB2836">
        <w:rPr>
          <w:rFonts w:ascii="宋体"/>
          <w:bCs/>
          <w:szCs w:val="21"/>
        </w:rPr>
        <w:t>投资人</w:t>
      </w:r>
      <w:r w:rsidRPr="00DB2836">
        <w:rPr>
          <w:rFonts w:ascii="宋体" w:hint="eastAsia"/>
          <w:bCs/>
          <w:szCs w:val="21"/>
        </w:rPr>
        <w:t>、投资者</w:t>
      </w:r>
      <w:r w:rsidRPr="00DB2836">
        <w:rPr>
          <w:rFonts w:ascii="宋体"/>
          <w:bCs/>
          <w:szCs w:val="21"/>
        </w:rPr>
        <w:t>：指个人投资者、机构投资者</w:t>
      </w:r>
      <w:r w:rsidRPr="00DB2836">
        <w:rPr>
          <w:rFonts w:ascii="宋体" w:hint="eastAsia"/>
          <w:bCs/>
          <w:szCs w:val="21"/>
        </w:rPr>
        <w:t>、</w:t>
      </w:r>
      <w:r w:rsidRPr="00DB2836">
        <w:rPr>
          <w:rFonts w:ascii="宋体"/>
          <w:bCs/>
          <w:szCs w:val="21"/>
        </w:rPr>
        <w:t>合格境外机构投资者</w:t>
      </w:r>
      <w:r w:rsidRPr="00DB2836">
        <w:rPr>
          <w:rFonts w:ascii="宋体" w:hint="eastAsia"/>
          <w:bCs/>
          <w:szCs w:val="21"/>
        </w:rPr>
        <w:t>和人民币合格境外机构投资者</w:t>
      </w:r>
      <w:r w:rsidRPr="00DB2836">
        <w:rPr>
          <w:rFonts w:ascii="宋体"/>
          <w:bCs/>
          <w:szCs w:val="21"/>
        </w:rPr>
        <w:t>以及法律法规或中国证监会允许购买证券投资基金的其他投资人的合称</w:t>
      </w:r>
    </w:p>
    <w:p w14:paraId="58CA5A77"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4</w:t>
      </w:r>
      <w:r w:rsidRPr="00DB2836">
        <w:rPr>
          <w:rFonts w:ascii="宋体" w:hint="eastAsia"/>
          <w:bCs/>
          <w:szCs w:val="21"/>
        </w:rPr>
        <w:t>、</w:t>
      </w:r>
      <w:r w:rsidRPr="00DB2836">
        <w:rPr>
          <w:rFonts w:ascii="宋体"/>
          <w:bCs/>
          <w:szCs w:val="21"/>
        </w:rPr>
        <w:t>基金份额持有人：指依基金合同和招募说明书合法取得基金份额的投资人</w:t>
      </w:r>
    </w:p>
    <w:p w14:paraId="65FD615E" w14:textId="3518266C"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25、基金销售业务：指基金管理人或销售机构宣传推介基金，发售基金份额，办理基金份额的申购、赎回、转换、转托管及</w:t>
      </w:r>
      <w:r w:rsidRPr="00DB2836">
        <w:rPr>
          <w:rFonts w:ascii="宋体" w:hint="eastAsia"/>
          <w:bCs/>
          <w:szCs w:val="21"/>
        </w:rPr>
        <w:t>定投</w:t>
      </w:r>
      <w:r w:rsidRPr="00DB2836">
        <w:rPr>
          <w:rFonts w:ascii="宋体"/>
          <w:bCs/>
          <w:szCs w:val="21"/>
        </w:rPr>
        <w:t>等业务</w:t>
      </w:r>
    </w:p>
    <w:p w14:paraId="448D40B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26、销售机构：指</w:t>
      </w:r>
      <w:r w:rsidRPr="00DB2836">
        <w:rPr>
          <w:rFonts w:ascii="宋体" w:hint="eastAsia"/>
          <w:bCs/>
          <w:szCs w:val="21"/>
        </w:rPr>
        <w:t>南方基金管理股份有限公司</w:t>
      </w:r>
      <w:r w:rsidRPr="00DB2836">
        <w:rPr>
          <w:rFonts w:ascii="宋体"/>
          <w:bCs/>
          <w:szCs w:val="21"/>
        </w:rPr>
        <w:t>以及符合《销售办法》和中国证监会规定的其他条件，取得基金</w:t>
      </w:r>
      <w:r w:rsidRPr="00DB2836">
        <w:rPr>
          <w:rFonts w:ascii="宋体" w:hint="eastAsia"/>
          <w:bCs/>
          <w:szCs w:val="21"/>
        </w:rPr>
        <w:t>销售</w:t>
      </w:r>
      <w:r w:rsidRPr="00DB2836">
        <w:rPr>
          <w:rFonts w:ascii="宋体"/>
          <w:bCs/>
          <w:szCs w:val="21"/>
        </w:rPr>
        <w:t>业务资格并与基金管理人签订了基金销售服务协议，办理基金销售业务的机构</w:t>
      </w:r>
    </w:p>
    <w:p w14:paraId="79F7B591"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7</w:t>
      </w:r>
      <w:r w:rsidRPr="00DB2836">
        <w:rPr>
          <w:rFonts w:ascii="宋体" w:hint="eastAsia"/>
          <w:bCs/>
          <w:szCs w:val="21"/>
        </w:rPr>
        <w:t>、</w:t>
      </w:r>
      <w:r w:rsidRPr="00DB2836">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DB2836">
        <w:rPr>
          <w:rFonts w:ascii="宋体" w:hint="eastAsia"/>
          <w:bCs/>
          <w:szCs w:val="21"/>
        </w:rPr>
        <w:t>和办理非交易过户</w:t>
      </w:r>
      <w:r w:rsidRPr="00DB2836">
        <w:rPr>
          <w:rFonts w:ascii="宋体"/>
          <w:bCs/>
          <w:szCs w:val="21"/>
        </w:rPr>
        <w:t>等</w:t>
      </w:r>
    </w:p>
    <w:p w14:paraId="2EFD71C4"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28、登记机构：指办理登记业务的机构。基金的登记机构为</w:t>
      </w:r>
      <w:r w:rsidRPr="00DB2836">
        <w:rPr>
          <w:rFonts w:ascii="宋体" w:hint="eastAsia"/>
          <w:bCs/>
          <w:szCs w:val="21"/>
        </w:rPr>
        <w:t>南方基金管理股份有限公司</w:t>
      </w:r>
      <w:r w:rsidRPr="00DB2836">
        <w:rPr>
          <w:rFonts w:ascii="宋体"/>
          <w:bCs/>
          <w:szCs w:val="21"/>
        </w:rPr>
        <w:t>或接受</w:t>
      </w:r>
      <w:r w:rsidRPr="00DB2836">
        <w:rPr>
          <w:rFonts w:ascii="宋体" w:hint="eastAsia"/>
          <w:bCs/>
          <w:szCs w:val="21"/>
        </w:rPr>
        <w:t>南方基金管理股份有限公司</w:t>
      </w:r>
      <w:r w:rsidRPr="00DB2836">
        <w:rPr>
          <w:rFonts w:ascii="宋体"/>
          <w:bCs/>
          <w:szCs w:val="21"/>
        </w:rPr>
        <w:t>委托代为办理登记业务的机构</w:t>
      </w:r>
      <w:r w:rsidRPr="00DB2836">
        <w:rPr>
          <w:rFonts w:ascii="宋体" w:hint="eastAsia"/>
          <w:bCs/>
          <w:szCs w:val="21"/>
        </w:rPr>
        <w:t>，本基金的登记机构为南方基金管理股份有限公司</w:t>
      </w:r>
    </w:p>
    <w:p w14:paraId="4C0229D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lastRenderedPageBreak/>
        <w:t>29、基金账户：指登记机构为投资人开立的、记录其持有的、基金管理人所管理的基金份额余额及其变动情况的账户</w:t>
      </w:r>
    </w:p>
    <w:p w14:paraId="0A0D164C"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30、基金交易账户：指销售机构为投资人开立的、记录投资人通过该销售机构办理认购、申购、赎回等业务而引起的基金份额变动及结余情况的账户</w:t>
      </w:r>
    </w:p>
    <w:p w14:paraId="331D239F"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31、基金合同生效日：指基金募集达到法律法规规定及基金合同规定的条件，基金管理人向中国证监会办理基金备案手续完毕，并获得中国证监会书面确认的日期</w:t>
      </w:r>
    </w:p>
    <w:p w14:paraId="7FEC659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Pr="00DB2836">
        <w:rPr>
          <w:rFonts w:ascii="宋体"/>
          <w:bCs/>
          <w:szCs w:val="21"/>
        </w:rPr>
        <w:t>2</w:t>
      </w:r>
      <w:r w:rsidRPr="00DB2836">
        <w:rPr>
          <w:rFonts w:ascii="宋体" w:hint="eastAsia"/>
          <w:bCs/>
          <w:szCs w:val="21"/>
        </w:rPr>
        <w:t>、</w:t>
      </w:r>
      <w:r w:rsidRPr="00DB2836">
        <w:rPr>
          <w:rFonts w:ascii="宋体"/>
          <w:bCs/>
          <w:szCs w:val="21"/>
        </w:rPr>
        <w:t>基金合同终止日：指基金合同规定的基金合同终止事由出现后，基金财产清算完毕，清算结果报中国证监会备案并予以公告的日期</w:t>
      </w:r>
    </w:p>
    <w:p w14:paraId="2B0197F0"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Pr="00DB2836">
        <w:rPr>
          <w:rFonts w:ascii="宋体"/>
          <w:bCs/>
          <w:szCs w:val="21"/>
        </w:rPr>
        <w:t>3</w:t>
      </w:r>
      <w:r w:rsidRPr="00DB2836">
        <w:rPr>
          <w:rFonts w:ascii="宋体" w:hint="eastAsia"/>
          <w:bCs/>
          <w:szCs w:val="21"/>
        </w:rPr>
        <w:t>、</w:t>
      </w:r>
      <w:r w:rsidRPr="00DB2836">
        <w:rPr>
          <w:rFonts w:ascii="宋体"/>
          <w:bCs/>
          <w:szCs w:val="21"/>
        </w:rPr>
        <w:t>基金募集期：指自基金份额发售之日起至发售结束之日止的期间，最长不得超过</w:t>
      </w:r>
      <w:r w:rsidRPr="00DB2836">
        <w:rPr>
          <w:rFonts w:ascii="宋体" w:hint="eastAsia"/>
          <w:bCs/>
          <w:szCs w:val="21"/>
        </w:rPr>
        <w:t>3</w:t>
      </w:r>
      <w:r w:rsidRPr="00DB2836">
        <w:rPr>
          <w:rFonts w:ascii="宋体"/>
          <w:bCs/>
          <w:szCs w:val="21"/>
        </w:rPr>
        <w:t>个月</w:t>
      </w:r>
    </w:p>
    <w:p w14:paraId="772E9C70"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Pr="00DB2836">
        <w:rPr>
          <w:rFonts w:ascii="宋体"/>
          <w:bCs/>
          <w:szCs w:val="21"/>
        </w:rPr>
        <w:t>4</w:t>
      </w:r>
      <w:r w:rsidRPr="00DB2836">
        <w:rPr>
          <w:rFonts w:ascii="宋体" w:hint="eastAsia"/>
          <w:bCs/>
          <w:szCs w:val="21"/>
        </w:rPr>
        <w:t>、</w:t>
      </w:r>
      <w:r w:rsidRPr="00DB2836">
        <w:rPr>
          <w:rFonts w:ascii="宋体"/>
          <w:bCs/>
          <w:szCs w:val="21"/>
        </w:rPr>
        <w:t>存续期：指基金合同生效至终止之间的不定期期限</w:t>
      </w:r>
    </w:p>
    <w:p w14:paraId="5234751D" w14:textId="5485C929"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35、工作日：指上海证券交易所、深圳证券交易所的正常交易日</w:t>
      </w:r>
    </w:p>
    <w:p w14:paraId="417DC043"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36、T日：指销售机构在规定时间受理投资人申购、赎回或其他业务申请的开放日</w:t>
      </w:r>
    </w:p>
    <w:p w14:paraId="1045A54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37、T+n日：指自T日起第n个工作日(不包含T日)</w:t>
      </w:r>
      <w:r w:rsidRPr="00DB2836">
        <w:rPr>
          <w:rFonts w:ascii="宋体" w:hint="eastAsia"/>
          <w:bCs/>
          <w:szCs w:val="21"/>
        </w:rPr>
        <w:t xml:space="preserve"> ，n为自然数</w:t>
      </w:r>
    </w:p>
    <w:p w14:paraId="2AAACCB6" w14:textId="38F027CD" w:rsidR="00EE2CD6" w:rsidRPr="00EE2CD6" w:rsidRDefault="00EE2CD6" w:rsidP="00DB2836">
      <w:pPr>
        <w:snapToGrid w:val="0"/>
        <w:spacing w:line="360" w:lineRule="auto"/>
        <w:ind w:firstLineChars="200" w:firstLine="420"/>
        <w:rPr>
          <w:rFonts w:ascii="宋体"/>
          <w:bCs/>
          <w:szCs w:val="21"/>
        </w:rPr>
      </w:pPr>
      <w:r w:rsidRPr="00EE2CD6">
        <w:rPr>
          <w:rFonts w:ascii="宋体" w:hint="eastAsia"/>
          <w:bCs/>
          <w:szCs w:val="21"/>
        </w:rPr>
        <w:t>38、年度对日：指某一日期在后续日历年中的对应日期，若该对应日为非工作日或该日历年实际不存在对应日期的，则顺延至下一工作日</w:t>
      </w:r>
    </w:p>
    <w:p w14:paraId="5AE36871" w14:textId="5787EA7A"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3</w:t>
      </w:r>
      <w:r>
        <w:rPr>
          <w:rFonts w:ascii="宋体"/>
          <w:bCs/>
          <w:szCs w:val="21"/>
        </w:rPr>
        <w:t>9</w:t>
      </w:r>
      <w:r w:rsidR="00DB2836" w:rsidRPr="00DB2836">
        <w:rPr>
          <w:rFonts w:ascii="宋体"/>
          <w:bCs/>
          <w:szCs w:val="21"/>
        </w:rPr>
        <w:t>、开放日：指为投资人办理基金份额申购、赎回或其他业务的工作日</w:t>
      </w:r>
    </w:p>
    <w:p w14:paraId="612A9F59" w14:textId="143B388B" w:rsidR="00DB2836" w:rsidRPr="00DB2836" w:rsidRDefault="00EE2CD6" w:rsidP="00DB2836">
      <w:pPr>
        <w:snapToGrid w:val="0"/>
        <w:spacing w:line="360" w:lineRule="auto"/>
        <w:ind w:firstLineChars="200" w:firstLine="420"/>
        <w:rPr>
          <w:rFonts w:ascii="宋体"/>
          <w:bCs/>
          <w:szCs w:val="21"/>
        </w:rPr>
      </w:pPr>
      <w:r>
        <w:rPr>
          <w:rFonts w:ascii="宋体"/>
          <w:bCs/>
          <w:szCs w:val="21"/>
        </w:rPr>
        <w:t>40</w:t>
      </w:r>
      <w:r w:rsidR="00DB2836" w:rsidRPr="00DB2836">
        <w:rPr>
          <w:rFonts w:ascii="宋体"/>
          <w:bCs/>
          <w:szCs w:val="21"/>
        </w:rPr>
        <w:t>、开放时间：指开放日基金接受申购、赎回或其他交易的时间段</w:t>
      </w:r>
    </w:p>
    <w:p w14:paraId="3B30138A" w14:textId="3EF4E764"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Pr>
          <w:rFonts w:ascii="宋体"/>
          <w:bCs/>
          <w:szCs w:val="21"/>
        </w:rPr>
        <w:t>1</w:t>
      </w:r>
      <w:r w:rsidR="00DB2836" w:rsidRPr="00DB2836">
        <w:rPr>
          <w:rFonts w:ascii="宋体"/>
          <w:bCs/>
          <w:szCs w:val="21"/>
        </w:rPr>
        <w:t>、《业务规则》：指《</w:t>
      </w:r>
      <w:r w:rsidR="00DB2836" w:rsidRPr="00DB2836">
        <w:rPr>
          <w:rFonts w:ascii="宋体" w:hint="eastAsia"/>
          <w:bCs/>
          <w:szCs w:val="21"/>
        </w:rPr>
        <w:t>南方</w:t>
      </w:r>
      <w:r w:rsidR="00DB2836" w:rsidRPr="00DB2836">
        <w:rPr>
          <w:rFonts w:ascii="宋体"/>
          <w:bCs/>
          <w:szCs w:val="21"/>
        </w:rPr>
        <w:t>基金管理</w:t>
      </w:r>
      <w:r w:rsidR="00DB2836" w:rsidRPr="00DB2836">
        <w:rPr>
          <w:rFonts w:ascii="宋体" w:hint="eastAsia"/>
          <w:bCs/>
          <w:szCs w:val="21"/>
        </w:rPr>
        <w:t>股份</w:t>
      </w:r>
      <w:r w:rsidR="00DB2836" w:rsidRPr="00DB2836">
        <w:rPr>
          <w:rFonts w:ascii="宋体"/>
          <w:bCs/>
          <w:szCs w:val="21"/>
        </w:rPr>
        <w:t>有限</w:t>
      </w:r>
      <w:r w:rsidR="00DB2836" w:rsidRPr="00DB2836">
        <w:rPr>
          <w:rFonts w:ascii="宋体" w:hint="eastAsia"/>
          <w:bCs/>
          <w:szCs w:val="21"/>
        </w:rPr>
        <w:t>公司</w:t>
      </w:r>
      <w:r w:rsidR="00DB2836" w:rsidRPr="00DB2836">
        <w:rPr>
          <w:rFonts w:ascii="宋体"/>
          <w:bCs/>
          <w:szCs w:val="21"/>
        </w:rPr>
        <w:t>开放式基金业务规则》，是规范基金管理人所管理的开放式证券投资基金登记方面的业务规则，由基金管理人和投资人共同遵守</w:t>
      </w:r>
    </w:p>
    <w:p w14:paraId="3E6A78CA" w14:textId="545DB853"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Pr>
          <w:rFonts w:ascii="宋体"/>
          <w:bCs/>
          <w:szCs w:val="21"/>
        </w:rPr>
        <w:t>2</w:t>
      </w:r>
      <w:r w:rsidR="00DB2836" w:rsidRPr="00DB2836">
        <w:rPr>
          <w:rFonts w:ascii="宋体"/>
          <w:bCs/>
          <w:szCs w:val="21"/>
        </w:rPr>
        <w:t>、认购：指在基金募集期内，投资人根据基金合同和招募说明书的规定申请购买基金份额的行为</w:t>
      </w:r>
    </w:p>
    <w:p w14:paraId="15A8A731" w14:textId="6CAE2789"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Pr>
          <w:rFonts w:ascii="宋体"/>
          <w:bCs/>
          <w:szCs w:val="21"/>
        </w:rPr>
        <w:t>3</w:t>
      </w:r>
      <w:r w:rsidR="00DB2836" w:rsidRPr="00DB2836">
        <w:rPr>
          <w:rFonts w:ascii="宋体" w:hint="eastAsia"/>
          <w:bCs/>
          <w:szCs w:val="21"/>
        </w:rPr>
        <w:t>、</w:t>
      </w:r>
      <w:r w:rsidR="00DB2836" w:rsidRPr="00DB2836">
        <w:rPr>
          <w:rFonts w:ascii="宋体"/>
          <w:bCs/>
          <w:szCs w:val="21"/>
        </w:rPr>
        <w:t>申购：指基金合同生效后，投资人根据基金合同和招募说明书的规定申请购买基金份额的行为</w:t>
      </w:r>
    </w:p>
    <w:p w14:paraId="0222B30F" w14:textId="6E540A69"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Pr>
          <w:rFonts w:ascii="宋体"/>
          <w:bCs/>
          <w:szCs w:val="21"/>
        </w:rPr>
        <w:t>4</w:t>
      </w:r>
      <w:r w:rsidR="00DB2836" w:rsidRPr="00DB2836">
        <w:rPr>
          <w:rFonts w:ascii="宋体" w:hint="eastAsia"/>
          <w:bCs/>
          <w:szCs w:val="21"/>
        </w:rPr>
        <w:t>、</w:t>
      </w:r>
      <w:r w:rsidR="00DB2836" w:rsidRPr="00DB2836">
        <w:rPr>
          <w:rFonts w:ascii="宋体"/>
          <w:bCs/>
          <w:szCs w:val="21"/>
        </w:rPr>
        <w:t>赎回：指基金合同生效后，基金份额持有人按基金合同</w:t>
      </w:r>
      <w:r w:rsidR="00AC523C" w:rsidRPr="00AC523C">
        <w:rPr>
          <w:rFonts w:ascii="宋体" w:hint="eastAsia"/>
          <w:bCs/>
          <w:szCs w:val="21"/>
        </w:rPr>
        <w:t>和招募说明书</w:t>
      </w:r>
      <w:r w:rsidR="00DB2836" w:rsidRPr="00DB2836">
        <w:rPr>
          <w:rFonts w:ascii="宋体"/>
          <w:bCs/>
          <w:szCs w:val="21"/>
        </w:rPr>
        <w:t>规定的条件要求将基金份额兑换为现金的行为</w:t>
      </w:r>
    </w:p>
    <w:p w14:paraId="083BF908" w14:textId="5643F6F2"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Pr>
          <w:rFonts w:ascii="宋体"/>
          <w:bCs/>
          <w:szCs w:val="21"/>
        </w:rPr>
        <w:t>5</w:t>
      </w:r>
      <w:r w:rsidR="00DB2836" w:rsidRPr="00DB2836">
        <w:rPr>
          <w:rFonts w:ascii="宋体" w:hint="eastAsia"/>
          <w:bCs/>
          <w:szCs w:val="21"/>
        </w:rPr>
        <w:t>、</w:t>
      </w:r>
      <w:r w:rsidR="004549EA">
        <w:rPr>
          <w:rFonts w:ascii="宋体"/>
          <w:bCs/>
          <w:szCs w:val="21"/>
        </w:rPr>
        <w:t>基金转换：指基金份额持有人按照</w:t>
      </w:r>
      <w:r w:rsidR="00DB2836" w:rsidRPr="00DB2836">
        <w:rPr>
          <w:rFonts w:ascii="宋体"/>
          <w:bCs/>
          <w:szCs w:val="21"/>
        </w:rPr>
        <w:t>基金合同和基金管理人届时有效公告规定的条件，申请将其持有基金管理人管理的、某一基金的基金份额转换为基金管理人管理的其他基金基金份额的行为</w:t>
      </w:r>
    </w:p>
    <w:p w14:paraId="7FCD4C52" w14:textId="0865802D"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Pr>
          <w:rFonts w:ascii="宋体"/>
          <w:bCs/>
          <w:szCs w:val="21"/>
        </w:rPr>
        <w:t>6</w:t>
      </w:r>
      <w:r w:rsidR="00DB2836" w:rsidRPr="00DB2836">
        <w:rPr>
          <w:rFonts w:ascii="宋体"/>
          <w:bCs/>
          <w:szCs w:val="21"/>
        </w:rPr>
        <w:t>、转托管：指基金份额持有人在本基金的不同销售机构之间实施的变更所持基金份额销售机构的操作</w:t>
      </w:r>
    </w:p>
    <w:p w14:paraId="01F5E144" w14:textId="38F30528"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EE2CD6">
        <w:rPr>
          <w:rFonts w:ascii="宋体"/>
          <w:bCs/>
          <w:szCs w:val="21"/>
        </w:rPr>
        <w:t>7</w:t>
      </w:r>
      <w:r w:rsidRPr="00DB2836">
        <w:rPr>
          <w:rFonts w:ascii="宋体"/>
          <w:bCs/>
          <w:szCs w:val="21"/>
        </w:rPr>
        <w:t>、</w:t>
      </w:r>
      <w:r w:rsidRPr="00DB2836">
        <w:rPr>
          <w:rFonts w:ascii="宋体" w:hint="eastAsia"/>
          <w:bCs/>
          <w:szCs w:val="21"/>
        </w:rPr>
        <w:t>定投</w:t>
      </w:r>
      <w:r w:rsidRPr="00DB2836">
        <w:rPr>
          <w:rFonts w:ascii="宋体"/>
          <w:bCs/>
          <w:szCs w:val="21"/>
        </w:rPr>
        <w:t>计划：指投资人通过有关销售机构提出申请，约定每期</w:t>
      </w:r>
      <w:r w:rsidRPr="00DB2836">
        <w:rPr>
          <w:rFonts w:ascii="宋体" w:hint="eastAsia"/>
          <w:bCs/>
          <w:szCs w:val="21"/>
        </w:rPr>
        <w:t>申购</w:t>
      </w:r>
      <w:r w:rsidRPr="00DB2836">
        <w:rPr>
          <w:rFonts w:ascii="宋体"/>
          <w:bCs/>
          <w:szCs w:val="21"/>
        </w:rPr>
        <w:t>日、扣款金额及扣款方式，由销售机构于每期约定扣款日在投资人指定银行账户内自动完成扣款及</w:t>
      </w:r>
      <w:r w:rsidRPr="00DB2836">
        <w:rPr>
          <w:rFonts w:ascii="宋体" w:hint="eastAsia"/>
          <w:bCs/>
          <w:szCs w:val="21"/>
        </w:rPr>
        <w:t>受理</w:t>
      </w:r>
      <w:r w:rsidRPr="00DB2836">
        <w:rPr>
          <w:rFonts w:ascii="宋体"/>
          <w:bCs/>
          <w:szCs w:val="21"/>
        </w:rPr>
        <w:t>基金申购申请的一种投资方式</w:t>
      </w:r>
    </w:p>
    <w:p w14:paraId="50CF9F3B" w14:textId="5E199BF5"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lastRenderedPageBreak/>
        <w:t>4</w:t>
      </w:r>
      <w:r>
        <w:rPr>
          <w:rFonts w:ascii="宋体"/>
          <w:bCs/>
          <w:szCs w:val="21"/>
        </w:rPr>
        <w:t>8</w:t>
      </w:r>
      <w:r w:rsidR="00DB2836" w:rsidRPr="00DB2836">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sidR="00DB2836" w:rsidRPr="00DB2836">
        <w:rPr>
          <w:rFonts w:ascii="宋体" w:hint="eastAsia"/>
          <w:bCs/>
          <w:szCs w:val="21"/>
        </w:rPr>
        <w:t>%</w:t>
      </w:r>
    </w:p>
    <w:p w14:paraId="481C76BF" w14:textId="1780EA56"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EE2CD6">
        <w:rPr>
          <w:rFonts w:ascii="宋体"/>
          <w:bCs/>
          <w:szCs w:val="21"/>
        </w:rPr>
        <w:t>9</w:t>
      </w:r>
      <w:r w:rsidRPr="00DB2836">
        <w:rPr>
          <w:rFonts w:ascii="宋体"/>
          <w:bCs/>
          <w:szCs w:val="21"/>
        </w:rPr>
        <w:t>、元：指人民币元</w:t>
      </w:r>
    </w:p>
    <w:p w14:paraId="070465D7" w14:textId="47AAA109" w:rsidR="00DB2836" w:rsidRPr="00DB2836" w:rsidRDefault="00EE2CD6" w:rsidP="00DB2836">
      <w:pPr>
        <w:snapToGrid w:val="0"/>
        <w:spacing w:line="360" w:lineRule="auto"/>
        <w:ind w:firstLineChars="200" w:firstLine="420"/>
        <w:rPr>
          <w:rFonts w:ascii="宋体"/>
          <w:bCs/>
          <w:szCs w:val="21"/>
        </w:rPr>
      </w:pPr>
      <w:r>
        <w:rPr>
          <w:rFonts w:ascii="宋体"/>
          <w:bCs/>
          <w:szCs w:val="21"/>
        </w:rPr>
        <w:t>50</w:t>
      </w:r>
      <w:r w:rsidR="00DB2836" w:rsidRPr="00DB2836">
        <w:rPr>
          <w:rFonts w:ascii="宋体"/>
          <w:bCs/>
          <w:szCs w:val="21"/>
        </w:rPr>
        <w:t>、基金利润：指基金利息收入、投资收益、公允价值变动收益和其他收入扣除相关费用后的余额</w:t>
      </w:r>
    </w:p>
    <w:p w14:paraId="4EC3A486" w14:textId="77F0AE28"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5</w:t>
      </w:r>
      <w:r>
        <w:rPr>
          <w:rFonts w:ascii="宋体"/>
          <w:bCs/>
          <w:szCs w:val="21"/>
        </w:rPr>
        <w:t>1</w:t>
      </w:r>
      <w:r w:rsidR="00DB2836" w:rsidRPr="00DB2836">
        <w:rPr>
          <w:rFonts w:ascii="宋体"/>
          <w:bCs/>
          <w:szCs w:val="21"/>
        </w:rPr>
        <w:t>、基金资产总值：指基金拥有的各类有价证券、银行存款本息、基金应收申购款及其他资产的价值总和</w:t>
      </w:r>
    </w:p>
    <w:p w14:paraId="428B8418" w14:textId="67563734"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5</w:t>
      </w:r>
      <w:r>
        <w:rPr>
          <w:rFonts w:ascii="宋体"/>
          <w:bCs/>
          <w:szCs w:val="21"/>
        </w:rPr>
        <w:t>2</w:t>
      </w:r>
      <w:r w:rsidR="00DB2836" w:rsidRPr="00DB2836">
        <w:rPr>
          <w:rFonts w:ascii="宋体"/>
          <w:bCs/>
          <w:szCs w:val="21"/>
        </w:rPr>
        <w:t>、基金资产净值：指基金资产总值减去基金负债后的价值</w:t>
      </w:r>
    </w:p>
    <w:p w14:paraId="7D575745" w14:textId="58CA66E0"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3</w:t>
      </w:r>
      <w:r w:rsidR="00DB2836" w:rsidRPr="00DB2836">
        <w:rPr>
          <w:rFonts w:ascii="宋体" w:hint="eastAsia"/>
          <w:bCs/>
          <w:szCs w:val="21"/>
        </w:rPr>
        <w:t>、</w:t>
      </w:r>
      <w:r w:rsidR="00DB2836" w:rsidRPr="00DB2836">
        <w:rPr>
          <w:rFonts w:ascii="宋体"/>
          <w:bCs/>
          <w:szCs w:val="21"/>
        </w:rPr>
        <w:t>基金份额净值：指计算日基金资产净值除以计算日基金份额总数</w:t>
      </w:r>
    </w:p>
    <w:p w14:paraId="1ABBE802" w14:textId="1D2E831A"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4</w:t>
      </w:r>
      <w:r w:rsidR="00DB2836" w:rsidRPr="00DB2836">
        <w:rPr>
          <w:rFonts w:ascii="宋体" w:hint="eastAsia"/>
          <w:bCs/>
          <w:szCs w:val="21"/>
        </w:rPr>
        <w:t>、</w:t>
      </w:r>
      <w:r w:rsidR="00DB2836" w:rsidRPr="00DB2836">
        <w:rPr>
          <w:rFonts w:ascii="宋体"/>
          <w:bCs/>
          <w:szCs w:val="21"/>
        </w:rPr>
        <w:t>基金资产估值：指计算评估基金资产和负债的价值，以确定基金资产净值和基金份额净值的过程</w:t>
      </w:r>
    </w:p>
    <w:p w14:paraId="35C0449B" w14:textId="6808541B"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5</w:t>
      </w:r>
      <w:r w:rsidR="00DB2836" w:rsidRPr="00DB2836">
        <w:rPr>
          <w:rFonts w:ascii="宋体" w:hint="eastAsia"/>
          <w:bCs/>
          <w:szCs w:val="21"/>
        </w:rPr>
        <w:t>、</w:t>
      </w:r>
      <w:r w:rsidR="00DB2836" w:rsidRPr="00DB2836">
        <w:rPr>
          <w:rFonts w:ascii="宋体"/>
          <w:bCs/>
          <w:szCs w:val="21"/>
        </w:rPr>
        <w:t>规定媒介：</w:t>
      </w:r>
      <w:r w:rsidR="00DB2836" w:rsidRPr="00DB2836">
        <w:rPr>
          <w:rFonts w:ascii="宋体" w:hint="eastAsia"/>
          <w:bCs/>
          <w:szCs w:val="21"/>
        </w:rPr>
        <w:t>指符合中国证监会规定</w:t>
      </w:r>
      <w:r w:rsidR="00DB2836" w:rsidRPr="00DB2836">
        <w:rPr>
          <w:rFonts w:ascii="宋体"/>
          <w:bCs/>
          <w:szCs w:val="21"/>
        </w:rPr>
        <w:t>条件的</w:t>
      </w:r>
      <w:r w:rsidR="00DB2836" w:rsidRPr="00DB2836">
        <w:rPr>
          <w:rFonts w:ascii="宋体" w:hint="eastAsia"/>
          <w:bCs/>
          <w:szCs w:val="21"/>
        </w:rPr>
        <w:t>用以进行信息披露的全国性报刊及《信息披露办法》规定的互联网网站（包括基金管理人网站、基金托管人网站、中国证监会</w:t>
      </w:r>
      <w:r w:rsidR="005F658F">
        <w:rPr>
          <w:rFonts w:ascii="宋体" w:hint="eastAsia"/>
          <w:bCs/>
          <w:szCs w:val="21"/>
        </w:rPr>
        <w:t>基金</w:t>
      </w:r>
      <w:r w:rsidR="00DB2836" w:rsidRPr="00DB2836">
        <w:rPr>
          <w:rFonts w:ascii="宋体" w:hint="eastAsia"/>
          <w:bCs/>
          <w:szCs w:val="21"/>
        </w:rPr>
        <w:t>电子披露网站）等媒介</w:t>
      </w:r>
    </w:p>
    <w:p w14:paraId="2C14CAC6" w14:textId="75E2B3CC"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6</w:t>
      </w:r>
      <w:r w:rsidR="00DB2836" w:rsidRPr="00DB2836">
        <w:rPr>
          <w:rFonts w:ascii="宋体" w:hint="eastAsia"/>
          <w:bCs/>
          <w:szCs w:val="21"/>
        </w:rPr>
        <w:t>、销售服务费：指从基金财产中计提的，用于本基金市场推广、销售以及基金份额持有人服务的费用</w:t>
      </w:r>
    </w:p>
    <w:p w14:paraId="34B3C6F3" w14:textId="15189079"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5</w:t>
      </w:r>
      <w:r w:rsidR="00EE2CD6">
        <w:rPr>
          <w:rFonts w:ascii="宋体"/>
          <w:bCs/>
          <w:szCs w:val="21"/>
        </w:rPr>
        <w:t>7</w:t>
      </w:r>
      <w:r w:rsidRPr="00DB2836">
        <w:rPr>
          <w:rFonts w:ascii="宋体" w:hint="eastAsia"/>
          <w:bCs/>
          <w:szCs w:val="21"/>
        </w:rPr>
        <w:t>、A类基金份额：指在投资人认购/申购时收取前端认购/申购费用，但不从本类别基金资产净值中计提销售服务费的基金份额</w:t>
      </w:r>
    </w:p>
    <w:p w14:paraId="6FE43AE1" w14:textId="6A6B3311"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5</w:t>
      </w:r>
      <w:r w:rsidR="00EE2CD6">
        <w:rPr>
          <w:rFonts w:ascii="宋体"/>
          <w:bCs/>
          <w:szCs w:val="21"/>
        </w:rPr>
        <w:t>8</w:t>
      </w:r>
      <w:r w:rsidRPr="00DB2836">
        <w:rPr>
          <w:rFonts w:ascii="宋体" w:hint="eastAsia"/>
          <w:bCs/>
          <w:szCs w:val="21"/>
        </w:rPr>
        <w:t>、C类基金份额：指从本类别基金资产净值中计提销售服务费，且不收取认购/申购费用的基金份额</w:t>
      </w:r>
    </w:p>
    <w:p w14:paraId="21B3CB71" w14:textId="7D782C20"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9</w:t>
      </w:r>
      <w:r w:rsidR="00DB2836" w:rsidRPr="00DB2836">
        <w:rPr>
          <w:rFonts w:asci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099071B7" w14:textId="2196A4A1" w:rsidR="00DB2836" w:rsidRPr="00DB2836" w:rsidRDefault="00EE2CD6" w:rsidP="00DB2836">
      <w:pPr>
        <w:snapToGrid w:val="0"/>
        <w:spacing w:line="360" w:lineRule="auto"/>
        <w:ind w:firstLineChars="200" w:firstLine="420"/>
        <w:rPr>
          <w:rFonts w:ascii="宋体"/>
          <w:bCs/>
          <w:szCs w:val="21"/>
        </w:rPr>
      </w:pPr>
      <w:r>
        <w:rPr>
          <w:rFonts w:ascii="宋体"/>
          <w:bCs/>
          <w:szCs w:val="21"/>
        </w:rPr>
        <w:t>60</w:t>
      </w:r>
      <w:r w:rsidR="00DB2836" w:rsidRPr="00DB2836">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5672DC9" w14:textId="2B36717B"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6</w:t>
      </w:r>
      <w:r>
        <w:rPr>
          <w:rFonts w:ascii="宋体"/>
          <w:bCs/>
          <w:szCs w:val="21"/>
        </w:rPr>
        <w:t>1</w:t>
      </w:r>
      <w:r w:rsidR="00DB2836" w:rsidRPr="00DB2836">
        <w:rPr>
          <w:rFonts w:ascii="宋体"/>
          <w:bCs/>
          <w:szCs w:val="21"/>
        </w:rPr>
        <w:t>、</w:t>
      </w:r>
      <w:r w:rsidR="00DB2836" w:rsidRPr="00DB2836">
        <w:rPr>
          <w:rFonts w:asci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62542340" w14:textId="62AC4FFA" w:rsidR="00DB2836" w:rsidRDefault="00EE2CD6" w:rsidP="00DB2836">
      <w:pPr>
        <w:snapToGrid w:val="0"/>
        <w:spacing w:line="360" w:lineRule="auto"/>
        <w:ind w:firstLineChars="200" w:firstLine="420"/>
        <w:rPr>
          <w:rFonts w:ascii="宋体"/>
          <w:bCs/>
          <w:szCs w:val="21"/>
        </w:rPr>
      </w:pPr>
      <w:r w:rsidRPr="00DB2836">
        <w:rPr>
          <w:rFonts w:ascii="宋体"/>
          <w:bCs/>
          <w:szCs w:val="21"/>
        </w:rPr>
        <w:t>6</w:t>
      </w:r>
      <w:r>
        <w:rPr>
          <w:rFonts w:ascii="宋体"/>
          <w:bCs/>
          <w:szCs w:val="21"/>
        </w:rPr>
        <w:t>2</w:t>
      </w:r>
      <w:r w:rsidR="00DB2836" w:rsidRPr="00DB2836">
        <w:rPr>
          <w:rFonts w:ascii="宋体"/>
          <w:bCs/>
          <w:szCs w:val="21"/>
        </w:rPr>
        <w:t>、</w:t>
      </w:r>
      <w:r w:rsidR="00DB2836" w:rsidRPr="00DB2836">
        <w:rPr>
          <w:rFonts w:ascii="宋体" w:hint="eastAsia"/>
          <w:bCs/>
          <w:szCs w:val="21"/>
        </w:rPr>
        <w:t>港股通：指内地投资者委托内地证券公司，经由境内证券交易所设立的证券交易服</w:t>
      </w:r>
      <w:r w:rsidR="00DB2836" w:rsidRPr="00DB2836">
        <w:rPr>
          <w:rFonts w:ascii="宋体" w:hint="eastAsia"/>
          <w:bCs/>
          <w:szCs w:val="21"/>
        </w:rPr>
        <w:lastRenderedPageBreak/>
        <w:t>务公司，向香港联合交易所进行申报，买卖规定范围内的香港联合交易所上市的股票。沪港通下的港股通和深港通下的港股通统称港股通</w:t>
      </w:r>
    </w:p>
    <w:p w14:paraId="0137E245" w14:textId="078510ED" w:rsidR="00957944" w:rsidRPr="00957944" w:rsidRDefault="00EE2CD6" w:rsidP="00957944">
      <w:pPr>
        <w:snapToGrid w:val="0"/>
        <w:spacing w:line="360" w:lineRule="auto"/>
        <w:ind w:firstLineChars="200" w:firstLine="420"/>
        <w:rPr>
          <w:rFonts w:ascii="宋体"/>
          <w:bCs/>
          <w:szCs w:val="21"/>
        </w:rPr>
      </w:pPr>
      <w:r>
        <w:rPr>
          <w:rFonts w:ascii="宋体" w:hint="eastAsia"/>
          <w:bCs/>
          <w:szCs w:val="21"/>
        </w:rPr>
        <w:t>6</w:t>
      </w:r>
      <w:r>
        <w:rPr>
          <w:rFonts w:ascii="宋体"/>
          <w:bCs/>
          <w:szCs w:val="21"/>
        </w:rPr>
        <w:t>3</w:t>
      </w:r>
      <w:r w:rsidR="00957944">
        <w:rPr>
          <w:rFonts w:ascii="宋体" w:hint="eastAsia"/>
          <w:bCs/>
          <w:szCs w:val="21"/>
        </w:rPr>
        <w:t>、</w:t>
      </w:r>
      <w:r w:rsidR="00957944" w:rsidRPr="00957944">
        <w:rPr>
          <w:rFonts w:ascii="宋体"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54D64EB" w14:textId="16E7052E" w:rsidR="00957944" w:rsidRPr="00957944" w:rsidRDefault="00EE2CD6" w:rsidP="00957944">
      <w:pPr>
        <w:snapToGrid w:val="0"/>
        <w:spacing w:line="360" w:lineRule="auto"/>
        <w:ind w:firstLineChars="200" w:firstLine="420"/>
        <w:rPr>
          <w:rFonts w:ascii="宋体"/>
          <w:bCs/>
          <w:szCs w:val="21"/>
        </w:rPr>
      </w:pPr>
      <w:r w:rsidRPr="00957944">
        <w:rPr>
          <w:rFonts w:ascii="宋体" w:hint="eastAsia"/>
          <w:bCs/>
          <w:szCs w:val="21"/>
        </w:rPr>
        <w:t>6</w:t>
      </w:r>
      <w:r>
        <w:rPr>
          <w:rFonts w:ascii="宋体"/>
          <w:bCs/>
          <w:szCs w:val="21"/>
        </w:rPr>
        <w:t>4</w:t>
      </w:r>
      <w:r w:rsidR="00957944" w:rsidRPr="00957944">
        <w:rPr>
          <w:rFonts w:ascii="宋体" w:hint="eastAsia"/>
          <w:bCs/>
          <w:szCs w:val="21"/>
        </w:rPr>
        <w:t>、</w:t>
      </w:r>
      <w:r w:rsidR="00095B3B" w:rsidRPr="00095B3B">
        <w:rPr>
          <w:rFonts w:ascii="宋体"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0D94709" w14:textId="1EB0C9CB"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6</w:t>
      </w:r>
      <w:r>
        <w:rPr>
          <w:rFonts w:ascii="宋体"/>
          <w:bCs/>
          <w:szCs w:val="21"/>
        </w:rPr>
        <w:t>5</w:t>
      </w:r>
      <w:r w:rsidR="00DB2836" w:rsidRPr="00DB2836">
        <w:rPr>
          <w:rFonts w:ascii="宋体"/>
          <w:bCs/>
          <w:szCs w:val="21"/>
        </w:rPr>
        <w:t>、</w:t>
      </w:r>
      <w:r w:rsidR="004549EA">
        <w:rPr>
          <w:rFonts w:ascii="宋体"/>
          <w:bCs/>
          <w:szCs w:val="21"/>
        </w:rPr>
        <w:t>不可抗力：指</w:t>
      </w:r>
      <w:r w:rsidR="00DB2836" w:rsidRPr="00DB2836">
        <w:rPr>
          <w:rFonts w:ascii="宋体" w:hint="eastAsia"/>
          <w:bCs/>
          <w:szCs w:val="21"/>
        </w:rPr>
        <w:t>基金</w:t>
      </w:r>
      <w:r w:rsidR="00DB2836" w:rsidRPr="00DB2836">
        <w:rPr>
          <w:rFonts w:ascii="宋体"/>
          <w:bCs/>
          <w:szCs w:val="21"/>
        </w:rPr>
        <w:t>合同当事人不能预见、不能避免且不能克服的客观事件</w:t>
      </w:r>
    </w:p>
    <w:p w14:paraId="3D948342" w14:textId="67908F40" w:rsidR="00E429D1" w:rsidRDefault="00E429D1" w:rsidP="004F5BE4">
      <w:pPr>
        <w:snapToGrid w:val="0"/>
        <w:spacing w:line="360" w:lineRule="auto"/>
        <w:ind w:firstLineChars="200" w:firstLine="420"/>
        <w:rPr>
          <w:rFonts w:ascii="宋体"/>
          <w:szCs w:val="21"/>
        </w:rPr>
      </w:pPr>
    </w:p>
    <w:p w14:paraId="5DB5A98A"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以上释义中涉及法律法规、业务规则的内容，法律法规、业务规则修订后，如适用本基金，相关内容以修订后法律法规、业务规则为准。</w:t>
      </w:r>
    </w:p>
    <w:p w14:paraId="2FD47C84" w14:textId="77777777" w:rsidR="00DB2836" w:rsidRPr="00DB2836" w:rsidRDefault="00DB2836" w:rsidP="004F5BE4">
      <w:pPr>
        <w:snapToGrid w:val="0"/>
        <w:spacing w:line="360" w:lineRule="auto"/>
        <w:ind w:firstLineChars="200" w:firstLine="420"/>
        <w:rPr>
          <w:rFonts w:ascii="宋体"/>
          <w:szCs w:val="21"/>
        </w:rPr>
      </w:pPr>
    </w:p>
    <w:p w14:paraId="057C4E60" w14:textId="77777777" w:rsidR="00A503E7" w:rsidRDefault="00A503E7">
      <w:pPr>
        <w:widowControl/>
        <w:jc w:val="left"/>
        <w:rPr>
          <w:bCs/>
          <w:szCs w:val="21"/>
        </w:rPr>
      </w:pPr>
      <w:bookmarkStart w:id="25" w:name="_Toc274597435"/>
      <w:r>
        <w:rPr>
          <w:bCs/>
          <w:szCs w:val="21"/>
        </w:rPr>
        <w:br w:type="page"/>
      </w:r>
    </w:p>
    <w:p w14:paraId="0CD772B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6" w:name="_Toc276542602"/>
      <w:bookmarkStart w:id="27" w:name="_Toc289439334"/>
      <w:bookmarkStart w:id="28" w:name="_Toc297312904"/>
      <w:bookmarkStart w:id="29" w:name="_Toc353955232"/>
      <w:bookmarkStart w:id="30" w:name="_Toc364930790"/>
      <w:bookmarkStart w:id="31" w:name="_Toc382897918"/>
      <w:bookmarkStart w:id="32" w:name="_Toc411503264"/>
      <w:bookmarkStart w:id="33" w:name="_Toc50021522"/>
      <w:r w:rsidRPr="004F5BE4">
        <w:rPr>
          <w:rFonts w:hint="eastAsia"/>
          <w:b w:val="0"/>
        </w:rPr>
        <w:lastRenderedPageBreak/>
        <w:t>基金管理人</w:t>
      </w:r>
      <w:bookmarkEnd w:id="25"/>
      <w:bookmarkEnd w:id="26"/>
      <w:bookmarkEnd w:id="27"/>
      <w:bookmarkEnd w:id="28"/>
      <w:bookmarkEnd w:id="29"/>
      <w:bookmarkEnd w:id="30"/>
      <w:bookmarkEnd w:id="31"/>
      <w:bookmarkEnd w:id="32"/>
      <w:bookmarkEnd w:id="33"/>
    </w:p>
    <w:p w14:paraId="4058DF60" w14:textId="77777777" w:rsidR="00C555E8" w:rsidRPr="004F5BE4" w:rsidRDefault="00C555E8" w:rsidP="00F05D2A">
      <w:pPr>
        <w:adjustRightInd w:val="0"/>
        <w:snapToGrid w:val="0"/>
        <w:spacing w:line="360" w:lineRule="auto"/>
        <w:ind w:firstLine="420"/>
        <w:rPr>
          <w:bCs/>
        </w:rPr>
      </w:pPr>
    </w:p>
    <w:p w14:paraId="2C7E3A3F"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018D4A99"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24737C8B"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7D7D935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558B95AA" w14:textId="0619A7C1"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w:t>
      </w:r>
      <w:r w:rsidR="00D27FB8" w:rsidRPr="00D27FB8">
        <w:rPr>
          <w:rFonts w:ascii="宋体" w:hAnsi="宋体" w:hint="eastAsia"/>
        </w:rPr>
        <w:t>杨小松（代为履行法定代表人职责）</w:t>
      </w:r>
    </w:p>
    <w:p w14:paraId="66F97D70" w14:textId="77777777" w:rsidR="00322506" w:rsidRPr="00322506" w:rsidRDefault="00747307" w:rsidP="00322506">
      <w:pPr>
        <w:adjustRightInd w:val="0"/>
        <w:snapToGrid w:val="0"/>
        <w:spacing w:line="360" w:lineRule="auto"/>
        <w:ind w:firstLine="420"/>
        <w:rPr>
          <w:rFonts w:ascii="宋体" w:hAnsi="宋体"/>
        </w:rPr>
      </w:pPr>
      <w:r>
        <w:rPr>
          <w:rFonts w:ascii="宋体" w:hAnsi="宋体" w:hint="eastAsia"/>
        </w:rPr>
        <w:t>注册资本：3.6172亿元</w:t>
      </w:r>
      <w:r w:rsidR="00322506" w:rsidRPr="00322506">
        <w:rPr>
          <w:rFonts w:ascii="宋体" w:hAnsi="宋体" w:hint="eastAsia"/>
        </w:rPr>
        <w:t>人民币</w:t>
      </w:r>
    </w:p>
    <w:p w14:paraId="0C4E13F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2A61DD1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076C0285"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3428FD5D" w14:textId="60D1437D" w:rsidR="00D27FB8" w:rsidRPr="00D27FB8" w:rsidRDefault="00D27FB8" w:rsidP="00D27FB8">
      <w:pPr>
        <w:adjustRightInd w:val="0"/>
        <w:snapToGrid w:val="0"/>
        <w:spacing w:line="360" w:lineRule="auto"/>
        <w:ind w:firstLineChars="200" w:firstLine="420"/>
        <w:rPr>
          <w:rFonts w:ascii="宋体" w:hAnsi="宋体"/>
        </w:rPr>
      </w:pPr>
      <w:r w:rsidRPr="00D27FB8">
        <w:rPr>
          <w:rFonts w:ascii="宋体" w:hAnsi="宋体" w:hint="eastAsia"/>
        </w:rPr>
        <w:t>1998年，南方基金管理有限公司经中国证监会</w:t>
      </w:r>
      <w:proofErr w:type="gramStart"/>
      <w:r w:rsidRPr="00D27FB8">
        <w:rPr>
          <w:rFonts w:ascii="宋体" w:hAnsi="宋体" w:hint="eastAsia"/>
        </w:rPr>
        <w:t>证监基字</w:t>
      </w:r>
      <w:proofErr w:type="gramEnd"/>
      <w:r w:rsidRPr="00D27FB8">
        <w:rPr>
          <w:rFonts w:ascii="宋体" w:hAnsi="宋体"/>
        </w:rPr>
        <w:t>[1998]4</w:t>
      </w:r>
      <w:r w:rsidRPr="00D27FB8">
        <w:rPr>
          <w:rFonts w:ascii="宋体" w:hAnsi="宋体" w:hint="eastAsia"/>
        </w:rPr>
        <w:t>号文批准，由南方证券有限公司、厦门国际信托投资公司、广西信托投资公司共同发起设立。</w:t>
      </w:r>
      <w:r w:rsidRPr="00D27FB8">
        <w:rPr>
          <w:rFonts w:ascii="宋体" w:hAnsi="宋体"/>
        </w:rPr>
        <w:t>2000</w:t>
      </w:r>
      <w:r w:rsidRPr="00D27FB8">
        <w:rPr>
          <w:rFonts w:ascii="宋体" w:hAnsi="宋体" w:hint="eastAsia"/>
        </w:rPr>
        <w:t>年，经中国证监会证</w:t>
      </w:r>
      <w:proofErr w:type="gramStart"/>
      <w:r w:rsidRPr="00D27FB8">
        <w:rPr>
          <w:rFonts w:ascii="宋体" w:hAnsi="宋体" w:hint="eastAsia"/>
        </w:rPr>
        <w:t>监基金字</w:t>
      </w:r>
      <w:proofErr w:type="gramEnd"/>
      <w:r w:rsidRPr="00D27FB8">
        <w:rPr>
          <w:rFonts w:ascii="宋体" w:hAnsi="宋体"/>
        </w:rPr>
        <w:t>[2000]78</w:t>
      </w:r>
      <w:r w:rsidRPr="00D27FB8">
        <w:rPr>
          <w:rFonts w:ascii="宋体" w:hAnsi="宋体" w:hint="eastAsia"/>
        </w:rPr>
        <w:t>号文批准进行了增资扩股，注册资本达到</w:t>
      </w:r>
      <w:r w:rsidRPr="00D27FB8">
        <w:rPr>
          <w:rFonts w:ascii="宋体" w:hAnsi="宋体"/>
        </w:rPr>
        <w:t>1</w:t>
      </w:r>
      <w:r w:rsidRPr="00D27FB8">
        <w:rPr>
          <w:rFonts w:ascii="宋体" w:hAnsi="宋体" w:hint="eastAsia"/>
        </w:rPr>
        <w:t>亿元人民币。</w:t>
      </w:r>
      <w:r w:rsidRPr="00D27FB8">
        <w:rPr>
          <w:rFonts w:ascii="宋体" w:hAnsi="宋体"/>
        </w:rPr>
        <w:t>2005</w:t>
      </w:r>
      <w:r w:rsidRPr="00D27FB8">
        <w:rPr>
          <w:rFonts w:ascii="宋体" w:hAnsi="宋体" w:hint="eastAsia"/>
        </w:rPr>
        <w:t>年，经中国证监会证</w:t>
      </w:r>
      <w:proofErr w:type="gramStart"/>
      <w:r w:rsidRPr="00D27FB8">
        <w:rPr>
          <w:rFonts w:ascii="宋体" w:hAnsi="宋体" w:hint="eastAsia"/>
        </w:rPr>
        <w:t>监基金字</w:t>
      </w:r>
      <w:proofErr w:type="gramEnd"/>
      <w:r w:rsidRPr="00D27FB8">
        <w:rPr>
          <w:rFonts w:ascii="宋体" w:hAnsi="宋体"/>
        </w:rPr>
        <w:t>[2005]201</w:t>
      </w:r>
      <w:r w:rsidRPr="00D27FB8">
        <w:rPr>
          <w:rFonts w:ascii="宋体" w:hAnsi="宋体" w:hint="eastAsia"/>
        </w:rPr>
        <w:t>号文批准进行增资扩股，注册资本增至</w:t>
      </w:r>
      <w:r w:rsidRPr="00D27FB8">
        <w:rPr>
          <w:rFonts w:ascii="宋体" w:hAnsi="宋体"/>
        </w:rPr>
        <w:t>1.5</w:t>
      </w:r>
      <w:r w:rsidRPr="00D27FB8">
        <w:rPr>
          <w:rFonts w:ascii="宋体" w:hAnsi="宋体" w:hint="eastAsia"/>
        </w:rPr>
        <w:t>亿元人民币。</w:t>
      </w:r>
      <w:r w:rsidRPr="00D27FB8">
        <w:rPr>
          <w:rFonts w:ascii="宋体" w:hAnsi="宋体"/>
        </w:rPr>
        <w:t>2014</w:t>
      </w:r>
      <w:r w:rsidRPr="00D27FB8">
        <w:rPr>
          <w:rFonts w:ascii="宋体" w:hAnsi="宋体" w:hint="eastAsia"/>
        </w:rPr>
        <w:t>年公司进行增资扩股，注册资本金增至</w:t>
      </w:r>
      <w:r w:rsidRPr="00D27FB8">
        <w:rPr>
          <w:rFonts w:ascii="宋体" w:hAnsi="宋体"/>
        </w:rPr>
        <w:t>3</w:t>
      </w:r>
      <w:r w:rsidRPr="00D27FB8">
        <w:rPr>
          <w:rFonts w:ascii="宋体" w:hAnsi="宋体" w:hint="eastAsia"/>
        </w:rPr>
        <w:t>亿元人民币。</w:t>
      </w:r>
    </w:p>
    <w:p w14:paraId="238CB88C" w14:textId="77777777" w:rsidR="00D27FB8" w:rsidRPr="00D27FB8" w:rsidRDefault="00D27FB8" w:rsidP="00D27FB8">
      <w:pPr>
        <w:adjustRightInd w:val="0"/>
        <w:snapToGrid w:val="0"/>
        <w:spacing w:line="360" w:lineRule="auto"/>
        <w:ind w:firstLineChars="200" w:firstLine="420"/>
        <w:rPr>
          <w:rFonts w:ascii="宋体" w:hAnsi="宋体"/>
        </w:rPr>
      </w:pPr>
      <w:r w:rsidRPr="00D27FB8">
        <w:rPr>
          <w:rFonts w:ascii="宋体" w:hAnsi="宋体" w:hint="eastAsia"/>
        </w:rPr>
        <w:t>2018年1月，公司整体变更设立为南方基金管理股份有限公司,注册资本金3亿元人民币。</w:t>
      </w:r>
    </w:p>
    <w:p w14:paraId="32435602" w14:textId="5AE434D6" w:rsidR="00D27FB8" w:rsidRPr="00D27FB8" w:rsidRDefault="00D27FB8" w:rsidP="00D27FB8">
      <w:pPr>
        <w:adjustRightInd w:val="0"/>
        <w:snapToGrid w:val="0"/>
        <w:spacing w:line="360" w:lineRule="auto"/>
        <w:ind w:firstLineChars="200" w:firstLine="420"/>
        <w:rPr>
          <w:rFonts w:ascii="宋体" w:hAnsi="宋体" w:hint="eastAsia"/>
        </w:rPr>
      </w:pPr>
      <w:r w:rsidRPr="00D27FB8">
        <w:rPr>
          <w:rFonts w:ascii="宋体" w:hAnsi="宋体" w:hint="eastAsia"/>
        </w:rPr>
        <w:t>2019年7月3</w:t>
      </w:r>
      <w:r w:rsidRPr="00D27FB8">
        <w:rPr>
          <w:rFonts w:ascii="宋体" w:hAnsi="宋体"/>
        </w:rPr>
        <w:t>0</w:t>
      </w:r>
      <w:r w:rsidRPr="00D27FB8">
        <w:rPr>
          <w:rFonts w:ascii="宋体" w:hAnsi="宋体" w:hint="eastAsia"/>
        </w:rPr>
        <w:t>日</w:t>
      </w:r>
      <w:r w:rsidRPr="00D27FB8">
        <w:rPr>
          <w:rFonts w:ascii="宋体" w:hAnsi="宋体"/>
        </w:rPr>
        <w:t>，公司</w:t>
      </w:r>
      <w:r w:rsidRPr="00D27FB8">
        <w:rPr>
          <w:rFonts w:ascii="宋体" w:hAnsi="宋体" w:hint="eastAsia"/>
        </w:rPr>
        <w:t>注册资本</w:t>
      </w:r>
      <w:r w:rsidRPr="00D27FB8">
        <w:rPr>
          <w:rFonts w:ascii="宋体" w:hAnsi="宋体"/>
        </w:rPr>
        <w:t>增</w:t>
      </w:r>
      <w:r w:rsidRPr="00D27FB8">
        <w:rPr>
          <w:rFonts w:ascii="宋体" w:hAnsi="宋体" w:hint="eastAsia"/>
        </w:rPr>
        <w:t>至3.6172亿元，</w:t>
      </w:r>
      <w:r w:rsidRPr="00D27FB8">
        <w:rPr>
          <w:rFonts w:ascii="宋体" w:hAnsi="宋体"/>
        </w:rPr>
        <w:t>股权结构</w:t>
      </w:r>
      <w:r w:rsidRPr="00D27FB8">
        <w:rPr>
          <w:rFonts w:ascii="宋体" w:hAnsi="宋体" w:hint="eastAsia"/>
        </w:rPr>
        <w:t>调整为华泰证券股份有限公司</w:t>
      </w:r>
      <w:r w:rsidRPr="00D27FB8">
        <w:rPr>
          <w:rFonts w:ascii="宋体" w:hAnsi="宋体"/>
        </w:rPr>
        <w:t>41.16%</w:t>
      </w:r>
      <w:r w:rsidRPr="00D27FB8">
        <w:rPr>
          <w:rFonts w:ascii="宋体" w:hAnsi="宋体" w:hint="eastAsia"/>
        </w:rPr>
        <w:t>、深圳市投资控股有限公司</w:t>
      </w:r>
      <w:r w:rsidRPr="00D27FB8">
        <w:rPr>
          <w:rFonts w:ascii="宋体" w:hAnsi="宋体"/>
        </w:rPr>
        <w:t>27.44%</w:t>
      </w:r>
      <w:r w:rsidRPr="00D27FB8">
        <w:rPr>
          <w:rFonts w:ascii="宋体" w:hAnsi="宋体" w:hint="eastAsia"/>
        </w:rPr>
        <w:t>、厦门国际信托有限公司</w:t>
      </w:r>
      <w:r w:rsidRPr="00D27FB8">
        <w:rPr>
          <w:rFonts w:ascii="宋体" w:hAnsi="宋体"/>
        </w:rPr>
        <w:t>13.72%</w:t>
      </w:r>
      <w:r w:rsidRPr="00D27FB8">
        <w:rPr>
          <w:rFonts w:ascii="宋体" w:hAnsi="宋体" w:hint="eastAsia"/>
        </w:rPr>
        <w:t>、兴业证券股份有限公司</w:t>
      </w:r>
      <w:r w:rsidRPr="00D27FB8">
        <w:rPr>
          <w:rFonts w:ascii="宋体" w:hAnsi="宋体"/>
        </w:rPr>
        <w:t>9.15%</w:t>
      </w:r>
      <w:r w:rsidRPr="00D27FB8">
        <w:rPr>
          <w:rFonts w:ascii="宋体" w:hAnsi="宋体" w:hint="eastAsia"/>
        </w:rPr>
        <w:t>、厦门</w:t>
      </w:r>
      <w:proofErr w:type="gramStart"/>
      <w:r w:rsidRPr="00D27FB8">
        <w:rPr>
          <w:rFonts w:ascii="宋体" w:hAnsi="宋体" w:hint="eastAsia"/>
        </w:rPr>
        <w:t>合泽吉</w:t>
      </w:r>
      <w:proofErr w:type="gramEnd"/>
      <w:r w:rsidRPr="00D27FB8">
        <w:rPr>
          <w:rFonts w:ascii="宋体" w:hAnsi="宋体" w:hint="eastAsia"/>
        </w:rPr>
        <w:t>企业管理合伙企业（有限合伙）2.10%、厦门合泽</w:t>
      </w:r>
      <w:proofErr w:type="gramStart"/>
      <w:r w:rsidRPr="00D27FB8">
        <w:rPr>
          <w:rFonts w:ascii="宋体" w:hAnsi="宋体" w:hint="eastAsia"/>
        </w:rPr>
        <w:t>祥</w:t>
      </w:r>
      <w:proofErr w:type="gramEnd"/>
      <w:r w:rsidRPr="00D27FB8">
        <w:rPr>
          <w:rFonts w:ascii="宋体" w:hAnsi="宋体" w:hint="eastAsia"/>
        </w:rPr>
        <w:t>企业管理合伙企业（有限合伙）2.12%、厦门</w:t>
      </w:r>
      <w:proofErr w:type="gramStart"/>
      <w:r w:rsidRPr="00D27FB8">
        <w:rPr>
          <w:rFonts w:ascii="宋体" w:hAnsi="宋体" w:hint="eastAsia"/>
        </w:rPr>
        <w:t>合泽益</w:t>
      </w:r>
      <w:proofErr w:type="gramEnd"/>
      <w:r w:rsidRPr="00D27FB8">
        <w:rPr>
          <w:rFonts w:ascii="宋体" w:hAnsi="宋体" w:hint="eastAsia"/>
        </w:rPr>
        <w:t>企业管理合伙企业（有限合伙）2.11%、厦门</w:t>
      </w:r>
      <w:proofErr w:type="gramStart"/>
      <w:r w:rsidRPr="00D27FB8">
        <w:rPr>
          <w:rFonts w:ascii="宋体" w:hAnsi="宋体" w:hint="eastAsia"/>
        </w:rPr>
        <w:t>合泽盈</w:t>
      </w:r>
      <w:proofErr w:type="gramEnd"/>
      <w:r w:rsidRPr="00D27FB8">
        <w:rPr>
          <w:rFonts w:ascii="宋体" w:hAnsi="宋体" w:hint="eastAsia"/>
        </w:rPr>
        <w:t>企业管理合伙企业（有限合伙）2.20%。</w:t>
      </w:r>
    </w:p>
    <w:p w14:paraId="2E1BA9E2" w14:textId="77777777" w:rsidR="002E3EC6" w:rsidRPr="004F5BE4" w:rsidRDefault="002E3EC6" w:rsidP="004F5BE4">
      <w:pPr>
        <w:adjustRightInd w:val="0"/>
        <w:snapToGrid w:val="0"/>
        <w:spacing w:line="360" w:lineRule="auto"/>
        <w:ind w:firstLineChars="200" w:firstLine="420"/>
        <w:rPr>
          <w:rFonts w:ascii="宋体" w:hAnsi="宋体"/>
        </w:rPr>
      </w:pPr>
    </w:p>
    <w:p w14:paraId="76511CCA"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20CA5B7C"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4BC6C3AE" w14:textId="798786D1" w:rsidR="00D27FB8" w:rsidRPr="00D27FB8" w:rsidRDefault="00D27FB8" w:rsidP="00D27FB8">
      <w:pPr>
        <w:adjustRightInd w:val="0"/>
        <w:snapToGrid w:val="0"/>
        <w:spacing w:line="360" w:lineRule="auto"/>
        <w:ind w:firstLine="420"/>
        <w:rPr>
          <w:rFonts w:ascii="宋体" w:hAnsi="宋体" w:hint="eastAsia"/>
          <w:bCs/>
          <w:szCs w:val="21"/>
        </w:rPr>
      </w:pPr>
      <w:r w:rsidRPr="00D27FB8">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w:t>
      </w:r>
      <w:proofErr w:type="gramStart"/>
      <w:r w:rsidRPr="00D27FB8">
        <w:rPr>
          <w:rFonts w:ascii="宋体" w:hAnsi="宋体" w:hint="eastAsia"/>
          <w:bCs/>
          <w:szCs w:val="21"/>
        </w:rPr>
        <w:t>姚</w:t>
      </w:r>
      <w:proofErr w:type="gramEnd"/>
      <w:r w:rsidRPr="00D27FB8">
        <w:rPr>
          <w:rFonts w:ascii="宋体" w:hAnsi="宋体" w:hint="eastAsia"/>
          <w:bCs/>
          <w:szCs w:val="21"/>
        </w:rPr>
        <w:t>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14:paraId="234DC075" w14:textId="77777777" w:rsidR="00D27FB8" w:rsidRPr="00D27FB8" w:rsidRDefault="00D27FB8" w:rsidP="00D27FB8">
      <w:pPr>
        <w:adjustRightInd w:val="0"/>
        <w:snapToGrid w:val="0"/>
        <w:spacing w:line="360" w:lineRule="auto"/>
        <w:ind w:firstLine="420"/>
        <w:rPr>
          <w:rFonts w:ascii="宋体" w:hAnsi="宋体"/>
          <w:bCs/>
          <w:szCs w:val="21"/>
        </w:rPr>
      </w:pPr>
      <w:r w:rsidRPr="00D27FB8">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w:t>
      </w:r>
      <w:r w:rsidRPr="00D27FB8">
        <w:rPr>
          <w:rFonts w:ascii="宋体" w:hAnsi="宋体" w:hint="eastAsia"/>
          <w:bCs/>
          <w:szCs w:val="21"/>
        </w:rPr>
        <w:lastRenderedPageBreak/>
        <w:t>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78DCFE99" w14:textId="77777777" w:rsidR="00D27FB8" w:rsidRPr="00D27FB8" w:rsidRDefault="00D27FB8" w:rsidP="00D27FB8">
      <w:pPr>
        <w:adjustRightInd w:val="0"/>
        <w:snapToGrid w:val="0"/>
        <w:spacing w:line="360" w:lineRule="auto"/>
        <w:ind w:firstLine="420"/>
        <w:rPr>
          <w:rFonts w:ascii="宋体" w:hAnsi="宋体"/>
          <w:bCs/>
          <w:szCs w:val="21"/>
        </w:rPr>
      </w:pPr>
      <w:r w:rsidRPr="00D27FB8">
        <w:rPr>
          <w:rFonts w:ascii="宋体" w:hAnsi="宋体" w:hint="eastAsia"/>
          <w:bCs/>
          <w:szCs w:val="21"/>
        </w:rPr>
        <w:t>冯青山先生，工学学士，中国籍。曾任职陆军第124师工兵营地</w:t>
      </w:r>
      <w:proofErr w:type="gramStart"/>
      <w:r w:rsidRPr="00D27FB8">
        <w:rPr>
          <w:rFonts w:ascii="宋体" w:hAnsi="宋体" w:hint="eastAsia"/>
          <w:bCs/>
          <w:szCs w:val="21"/>
        </w:rPr>
        <w:t>爆</w:t>
      </w:r>
      <w:proofErr w:type="gramEnd"/>
      <w:r w:rsidRPr="00D27FB8">
        <w:rPr>
          <w:rFonts w:ascii="宋体" w:hAnsi="宋体" w:hint="eastAsia"/>
          <w:bCs/>
          <w:szCs w:val="21"/>
        </w:rPr>
        <w:t>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深圳市</w:t>
      </w:r>
      <w:proofErr w:type="gramStart"/>
      <w:r w:rsidRPr="00D27FB8">
        <w:rPr>
          <w:rFonts w:ascii="宋体" w:hAnsi="宋体" w:hint="eastAsia"/>
          <w:bCs/>
          <w:szCs w:val="21"/>
        </w:rPr>
        <w:t>投控资本</w:t>
      </w:r>
      <w:proofErr w:type="gramEnd"/>
      <w:r w:rsidRPr="00D27FB8">
        <w:rPr>
          <w:rFonts w:ascii="宋体" w:hAnsi="宋体" w:hint="eastAsia"/>
          <w:bCs/>
          <w:szCs w:val="21"/>
        </w:rPr>
        <w:t>有限公司监事，南方基金管理股份有限公司董事。</w:t>
      </w:r>
    </w:p>
    <w:p w14:paraId="51203954" w14:textId="77777777" w:rsidR="00D27FB8" w:rsidRPr="00D27FB8" w:rsidRDefault="00D27FB8" w:rsidP="00D27FB8">
      <w:pPr>
        <w:adjustRightInd w:val="0"/>
        <w:snapToGrid w:val="0"/>
        <w:spacing w:line="360" w:lineRule="auto"/>
        <w:ind w:firstLine="420"/>
        <w:rPr>
          <w:rFonts w:ascii="宋体" w:hAnsi="宋体" w:hint="eastAsia"/>
          <w:bCs/>
          <w:szCs w:val="21"/>
        </w:rPr>
      </w:pPr>
      <w:r w:rsidRPr="00D27FB8">
        <w:rPr>
          <w:rFonts w:ascii="宋体" w:hAnsi="宋体" w:hint="eastAsia"/>
          <w:bCs/>
          <w:szCs w:val="21"/>
        </w:rPr>
        <w:t>李平先生，工商管理硕士，中国籍。曾任职深圳市城市建设开发（集团）有限公司办公室文秘、主管和</w:t>
      </w:r>
      <w:proofErr w:type="gramStart"/>
      <w:r w:rsidRPr="00D27FB8">
        <w:rPr>
          <w:rFonts w:ascii="宋体" w:hAnsi="宋体" w:hint="eastAsia"/>
          <w:bCs/>
          <w:szCs w:val="21"/>
        </w:rPr>
        <w:t>董办</w:t>
      </w:r>
      <w:proofErr w:type="gramEnd"/>
      <w:r w:rsidRPr="00D27FB8">
        <w:rPr>
          <w:rFonts w:ascii="宋体" w:hAnsi="宋体" w:hint="eastAsia"/>
          <w:bCs/>
          <w:szCs w:val="21"/>
        </w:rPr>
        <w:t>文秘、主管，深圳市投资控股有限公司办公室高级主管、企业三部高级主管、金融发展部副部长。现任深圳市投资控股有限公司金融发展部部长，深圳市城市建设开发（集团）有限公司董事，深圳市</w:t>
      </w:r>
      <w:proofErr w:type="gramStart"/>
      <w:r w:rsidRPr="00D27FB8">
        <w:rPr>
          <w:rFonts w:ascii="宋体" w:hAnsi="宋体" w:hint="eastAsia"/>
          <w:bCs/>
          <w:szCs w:val="21"/>
        </w:rPr>
        <w:t>投控资本</w:t>
      </w:r>
      <w:proofErr w:type="gramEnd"/>
      <w:r w:rsidRPr="00D27FB8">
        <w:rPr>
          <w:rFonts w:ascii="宋体" w:hAnsi="宋体" w:hint="eastAsia"/>
          <w:bCs/>
          <w:szCs w:val="21"/>
        </w:rPr>
        <w:t>有限公司董事，深圳资产管理有限公司董事，</w:t>
      </w:r>
      <w:proofErr w:type="gramStart"/>
      <w:r w:rsidRPr="00D27FB8">
        <w:rPr>
          <w:rFonts w:ascii="宋体" w:hAnsi="宋体" w:hint="eastAsia"/>
          <w:bCs/>
          <w:szCs w:val="21"/>
        </w:rPr>
        <w:t>深圳市投控东海</w:t>
      </w:r>
      <w:proofErr w:type="gramEnd"/>
      <w:r w:rsidRPr="00D27FB8">
        <w:rPr>
          <w:rFonts w:ascii="宋体" w:hAnsi="宋体" w:hint="eastAsia"/>
          <w:bCs/>
          <w:szCs w:val="21"/>
        </w:rPr>
        <w:t>投资有限公司董事，南方基金管理股份有限公司董事。</w:t>
      </w:r>
    </w:p>
    <w:p w14:paraId="5C442E32" w14:textId="77777777" w:rsidR="00D27FB8" w:rsidRPr="00D27FB8" w:rsidRDefault="00D27FB8" w:rsidP="00D27FB8">
      <w:pPr>
        <w:adjustRightInd w:val="0"/>
        <w:snapToGrid w:val="0"/>
        <w:spacing w:line="360" w:lineRule="auto"/>
        <w:ind w:firstLine="420"/>
        <w:rPr>
          <w:rFonts w:ascii="宋体" w:hAnsi="宋体"/>
          <w:bCs/>
          <w:szCs w:val="21"/>
        </w:rPr>
      </w:pPr>
      <w:r w:rsidRPr="00D27FB8">
        <w:rPr>
          <w:rFonts w:ascii="宋体" w:hAnsi="宋体" w:hint="eastAsia"/>
          <w:bCs/>
          <w:szCs w:val="21"/>
        </w:rPr>
        <w:t>李自成先生，近现代史专业硕士，中国籍。曾任职厦门大学哲学系团总支副书记，历任厦门国际信托投资公司办公室主任、营业部经理、计财部经理、公司总经理助理，厦门国际信托有限公司副总经理、工会主席、党总支副书记、总经理，高级顾问。现任厦门国际信托有限公司高级</w:t>
      </w:r>
      <w:r w:rsidRPr="00D27FB8">
        <w:rPr>
          <w:rFonts w:ascii="宋体" w:hAnsi="宋体"/>
          <w:bCs/>
          <w:szCs w:val="21"/>
        </w:rPr>
        <w:t>顾问，</w:t>
      </w:r>
      <w:r w:rsidRPr="00D27FB8">
        <w:rPr>
          <w:rFonts w:ascii="宋体" w:hAnsi="宋体" w:hint="eastAsia"/>
          <w:bCs/>
          <w:szCs w:val="21"/>
        </w:rPr>
        <w:t>南方基金管理股份有限公司董事。</w:t>
      </w:r>
    </w:p>
    <w:p w14:paraId="3EAD1678" w14:textId="77777777" w:rsidR="00D27FB8" w:rsidRPr="00D27FB8" w:rsidRDefault="00D27FB8" w:rsidP="00D27FB8">
      <w:pPr>
        <w:adjustRightInd w:val="0"/>
        <w:snapToGrid w:val="0"/>
        <w:spacing w:line="360" w:lineRule="auto"/>
        <w:ind w:firstLine="420"/>
        <w:rPr>
          <w:rFonts w:ascii="宋体" w:hAnsi="宋体"/>
          <w:bCs/>
          <w:szCs w:val="21"/>
        </w:rPr>
      </w:pPr>
      <w:r w:rsidRPr="00D27FB8">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w:t>
      </w:r>
      <w:proofErr w:type="gramStart"/>
      <w:r w:rsidRPr="00D27FB8">
        <w:rPr>
          <w:rFonts w:ascii="宋体" w:hAnsi="宋体" w:hint="eastAsia"/>
          <w:bCs/>
          <w:szCs w:val="21"/>
        </w:rPr>
        <w:t>兴证智库</w:t>
      </w:r>
      <w:proofErr w:type="gramEnd"/>
      <w:r w:rsidRPr="00D27FB8">
        <w:rPr>
          <w:rFonts w:ascii="宋体" w:hAnsi="宋体" w:hint="eastAsia"/>
          <w:bCs/>
          <w:szCs w:val="21"/>
        </w:rPr>
        <w:t>主任，南方基金管理股份有限公司董事。</w:t>
      </w:r>
    </w:p>
    <w:p w14:paraId="1143DF6D" w14:textId="5EC68E94" w:rsidR="00D27FB8" w:rsidRDefault="00D27FB8" w:rsidP="00D27FB8">
      <w:pPr>
        <w:adjustRightInd w:val="0"/>
        <w:snapToGrid w:val="0"/>
        <w:spacing w:line="360" w:lineRule="auto"/>
        <w:ind w:firstLine="420"/>
        <w:rPr>
          <w:rFonts w:ascii="宋体" w:hAnsi="宋体"/>
          <w:bCs/>
          <w:szCs w:val="21"/>
        </w:rPr>
      </w:pPr>
      <w:r w:rsidRPr="00D27FB8">
        <w:rPr>
          <w:rFonts w:ascii="宋体" w:hAnsi="宋体"/>
          <w:bCs/>
          <w:szCs w:val="21"/>
        </w:rPr>
        <w:t>杨小松先生，经济学硕士，中国注册会计师，中国籍，无境外永久居留权。</w:t>
      </w:r>
      <w:r w:rsidRPr="00D27FB8">
        <w:rPr>
          <w:rFonts w:ascii="宋体" w:hAnsi="宋体" w:hint="eastAsia"/>
          <w:bCs/>
          <w:szCs w:val="21"/>
        </w:rPr>
        <w:t>曾任职德勤国际会计师行会计专业翻译，光大银行证券部职员，美国</w:t>
      </w:r>
      <w:r w:rsidRPr="00D27FB8">
        <w:rPr>
          <w:rFonts w:ascii="宋体" w:hAnsi="宋体"/>
          <w:bCs/>
          <w:szCs w:val="21"/>
        </w:rPr>
        <w:t>NASDAQ</w:t>
      </w:r>
      <w:r w:rsidRPr="00D27FB8">
        <w:rPr>
          <w:rFonts w:ascii="宋体" w:hAnsi="宋体" w:hint="eastAsia"/>
          <w:bCs/>
          <w:szCs w:val="21"/>
        </w:rPr>
        <w:t>实习职员，证监会处长、副主任，南方基金管理有限公司督察长。现任南方基金管理股份有限公司董事（代为</w:t>
      </w:r>
      <w:r w:rsidRPr="00D27FB8">
        <w:rPr>
          <w:rFonts w:ascii="宋体" w:hAnsi="宋体"/>
          <w:bCs/>
          <w:szCs w:val="21"/>
        </w:rPr>
        <w:t>履行董事长</w:t>
      </w:r>
      <w:r w:rsidRPr="00D27FB8">
        <w:rPr>
          <w:rFonts w:ascii="宋体" w:hAnsi="宋体" w:hint="eastAsia"/>
          <w:bCs/>
          <w:szCs w:val="21"/>
        </w:rPr>
        <w:t>职务）、总裁、党委副书记，南方东英资产管理有限公司董事。</w:t>
      </w:r>
    </w:p>
    <w:p w14:paraId="73DF064D" w14:textId="77777777" w:rsidR="00D27FB8" w:rsidRPr="00D27FB8" w:rsidRDefault="00D27FB8" w:rsidP="00D27FB8">
      <w:pPr>
        <w:adjustRightInd w:val="0"/>
        <w:snapToGrid w:val="0"/>
        <w:spacing w:line="360" w:lineRule="auto"/>
        <w:ind w:firstLine="420"/>
        <w:rPr>
          <w:rFonts w:ascii="宋体" w:hAnsi="宋体" w:hint="eastAsia"/>
          <w:bCs/>
          <w:szCs w:val="21"/>
        </w:rPr>
      </w:pPr>
      <w:r w:rsidRPr="00D27FB8">
        <w:rPr>
          <w:rFonts w:ascii="宋体" w:hAnsi="宋体" w:hint="eastAsia"/>
          <w:bCs/>
          <w:szCs w:val="21"/>
        </w:rPr>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14:paraId="4E01B088" w14:textId="77777777" w:rsidR="00D27FB8" w:rsidRPr="00D27FB8" w:rsidRDefault="00D27FB8" w:rsidP="00D27FB8">
      <w:pPr>
        <w:adjustRightInd w:val="0"/>
        <w:snapToGrid w:val="0"/>
        <w:spacing w:line="360" w:lineRule="auto"/>
        <w:ind w:firstLine="420"/>
        <w:rPr>
          <w:rFonts w:ascii="宋体" w:hAnsi="宋体"/>
          <w:bCs/>
          <w:szCs w:val="21"/>
        </w:rPr>
      </w:pPr>
      <w:r w:rsidRPr="00D27FB8">
        <w:rPr>
          <w:rFonts w:ascii="宋体" w:hAnsi="宋体" w:hint="eastAsia"/>
          <w:bCs/>
          <w:szCs w:val="21"/>
        </w:rPr>
        <w:t>李心丹先生，金融学博士，国务院特殊津贴专家，中国籍。曾任职东南大学经济管理学</w:t>
      </w:r>
      <w:r w:rsidRPr="00D27FB8">
        <w:rPr>
          <w:rFonts w:ascii="宋体" w:hAnsi="宋体" w:hint="eastAsia"/>
          <w:bCs/>
          <w:szCs w:val="21"/>
        </w:rPr>
        <w:lastRenderedPageBreak/>
        <w:t>院教授，南京大学工程管理学院院长。现任南京大学</w:t>
      </w:r>
      <w:r w:rsidRPr="00D27FB8">
        <w:rPr>
          <w:rFonts w:ascii="宋体" w:hAnsi="宋体"/>
          <w:bCs/>
          <w:szCs w:val="21"/>
        </w:rPr>
        <w:t>-</w:t>
      </w:r>
      <w:r w:rsidRPr="00D27FB8">
        <w:rPr>
          <w:rFonts w:ascii="宋体" w:hAnsi="宋体" w:hint="eastAsia"/>
          <w:bCs/>
          <w:szCs w:val="21"/>
        </w:rPr>
        <w:t>牛津大学金融创新研究院院长、金融工程研究中心主任，南京大学教授、博士生导师，中国金融学年会常务理事，江苏省资本市场研究会会长，江苏省科技创新协会副会长、</w:t>
      </w:r>
      <w:r w:rsidRPr="00D27FB8">
        <w:rPr>
          <w:rFonts w:ascii="宋体" w:hAnsi="宋体"/>
          <w:bCs/>
          <w:szCs w:val="21"/>
        </w:rPr>
        <w:t>江苏银行监事</w:t>
      </w:r>
      <w:r w:rsidRPr="00D27FB8">
        <w:rPr>
          <w:rFonts w:ascii="宋体" w:hAnsi="宋体" w:hint="eastAsia"/>
          <w:bCs/>
          <w:szCs w:val="21"/>
        </w:rPr>
        <w:t>、</w:t>
      </w:r>
      <w:r w:rsidRPr="00D27FB8">
        <w:rPr>
          <w:rFonts w:ascii="宋体" w:hAnsi="宋体"/>
          <w:bCs/>
          <w:szCs w:val="21"/>
        </w:rPr>
        <w:t>上海证券交易所</w:t>
      </w:r>
      <w:proofErr w:type="gramStart"/>
      <w:r w:rsidRPr="00D27FB8">
        <w:rPr>
          <w:rFonts w:ascii="宋体" w:hAnsi="宋体"/>
          <w:bCs/>
          <w:szCs w:val="21"/>
        </w:rPr>
        <w:t>科创板制度</w:t>
      </w:r>
      <w:proofErr w:type="gramEnd"/>
      <w:r w:rsidRPr="00D27FB8">
        <w:rPr>
          <w:rFonts w:ascii="宋体" w:hAnsi="宋体"/>
          <w:bCs/>
          <w:szCs w:val="21"/>
        </w:rPr>
        <w:t>评估</w:t>
      </w:r>
      <w:r w:rsidRPr="00D27FB8">
        <w:rPr>
          <w:rFonts w:ascii="宋体" w:hAnsi="宋体" w:hint="eastAsia"/>
          <w:bCs/>
          <w:szCs w:val="21"/>
        </w:rPr>
        <w:t>专家</w:t>
      </w:r>
      <w:r w:rsidRPr="00D27FB8">
        <w:rPr>
          <w:rFonts w:ascii="宋体" w:hAnsi="宋体"/>
          <w:bCs/>
          <w:szCs w:val="21"/>
        </w:rPr>
        <w:t>委员会主任</w:t>
      </w:r>
      <w:r w:rsidRPr="00D27FB8">
        <w:rPr>
          <w:rFonts w:ascii="宋体" w:hAnsi="宋体" w:hint="eastAsia"/>
          <w:bCs/>
          <w:szCs w:val="21"/>
        </w:rPr>
        <w:t>，南方基金管理股份有限公司独立董事。</w:t>
      </w:r>
    </w:p>
    <w:p w14:paraId="31DE3549" w14:textId="77777777" w:rsidR="00D27FB8" w:rsidRPr="00D27FB8" w:rsidRDefault="00D27FB8" w:rsidP="00D27FB8">
      <w:pPr>
        <w:adjustRightInd w:val="0"/>
        <w:snapToGrid w:val="0"/>
        <w:spacing w:line="360" w:lineRule="auto"/>
        <w:ind w:firstLine="420"/>
        <w:rPr>
          <w:rFonts w:ascii="宋体" w:hAnsi="宋体"/>
          <w:bCs/>
          <w:szCs w:val="21"/>
        </w:rPr>
      </w:pPr>
      <w:r w:rsidRPr="00D27FB8">
        <w:rPr>
          <w:rFonts w:ascii="宋体" w:hAnsi="宋体" w:hint="eastAsia"/>
          <w:bCs/>
          <w:szCs w:val="21"/>
        </w:rPr>
        <w:t>周锦涛先生，工商管理博士，</w:t>
      </w:r>
      <w:r w:rsidRPr="00D27FB8">
        <w:rPr>
          <w:rFonts w:ascii="宋体" w:hAnsi="宋体"/>
          <w:bCs/>
          <w:szCs w:val="21"/>
        </w:rPr>
        <w:t>法学硕士</w:t>
      </w:r>
      <w:r w:rsidRPr="00D27FB8">
        <w:rPr>
          <w:rFonts w:ascii="宋体" w:hAnsi="宋体" w:hint="eastAsia"/>
          <w:bCs/>
          <w:szCs w:val="21"/>
        </w:rPr>
        <w:t>，香港证券及投资学会</w:t>
      </w:r>
      <w:r w:rsidRPr="00D27FB8">
        <w:rPr>
          <w:rFonts w:ascii="宋体" w:hAnsi="宋体"/>
          <w:bCs/>
          <w:szCs w:val="21"/>
        </w:rPr>
        <w:t>杰</w:t>
      </w:r>
      <w:r w:rsidRPr="00D27FB8">
        <w:rPr>
          <w:rFonts w:ascii="宋体" w:hAnsi="宋体" w:hint="eastAsia"/>
          <w:bCs/>
          <w:szCs w:val="21"/>
        </w:rPr>
        <w:t>出资深会员。曾任职香港警务处(商业罪案调查科)警务总督察，香港证券及期货专员办事处证券主任，香港证券及期货事务监察委员</w:t>
      </w:r>
      <w:proofErr w:type="gramStart"/>
      <w:r w:rsidRPr="00D27FB8">
        <w:rPr>
          <w:rFonts w:ascii="宋体" w:hAnsi="宋体" w:hint="eastAsia"/>
          <w:bCs/>
          <w:szCs w:val="21"/>
        </w:rPr>
        <w:t>会法规</w:t>
      </w:r>
      <w:proofErr w:type="gramEnd"/>
      <w:r w:rsidRPr="00D27FB8">
        <w:rPr>
          <w:rFonts w:ascii="宋体" w:hAnsi="宋体" w:hint="eastAsia"/>
          <w:bCs/>
          <w:szCs w:val="21"/>
        </w:rPr>
        <w:t>执行部总监。现任香港金融管理局顾问，南方基金管理股份有限公司独立董事。</w:t>
      </w:r>
    </w:p>
    <w:p w14:paraId="34AF103B" w14:textId="77777777" w:rsidR="00D27FB8" w:rsidRPr="00D27FB8" w:rsidRDefault="00D27FB8" w:rsidP="00D27FB8">
      <w:pPr>
        <w:adjustRightInd w:val="0"/>
        <w:snapToGrid w:val="0"/>
        <w:spacing w:line="360" w:lineRule="auto"/>
        <w:ind w:firstLine="420"/>
        <w:rPr>
          <w:rFonts w:ascii="宋体" w:hAnsi="宋体"/>
          <w:bCs/>
          <w:szCs w:val="21"/>
        </w:rPr>
      </w:pPr>
      <w:r w:rsidRPr="00D27FB8">
        <w:rPr>
          <w:rFonts w:ascii="宋体" w:hAnsi="宋体" w:hint="eastAsia"/>
          <w:bCs/>
          <w:szCs w:val="21"/>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w:t>
      </w:r>
      <w:proofErr w:type="gramStart"/>
      <w:r w:rsidRPr="00D27FB8">
        <w:rPr>
          <w:rFonts w:ascii="宋体" w:hAnsi="宋体" w:hint="eastAsia"/>
          <w:bCs/>
          <w:szCs w:val="21"/>
        </w:rPr>
        <w:t>公会副</w:t>
      </w:r>
      <w:proofErr w:type="gramEnd"/>
      <w:r w:rsidRPr="00D27FB8">
        <w:rPr>
          <w:rFonts w:ascii="宋体" w:hAnsi="宋体" w:hint="eastAsia"/>
          <w:bCs/>
          <w:szCs w:val="21"/>
        </w:rPr>
        <w:t>会长，北京注册会计师协会副会长，南方基金管理股份有限公司独立董事。</w:t>
      </w:r>
    </w:p>
    <w:p w14:paraId="770566AB" w14:textId="6FA09A1B" w:rsidR="00D27FB8" w:rsidRPr="00D27FB8" w:rsidRDefault="00D27FB8" w:rsidP="00D27FB8">
      <w:pPr>
        <w:adjustRightInd w:val="0"/>
        <w:snapToGrid w:val="0"/>
        <w:spacing w:line="360" w:lineRule="auto"/>
        <w:ind w:firstLine="420"/>
        <w:rPr>
          <w:rFonts w:ascii="宋体" w:hAnsi="宋体" w:hint="eastAsia"/>
          <w:bCs/>
          <w:szCs w:val="21"/>
        </w:rPr>
      </w:pPr>
      <w:r w:rsidRPr="00D27FB8">
        <w:rPr>
          <w:rFonts w:ascii="宋体" w:hAnsi="宋体" w:hint="eastAsia"/>
          <w:bCs/>
          <w:szCs w:val="21"/>
        </w:rPr>
        <w:t>周蕊女士，法学硕士，中国籍。先后执业于万商天勤律师事务所、</w:t>
      </w:r>
      <w:proofErr w:type="gramStart"/>
      <w:r w:rsidRPr="00D27FB8">
        <w:rPr>
          <w:rFonts w:ascii="宋体" w:hAnsi="宋体" w:hint="eastAsia"/>
          <w:bCs/>
          <w:szCs w:val="21"/>
        </w:rPr>
        <w:t>中伦律师</w:t>
      </w:r>
      <w:proofErr w:type="gramEnd"/>
      <w:r w:rsidRPr="00D27FB8">
        <w:rPr>
          <w:rFonts w:ascii="宋体" w:hAnsi="宋体" w:hint="eastAsia"/>
          <w:bCs/>
          <w:szCs w:val="21"/>
        </w:rPr>
        <w:t>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69C67AB7"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2</w:t>
      </w:r>
      <w:r w:rsidRPr="00322506">
        <w:rPr>
          <w:rFonts w:ascii="宋体" w:hAnsi="宋体" w:hint="eastAsia"/>
          <w:bCs/>
          <w:szCs w:val="21"/>
        </w:rPr>
        <w:t>、监事会成员</w:t>
      </w:r>
    </w:p>
    <w:p w14:paraId="77FC242B" w14:textId="7177FBFF" w:rsidR="00D27FB8" w:rsidRPr="00D27FB8" w:rsidRDefault="00D27FB8" w:rsidP="00D27FB8">
      <w:pPr>
        <w:tabs>
          <w:tab w:val="center" w:pos="4363"/>
        </w:tabs>
        <w:adjustRightInd w:val="0"/>
        <w:snapToGrid w:val="0"/>
        <w:spacing w:line="360" w:lineRule="auto"/>
        <w:ind w:firstLineChars="200" w:firstLine="420"/>
        <w:rPr>
          <w:rFonts w:ascii="宋体" w:hAnsi="宋体"/>
          <w:szCs w:val="21"/>
        </w:rPr>
      </w:pPr>
      <w:r w:rsidRPr="00D27FB8">
        <w:rPr>
          <w:rFonts w:ascii="宋体" w:hAnsi="宋体" w:hint="eastAsia"/>
          <w:szCs w:val="21"/>
        </w:rPr>
        <w:t>吴晓东先生，法律博士，中国籍，无境外永久居留权。曾任职中国证监会副处长、处长，华泰证券合</w:t>
      </w:r>
      <w:proofErr w:type="gramStart"/>
      <w:r w:rsidRPr="00D27FB8">
        <w:rPr>
          <w:rFonts w:ascii="宋体" w:hAnsi="宋体" w:hint="eastAsia"/>
          <w:szCs w:val="21"/>
        </w:rPr>
        <w:t>规</w:t>
      </w:r>
      <w:proofErr w:type="gramEnd"/>
      <w:r w:rsidRPr="00D27FB8">
        <w:rPr>
          <w:rFonts w:ascii="宋体" w:hAnsi="宋体" w:hint="eastAsia"/>
          <w:szCs w:val="21"/>
        </w:rPr>
        <w:t>总监，华泰联合证券副总裁、党委书记、董事长，南方股权投资基金管理有限公司董事长。现任南方基金管理股份有限公司监事会主席、南方股权投资基金管理有限公司监事。</w:t>
      </w:r>
    </w:p>
    <w:p w14:paraId="1F048C6B" w14:textId="77777777" w:rsidR="00D27FB8" w:rsidRPr="00D27FB8" w:rsidRDefault="00D27FB8" w:rsidP="00D27FB8">
      <w:pPr>
        <w:tabs>
          <w:tab w:val="center" w:pos="4363"/>
        </w:tabs>
        <w:adjustRightInd w:val="0"/>
        <w:snapToGrid w:val="0"/>
        <w:spacing w:line="360" w:lineRule="auto"/>
        <w:ind w:firstLineChars="200" w:firstLine="420"/>
        <w:rPr>
          <w:rFonts w:ascii="宋体" w:hAnsi="宋体"/>
          <w:szCs w:val="21"/>
        </w:rPr>
      </w:pPr>
      <w:r w:rsidRPr="00D27FB8">
        <w:rPr>
          <w:rFonts w:ascii="宋体" w:hAnsi="宋体" w:hint="eastAsia"/>
          <w:szCs w:val="21"/>
        </w:rPr>
        <w:t>陈莉女士，法学硕士，中国籍。曾任职华泰证券深圳民田路营业部总经理、深圳益田路营业部总经理、研究所副所长等职务。现任华泰证券股份有限公司研究所所长、华泰期货有限公司副董事长、华泰国际金融控股有限公司董事，南方基金管理股份有限公司监事。</w:t>
      </w:r>
    </w:p>
    <w:p w14:paraId="0C8BB606" w14:textId="507A1EBF" w:rsidR="00D27FB8" w:rsidRPr="00D27FB8" w:rsidRDefault="00D27FB8" w:rsidP="00D27FB8">
      <w:pPr>
        <w:tabs>
          <w:tab w:val="center" w:pos="4363"/>
        </w:tabs>
        <w:adjustRightInd w:val="0"/>
        <w:snapToGrid w:val="0"/>
        <w:spacing w:line="360" w:lineRule="auto"/>
        <w:ind w:firstLineChars="200" w:firstLine="420"/>
        <w:rPr>
          <w:rFonts w:ascii="宋体" w:hAnsi="宋体" w:hint="eastAsia"/>
          <w:szCs w:val="21"/>
        </w:rPr>
      </w:pPr>
      <w:r w:rsidRPr="00D27FB8">
        <w:rPr>
          <w:rFonts w:ascii="宋体" w:hAnsi="宋体" w:hint="eastAsia"/>
          <w:szCs w:val="21"/>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w:t>
      </w:r>
      <w:proofErr w:type="gramStart"/>
      <w:r w:rsidRPr="00D27FB8">
        <w:rPr>
          <w:rFonts w:ascii="宋体" w:hAnsi="宋体" w:hint="eastAsia"/>
          <w:szCs w:val="21"/>
        </w:rPr>
        <w:t>分配部</w:t>
      </w:r>
      <w:proofErr w:type="gramEnd"/>
      <w:r w:rsidRPr="00D27FB8">
        <w:rPr>
          <w:rFonts w:ascii="宋体" w:hAnsi="宋体" w:hint="eastAsia"/>
          <w:szCs w:val="21"/>
        </w:rPr>
        <w:t>部长、财务部（结算中心）部长（主任），兼任深圳经济特区房地产（集团）股份有限公司董事、深圳市建安（集团）股份有限公司董事、湖北深投控投资发展有限公司董事、ULTRARICH INTERNATIONAL LIMITED董事。现任深圳市投资控股有限公司财务共享中心开发顾问，南方基金管理股份有限公司监事。</w:t>
      </w:r>
    </w:p>
    <w:p w14:paraId="66D2ACCA" w14:textId="77777777" w:rsidR="00D27FB8" w:rsidRPr="00D27FB8" w:rsidRDefault="00D27FB8" w:rsidP="00D27FB8">
      <w:pPr>
        <w:tabs>
          <w:tab w:val="center" w:pos="4363"/>
        </w:tabs>
        <w:adjustRightInd w:val="0"/>
        <w:snapToGrid w:val="0"/>
        <w:spacing w:line="360" w:lineRule="auto"/>
        <w:ind w:firstLineChars="200" w:firstLine="420"/>
        <w:rPr>
          <w:rFonts w:ascii="宋体" w:hAnsi="宋体"/>
          <w:szCs w:val="21"/>
        </w:rPr>
      </w:pPr>
      <w:r w:rsidRPr="00D27FB8">
        <w:rPr>
          <w:rFonts w:ascii="宋体" w:hAnsi="宋体" w:hint="eastAsia"/>
          <w:szCs w:val="21"/>
        </w:rPr>
        <w:lastRenderedPageBreak/>
        <w:t>陈明雅女士，大学本科学历，注册会计师，中国籍。曾任厦门国际信托有限公司财务部副总经理。现任厦门国际信托有限公司财务部总经理、投资发展部总经理（兼任），南方基金管理股份有限公司监事。</w:t>
      </w:r>
      <w:r w:rsidRPr="00D27FB8">
        <w:rPr>
          <w:rFonts w:ascii="宋体" w:hAnsi="宋体"/>
          <w:szCs w:val="21"/>
        </w:rPr>
        <w:t xml:space="preserve">  </w:t>
      </w:r>
    </w:p>
    <w:p w14:paraId="3B3BAC75" w14:textId="77777777" w:rsidR="00D27FB8" w:rsidRPr="00D27FB8" w:rsidRDefault="00D27FB8" w:rsidP="00D27FB8">
      <w:pPr>
        <w:tabs>
          <w:tab w:val="center" w:pos="4363"/>
        </w:tabs>
        <w:adjustRightInd w:val="0"/>
        <w:snapToGrid w:val="0"/>
        <w:spacing w:line="360" w:lineRule="auto"/>
        <w:ind w:firstLineChars="200" w:firstLine="420"/>
        <w:rPr>
          <w:rFonts w:ascii="宋体" w:hAnsi="宋体"/>
          <w:szCs w:val="21"/>
        </w:rPr>
      </w:pPr>
      <w:r w:rsidRPr="00D27FB8">
        <w:rPr>
          <w:rFonts w:ascii="宋体" w:hAnsi="宋体" w:hint="eastAsia"/>
          <w:szCs w:val="21"/>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7B53CDA1" w14:textId="77777777" w:rsidR="00D27FB8" w:rsidRPr="00D27FB8" w:rsidRDefault="00D27FB8" w:rsidP="00D27FB8">
      <w:pPr>
        <w:tabs>
          <w:tab w:val="center" w:pos="4363"/>
        </w:tabs>
        <w:adjustRightInd w:val="0"/>
        <w:snapToGrid w:val="0"/>
        <w:spacing w:line="360" w:lineRule="auto"/>
        <w:ind w:firstLineChars="200" w:firstLine="420"/>
        <w:rPr>
          <w:rFonts w:ascii="宋体" w:hAnsi="宋体" w:hint="eastAsia"/>
          <w:szCs w:val="21"/>
        </w:rPr>
      </w:pPr>
      <w:r w:rsidRPr="00D27FB8">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5904A47B" w14:textId="77777777" w:rsidR="00D27FB8" w:rsidRPr="00D27FB8" w:rsidRDefault="00D27FB8" w:rsidP="00D27FB8">
      <w:pPr>
        <w:tabs>
          <w:tab w:val="center" w:pos="4363"/>
        </w:tabs>
        <w:adjustRightInd w:val="0"/>
        <w:snapToGrid w:val="0"/>
        <w:spacing w:line="360" w:lineRule="auto"/>
        <w:ind w:firstLineChars="200" w:firstLine="420"/>
        <w:rPr>
          <w:rFonts w:ascii="宋体" w:hAnsi="宋体"/>
          <w:szCs w:val="21"/>
        </w:rPr>
      </w:pPr>
      <w:r w:rsidRPr="00D27FB8">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董事。</w:t>
      </w:r>
    </w:p>
    <w:p w14:paraId="439E153D" w14:textId="2226DA6D" w:rsidR="00D27FB8" w:rsidRPr="00322506" w:rsidRDefault="00D27FB8" w:rsidP="00D27FB8">
      <w:pPr>
        <w:tabs>
          <w:tab w:val="center" w:pos="4363"/>
        </w:tabs>
        <w:adjustRightInd w:val="0"/>
        <w:snapToGrid w:val="0"/>
        <w:spacing w:line="360" w:lineRule="auto"/>
        <w:ind w:firstLineChars="200" w:firstLine="420"/>
        <w:rPr>
          <w:rFonts w:ascii="宋体" w:hAnsi="宋体" w:hint="eastAsia"/>
          <w:szCs w:val="21"/>
        </w:rPr>
      </w:pPr>
      <w:r w:rsidRPr="00D27FB8">
        <w:rPr>
          <w:rFonts w:ascii="宋体" w:hAnsi="宋体" w:hint="eastAsia"/>
          <w:szCs w:val="21"/>
        </w:rPr>
        <w:t>苏望先生，法学硕士学位，中国籍，无境外永久居留权。曾任国信证券股份有限公司合</w:t>
      </w:r>
      <w:proofErr w:type="gramStart"/>
      <w:r w:rsidRPr="00D27FB8">
        <w:rPr>
          <w:rFonts w:ascii="宋体" w:hAnsi="宋体" w:hint="eastAsia"/>
          <w:szCs w:val="21"/>
        </w:rPr>
        <w:t>规</w:t>
      </w:r>
      <w:proofErr w:type="gramEnd"/>
      <w:r w:rsidRPr="00D27FB8">
        <w:rPr>
          <w:rFonts w:ascii="宋体" w:hAnsi="宋体" w:hint="eastAsia"/>
          <w:szCs w:val="21"/>
        </w:rPr>
        <w:t>管理总部职员，深圳市融通资本管理股份有限公司职员。现任南方基金管理股份有限公司职工监事、监察稽核部高级副总裁。</w:t>
      </w:r>
    </w:p>
    <w:p w14:paraId="1A30EDF8" w14:textId="77777777" w:rsidR="00BE54A5" w:rsidRPr="00322506" w:rsidRDefault="00BE54A5" w:rsidP="00BE54A5">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73EE7D90" w14:textId="3895CA78" w:rsidR="00D27FB8" w:rsidRPr="00D27FB8" w:rsidRDefault="00D27FB8" w:rsidP="00D27FB8">
      <w:pPr>
        <w:tabs>
          <w:tab w:val="center" w:pos="4363"/>
        </w:tabs>
        <w:adjustRightInd w:val="0"/>
        <w:snapToGrid w:val="0"/>
        <w:spacing w:line="360" w:lineRule="auto"/>
        <w:ind w:firstLineChars="200" w:firstLine="420"/>
        <w:rPr>
          <w:rFonts w:ascii="宋体" w:hAnsi="宋体" w:hint="eastAsia"/>
          <w:szCs w:val="21"/>
        </w:rPr>
      </w:pPr>
      <w:r w:rsidRPr="00D27FB8">
        <w:rPr>
          <w:rFonts w:ascii="宋体" w:hAnsi="宋体"/>
          <w:szCs w:val="21"/>
        </w:rPr>
        <w:t>杨小松先生，</w:t>
      </w:r>
      <w:r w:rsidRPr="00D27FB8">
        <w:rPr>
          <w:rFonts w:ascii="宋体" w:hAnsi="宋体" w:hint="eastAsia"/>
          <w:szCs w:val="21"/>
        </w:rPr>
        <w:t>总裁</w:t>
      </w:r>
      <w:r w:rsidRPr="00D27FB8">
        <w:rPr>
          <w:rFonts w:ascii="宋体" w:hAnsi="宋体"/>
          <w:szCs w:val="21"/>
        </w:rPr>
        <w:t>，经济学硕士，中国注册会计师，中国籍</w:t>
      </w:r>
      <w:r w:rsidRPr="00D27FB8">
        <w:rPr>
          <w:rFonts w:ascii="宋体" w:hAnsi="宋体" w:hint="eastAsia"/>
          <w:szCs w:val="21"/>
        </w:rPr>
        <w:t>，</w:t>
      </w:r>
      <w:r w:rsidRPr="00D27FB8">
        <w:rPr>
          <w:rFonts w:ascii="宋体" w:hAnsi="宋体"/>
          <w:szCs w:val="21"/>
        </w:rPr>
        <w:t>无境外永久居留权。曾任职德勤国际会计师行会计专业翻译，光大银行证券部职员，美国NASDAQ实习职员，证监会处长、副主任，南方基金管理有限公司督察长。</w:t>
      </w:r>
      <w:r w:rsidRPr="00D27FB8">
        <w:rPr>
          <w:rFonts w:ascii="宋体" w:hAnsi="宋体" w:hint="eastAsia"/>
          <w:szCs w:val="21"/>
        </w:rPr>
        <w:t>现任南方基金管理股份有限公司董事（代为履行董事长职务）、总裁、党委副书记，南方东英资产管理有限公司董事。</w:t>
      </w:r>
    </w:p>
    <w:p w14:paraId="72B05407" w14:textId="60687D64" w:rsidR="00D27FB8" w:rsidRPr="00D27FB8" w:rsidRDefault="00D27FB8" w:rsidP="00D27FB8">
      <w:pPr>
        <w:tabs>
          <w:tab w:val="center" w:pos="4363"/>
        </w:tabs>
        <w:adjustRightInd w:val="0"/>
        <w:snapToGrid w:val="0"/>
        <w:spacing w:line="360" w:lineRule="auto"/>
        <w:ind w:firstLineChars="200" w:firstLine="420"/>
        <w:rPr>
          <w:rFonts w:ascii="宋体" w:hAnsi="宋体" w:hint="eastAsia"/>
          <w:szCs w:val="21"/>
        </w:rPr>
      </w:pPr>
      <w:r w:rsidRPr="00D27FB8">
        <w:rPr>
          <w:rFonts w:ascii="宋体" w:hAnsi="宋体" w:hint="eastAsia"/>
          <w:szCs w:val="21"/>
        </w:rPr>
        <w:t>俞文宏先生，副总裁，工商管理硕士，经济师，中国籍，</w:t>
      </w:r>
      <w:r w:rsidRPr="00D27FB8">
        <w:rPr>
          <w:rFonts w:ascii="宋体" w:hAnsi="宋体"/>
          <w:szCs w:val="21"/>
        </w:rPr>
        <w:t>无境外永久居留权</w:t>
      </w:r>
      <w:r w:rsidRPr="00D27FB8">
        <w:rPr>
          <w:rFonts w:ascii="宋体" w:hAnsi="宋体" w:hint="eastAsia"/>
          <w:szCs w:val="21"/>
        </w:rPr>
        <w:t>。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6900BDE5" w14:textId="47707D3F" w:rsidR="00D27FB8" w:rsidRPr="00D27FB8" w:rsidRDefault="00D27FB8" w:rsidP="00D27FB8">
      <w:pPr>
        <w:tabs>
          <w:tab w:val="center" w:pos="4363"/>
        </w:tabs>
        <w:adjustRightInd w:val="0"/>
        <w:snapToGrid w:val="0"/>
        <w:spacing w:line="360" w:lineRule="auto"/>
        <w:ind w:firstLineChars="200" w:firstLine="420"/>
        <w:rPr>
          <w:rFonts w:ascii="宋体" w:hAnsi="宋体" w:hint="eastAsia"/>
          <w:szCs w:val="21"/>
        </w:rPr>
      </w:pPr>
      <w:r w:rsidRPr="00D27FB8">
        <w:rPr>
          <w:rFonts w:ascii="宋体" w:hAnsi="宋体" w:hint="eastAsia"/>
          <w:szCs w:val="21"/>
        </w:rPr>
        <w:t>朱运东先生，副总裁，经济学学士，高级</w:t>
      </w:r>
      <w:r w:rsidRPr="00D27FB8">
        <w:rPr>
          <w:rFonts w:ascii="宋体" w:hAnsi="宋体"/>
          <w:szCs w:val="21"/>
        </w:rPr>
        <w:t>经济师，</w:t>
      </w:r>
      <w:r w:rsidRPr="00D27FB8">
        <w:rPr>
          <w:rFonts w:ascii="宋体" w:hAnsi="宋体" w:hint="eastAsia"/>
          <w:szCs w:val="21"/>
        </w:rPr>
        <w:t>中国籍，</w:t>
      </w:r>
      <w:r w:rsidRPr="00D27FB8">
        <w:rPr>
          <w:rFonts w:ascii="宋体" w:hAnsi="宋体"/>
          <w:szCs w:val="21"/>
        </w:rPr>
        <w:t>无境外永久居留权</w:t>
      </w:r>
      <w:r w:rsidRPr="00D27FB8">
        <w:rPr>
          <w:rFonts w:ascii="宋体" w:hAnsi="宋体" w:hint="eastAsia"/>
          <w:szCs w:val="21"/>
        </w:rPr>
        <w:t>。曾任职财政部地方预算司及办公厅秘书，中国经济开发信托投资公司综合管理部</w:t>
      </w:r>
      <w:r w:rsidRPr="00D27FB8">
        <w:rPr>
          <w:rFonts w:ascii="宋体" w:hAnsi="宋体"/>
          <w:szCs w:val="21"/>
        </w:rPr>
        <w:t>总经理</w:t>
      </w:r>
      <w:r w:rsidRPr="00D27FB8">
        <w:rPr>
          <w:rFonts w:ascii="宋体" w:hAnsi="宋体" w:hint="eastAsia"/>
          <w:szCs w:val="21"/>
        </w:rPr>
        <w:t>，南方基金管理</w:t>
      </w:r>
      <w:r w:rsidRPr="00D27FB8">
        <w:rPr>
          <w:rFonts w:ascii="宋体" w:hAnsi="宋体"/>
          <w:szCs w:val="21"/>
        </w:rPr>
        <w:t>有限公司</w:t>
      </w:r>
      <w:r w:rsidRPr="00D27FB8">
        <w:rPr>
          <w:rFonts w:ascii="宋体" w:hAnsi="宋体" w:hint="eastAsia"/>
          <w:szCs w:val="21"/>
        </w:rPr>
        <w:t>北京分公司总经理、产品开发部总监、总裁助理、首席市场执行官。现任南方基金管理股份有限公司副总裁、党委委员。</w:t>
      </w:r>
    </w:p>
    <w:p w14:paraId="011F49FD" w14:textId="0BCEECB2" w:rsidR="00D27FB8" w:rsidRPr="00D27FB8" w:rsidRDefault="00D27FB8" w:rsidP="00D27FB8">
      <w:pPr>
        <w:tabs>
          <w:tab w:val="center" w:pos="4363"/>
        </w:tabs>
        <w:adjustRightInd w:val="0"/>
        <w:snapToGrid w:val="0"/>
        <w:spacing w:line="360" w:lineRule="auto"/>
        <w:ind w:firstLineChars="200" w:firstLine="420"/>
        <w:rPr>
          <w:rFonts w:ascii="宋体" w:hAnsi="宋体" w:hint="eastAsia"/>
          <w:szCs w:val="21"/>
        </w:rPr>
      </w:pPr>
      <w:r w:rsidRPr="00D27FB8">
        <w:rPr>
          <w:rFonts w:ascii="宋体" w:hAnsi="宋体" w:hint="eastAsia"/>
          <w:szCs w:val="21"/>
        </w:rPr>
        <w:t>常克川先生，副总裁，EMBA工商管理硕士，中国籍，</w:t>
      </w:r>
      <w:r w:rsidRPr="00D27FB8">
        <w:rPr>
          <w:rFonts w:ascii="宋体" w:hAnsi="宋体"/>
          <w:szCs w:val="21"/>
        </w:rPr>
        <w:t>无境外永久居留权</w:t>
      </w:r>
      <w:r w:rsidRPr="00D27FB8">
        <w:rPr>
          <w:rFonts w:ascii="宋体" w:hAnsi="宋体" w:hint="eastAsia"/>
          <w:szCs w:val="21"/>
        </w:rPr>
        <w:t>。曾任职中国农业银行副处级秘书，南方证券有限责任公司投资业务部总经理、沈阳分公司总经理、总裁助</w:t>
      </w:r>
      <w:r w:rsidRPr="00D27FB8">
        <w:rPr>
          <w:rFonts w:ascii="宋体" w:hAnsi="宋体" w:hint="eastAsia"/>
          <w:szCs w:val="21"/>
        </w:rPr>
        <w:lastRenderedPageBreak/>
        <w:t>理，华泰联合证券董事会秘书、合</w:t>
      </w:r>
      <w:proofErr w:type="gramStart"/>
      <w:r w:rsidRPr="00D27FB8">
        <w:rPr>
          <w:rFonts w:ascii="宋体" w:hAnsi="宋体" w:hint="eastAsia"/>
          <w:szCs w:val="21"/>
        </w:rPr>
        <w:t>规</w:t>
      </w:r>
      <w:proofErr w:type="gramEnd"/>
      <w:r w:rsidRPr="00D27FB8">
        <w:rPr>
          <w:rFonts w:ascii="宋体" w:hAnsi="宋体" w:hint="eastAsia"/>
          <w:szCs w:val="21"/>
        </w:rPr>
        <w:t>总监等职务，南方资本管理有限公司董事。现任南方基金管理股份有限公司副总裁、董事会秘书、纪委书记。</w:t>
      </w:r>
    </w:p>
    <w:p w14:paraId="713C41E5" w14:textId="00E0D467" w:rsidR="00D27FB8" w:rsidRPr="00D27FB8" w:rsidRDefault="00D27FB8" w:rsidP="00D27FB8">
      <w:pPr>
        <w:tabs>
          <w:tab w:val="center" w:pos="4363"/>
        </w:tabs>
        <w:adjustRightInd w:val="0"/>
        <w:snapToGrid w:val="0"/>
        <w:spacing w:line="360" w:lineRule="auto"/>
        <w:ind w:firstLineChars="200" w:firstLine="420"/>
        <w:rPr>
          <w:rFonts w:ascii="宋体" w:hAnsi="宋体" w:hint="eastAsia"/>
          <w:szCs w:val="21"/>
        </w:rPr>
      </w:pPr>
      <w:r w:rsidRPr="00D27FB8">
        <w:rPr>
          <w:rFonts w:ascii="宋体" w:hAnsi="宋体" w:hint="eastAsia"/>
          <w:szCs w:val="21"/>
        </w:rPr>
        <w:t>李海鹏先生，副总裁，工商管理硕士，特许金融分析师（CFA），中国籍，</w:t>
      </w:r>
      <w:r w:rsidRPr="00D27FB8">
        <w:rPr>
          <w:rFonts w:ascii="宋体" w:hAnsi="宋体"/>
          <w:szCs w:val="21"/>
        </w:rPr>
        <w:t>无境外永久居留权</w:t>
      </w:r>
      <w:r w:rsidRPr="00D27FB8">
        <w:rPr>
          <w:rFonts w:ascii="宋体" w:hAnsi="宋体" w:hint="eastAsia"/>
          <w:szCs w:val="21"/>
        </w:rPr>
        <w:t>。曾任职美国AXA Financial 公司投资部高级分析师，南方基金管理有限公司高级研究员、基金经理助理、基金经理、全国社保及国际业务部执行总监、全国社保业务部总监、固定收益部总监、总裁助理</w:t>
      </w:r>
      <w:proofErr w:type="gramStart"/>
      <w:r w:rsidRPr="00D27FB8">
        <w:rPr>
          <w:rFonts w:ascii="宋体" w:hAnsi="宋体" w:hint="eastAsia"/>
          <w:szCs w:val="21"/>
        </w:rPr>
        <w:t>兼固定</w:t>
      </w:r>
      <w:proofErr w:type="gramEnd"/>
      <w:r w:rsidRPr="00D27FB8">
        <w:rPr>
          <w:rFonts w:ascii="宋体" w:hAnsi="宋体" w:hint="eastAsia"/>
          <w:szCs w:val="21"/>
        </w:rPr>
        <w:t>收益投资总监，南方东英资产管理有限公司董事。现任南方基金管理股份有限公司副总裁、首席投资官（固定收益）。</w:t>
      </w:r>
    </w:p>
    <w:p w14:paraId="61C2DB63" w14:textId="5C4620F0" w:rsidR="00D27FB8" w:rsidRPr="00D27FB8" w:rsidRDefault="00D27FB8" w:rsidP="00D27FB8">
      <w:pPr>
        <w:tabs>
          <w:tab w:val="center" w:pos="4363"/>
        </w:tabs>
        <w:adjustRightInd w:val="0"/>
        <w:snapToGrid w:val="0"/>
        <w:spacing w:line="360" w:lineRule="auto"/>
        <w:ind w:firstLineChars="200" w:firstLine="420"/>
        <w:rPr>
          <w:rFonts w:ascii="宋体" w:hAnsi="宋体" w:hint="eastAsia"/>
          <w:szCs w:val="21"/>
        </w:rPr>
      </w:pPr>
      <w:r w:rsidRPr="00D27FB8">
        <w:rPr>
          <w:rFonts w:ascii="宋体" w:hAnsi="宋体" w:hint="eastAsia"/>
          <w:szCs w:val="21"/>
        </w:rPr>
        <w:t>史博先生，副总裁，经济学硕士，特许金融分析师（CFA），中国籍，</w:t>
      </w:r>
      <w:r w:rsidRPr="00D27FB8">
        <w:rPr>
          <w:rFonts w:ascii="宋体" w:hAnsi="宋体"/>
          <w:szCs w:val="21"/>
        </w:rPr>
        <w:t>无境外永久居留权</w:t>
      </w:r>
      <w:r w:rsidRPr="00D27FB8">
        <w:rPr>
          <w:rFonts w:ascii="宋体" w:hAnsi="宋体" w:hint="eastAsia"/>
          <w:szCs w:val="21"/>
        </w:rPr>
        <w:t>。曾任职博时基金管理有限公司研究员、市场部总助，中国人</w:t>
      </w:r>
      <w:proofErr w:type="gramStart"/>
      <w:r w:rsidRPr="00D27FB8">
        <w:rPr>
          <w:rFonts w:ascii="宋体" w:hAnsi="宋体" w:hint="eastAsia"/>
          <w:szCs w:val="21"/>
        </w:rPr>
        <w:t>寿资产</w:t>
      </w:r>
      <w:proofErr w:type="gramEnd"/>
      <w:r w:rsidRPr="00D27FB8">
        <w:rPr>
          <w:rFonts w:ascii="宋体" w:hAnsi="宋体" w:hint="eastAsia"/>
          <w:szCs w:val="21"/>
        </w:rPr>
        <w:t>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r w:rsidRPr="00D27FB8">
        <w:rPr>
          <w:rFonts w:ascii="宋体" w:hAnsi="宋体"/>
          <w:szCs w:val="21"/>
        </w:rPr>
        <w:t>基金经理</w:t>
      </w:r>
      <w:r w:rsidRPr="00D27FB8">
        <w:rPr>
          <w:rFonts w:ascii="宋体" w:hAnsi="宋体" w:hint="eastAsia"/>
          <w:szCs w:val="21"/>
        </w:rPr>
        <w:t>。</w:t>
      </w:r>
    </w:p>
    <w:p w14:paraId="5B3EF8B7" w14:textId="031F6D29" w:rsidR="00D27FB8" w:rsidRPr="00D27FB8" w:rsidRDefault="00D27FB8" w:rsidP="00D27FB8">
      <w:pPr>
        <w:tabs>
          <w:tab w:val="center" w:pos="4363"/>
        </w:tabs>
        <w:adjustRightInd w:val="0"/>
        <w:snapToGrid w:val="0"/>
        <w:spacing w:line="360" w:lineRule="auto"/>
        <w:ind w:firstLineChars="200" w:firstLine="420"/>
        <w:rPr>
          <w:rFonts w:ascii="宋体" w:hAnsi="宋体" w:hint="eastAsia"/>
          <w:szCs w:val="21"/>
        </w:rPr>
      </w:pPr>
      <w:r w:rsidRPr="00D27FB8">
        <w:rPr>
          <w:rFonts w:ascii="宋体" w:hAnsi="宋体" w:hint="eastAsia"/>
          <w:szCs w:val="21"/>
        </w:rPr>
        <w:t>鲍文革先生，督察长，经济学硕士，中国籍，</w:t>
      </w:r>
      <w:r w:rsidRPr="00D27FB8">
        <w:rPr>
          <w:rFonts w:ascii="宋体" w:hAnsi="宋体"/>
          <w:szCs w:val="21"/>
        </w:rPr>
        <w:t>无境外永久居留权</w:t>
      </w:r>
      <w:r w:rsidRPr="00D27FB8">
        <w:rPr>
          <w:rFonts w:ascii="宋体" w:hAnsi="宋体" w:hint="eastAsia"/>
          <w:szCs w:val="21"/>
        </w:rPr>
        <w:t>。曾任职</w:t>
      </w:r>
      <w:r w:rsidRPr="00D27FB8">
        <w:rPr>
          <w:rFonts w:ascii="宋体" w:hAnsi="宋体"/>
          <w:szCs w:val="21"/>
        </w:rPr>
        <w:t>财政部中华会计师事务所审计师，</w:t>
      </w:r>
      <w:r w:rsidRPr="00D27FB8">
        <w:rPr>
          <w:rFonts w:ascii="宋体" w:hAnsi="宋体" w:hint="eastAsia"/>
          <w:szCs w:val="21"/>
        </w:rPr>
        <w:t>南方证券有限公司投行部及计划财务部总经理助理，南方基金管理</w:t>
      </w:r>
      <w:r w:rsidRPr="00D27FB8">
        <w:rPr>
          <w:rFonts w:ascii="宋体" w:hAnsi="宋体"/>
          <w:szCs w:val="21"/>
        </w:rPr>
        <w:t>有限公司运作保障部总监、</w:t>
      </w:r>
      <w:r w:rsidRPr="00D27FB8">
        <w:rPr>
          <w:rFonts w:ascii="宋体" w:hAnsi="宋体" w:hint="eastAsia"/>
          <w:szCs w:val="21"/>
        </w:rPr>
        <w:t>公司监事、</w:t>
      </w:r>
      <w:r w:rsidRPr="00D27FB8">
        <w:rPr>
          <w:rFonts w:ascii="宋体" w:hAnsi="宋体"/>
          <w:szCs w:val="21"/>
        </w:rPr>
        <w:t>财务负责人、</w:t>
      </w:r>
      <w:r w:rsidRPr="00D27FB8">
        <w:rPr>
          <w:rFonts w:ascii="宋体" w:hAnsi="宋体" w:hint="eastAsia"/>
          <w:szCs w:val="21"/>
        </w:rPr>
        <w:t>总裁</w:t>
      </w:r>
      <w:r w:rsidRPr="00D27FB8">
        <w:rPr>
          <w:rFonts w:ascii="宋体" w:hAnsi="宋体"/>
          <w:szCs w:val="21"/>
        </w:rPr>
        <w:t>助理</w:t>
      </w:r>
      <w:r w:rsidRPr="00D27FB8">
        <w:rPr>
          <w:rFonts w:ascii="宋体" w:hAnsi="宋体" w:hint="eastAsia"/>
          <w:szCs w:val="21"/>
        </w:rPr>
        <w:t>。现任南方基金管理股份有限公司督察长，南方资本管理有限公司董事</w:t>
      </w:r>
      <w:r w:rsidRPr="00D27FB8">
        <w:rPr>
          <w:rFonts w:ascii="宋体" w:hAnsi="宋体"/>
          <w:szCs w:val="21"/>
        </w:rPr>
        <w:t>。</w:t>
      </w:r>
    </w:p>
    <w:p w14:paraId="43A65362"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5ED9BED3" w14:textId="14829C5F" w:rsidR="00F23F19" w:rsidRDefault="00F23F19" w:rsidP="00F23F19">
      <w:pPr>
        <w:adjustRightInd w:val="0"/>
        <w:snapToGrid w:val="0"/>
        <w:spacing w:line="360" w:lineRule="auto"/>
        <w:ind w:firstLineChars="200" w:firstLine="420"/>
        <w:rPr>
          <w:rFonts w:ascii="宋体" w:hAnsi="宋体"/>
        </w:rPr>
      </w:pPr>
      <w:r w:rsidRPr="00F23F19">
        <w:rPr>
          <w:rFonts w:ascii="宋体" w:hAnsi="宋体" w:hint="eastAsia"/>
        </w:rPr>
        <w:t>本基金的基金经理为</w:t>
      </w:r>
      <w:r w:rsidR="003179F8">
        <w:rPr>
          <w:rFonts w:ascii="宋体" w:hAnsi="宋体" w:hint="eastAsia"/>
        </w:rPr>
        <w:t>李锦</w:t>
      </w:r>
      <w:r w:rsidR="003179F8">
        <w:rPr>
          <w:rFonts w:ascii="宋体" w:hAnsi="宋体"/>
        </w:rPr>
        <w:t>文</w:t>
      </w:r>
      <w:r>
        <w:rPr>
          <w:rFonts w:ascii="宋体" w:hAnsi="宋体"/>
        </w:rPr>
        <w:t>。</w:t>
      </w:r>
    </w:p>
    <w:p w14:paraId="627A97E4" w14:textId="4C7C7CAC" w:rsidR="00F23F19" w:rsidRDefault="003179F8" w:rsidP="00F23F19">
      <w:pPr>
        <w:adjustRightInd w:val="0"/>
        <w:snapToGrid w:val="0"/>
        <w:spacing w:line="360" w:lineRule="auto"/>
        <w:ind w:firstLineChars="200" w:firstLine="420"/>
        <w:rPr>
          <w:rFonts w:ascii="宋体" w:hAnsi="宋体"/>
        </w:rPr>
      </w:pPr>
      <w:r>
        <w:rPr>
          <w:rFonts w:ascii="宋体" w:hAnsi="宋体" w:hint="eastAsia"/>
        </w:rPr>
        <w:t>李</w:t>
      </w:r>
      <w:r>
        <w:rPr>
          <w:rFonts w:ascii="宋体" w:hAnsi="宋体"/>
        </w:rPr>
        <w:t>锦文</w:t>
      </w:r>
      <w:r>
        <w:rPr>
          <w:rFonts w:ascii="宋体" w:hAnsi="宋体" w:hint="eastAsia"/>
        </w:rPr>
        <w:t>先生</w:t>
      </w:r>
      <w:r w:rsidR="00F23F19">
        <w:rPr>
          <w:rFonts w:ascii="宋体" w:hAnsi="宋体" w:hint="eastAsia"/>
        </w:rPr>
        <w:t>，</w:t>
      </w:r>
      <w:r w:rsidR="00B07608" w:rsidRPr="00B07608">
        <w:rPr>
          <w:rFonts w:ascii="宋体" w:hAnsi="宋体" w:hint="eastAsia"/>
        </w:rPr>
        <w:t>复旦大学会计学专业硕士，具有基金从业资格。曾就职于德勤华永会计师事务所、安信基金、招商基金，历任审计员、行业研究员。2015年9月加入南方基金，任研究部高级研究员；2017年5月15日至2018年12月7日，任南方智慧混合基金经理助理；2018年12月7日至今，任南方智慧混合、南方瑞</w:t>
      </w:r>
      <w:proofErr w:type="gramStart"/>
      <w:r w:rsidR="00B07608" w:rsidRPr="00B07608">
        <w:rPr>
          <w:rFonts w:ascii="宋体" w:hAnsi="宋体" w:hint="eastAsia"/>
        </w:rPr>
        <w:t>祥</w:t>
      </w:r>
      <w:proofErr w:type="gramEnd"/>
      <w:r w:rsidR="00B07608" w:rsidRPr="00B07608">
        <w:rPr>
          <w:rFonts w:ascii="宋体" w:hAnsi="宋体" w:hint="eastAsia"/>
        </w:rPr>
        <w:t>基金经理；2020年5月15至今，任南方智诚混合基金经理；2021年2月2日至今，任南方匠心优选股票基金经理。</w:t>
      </w:r>
    </w:p>
    <w:p w14:paraId="1421ED9B" w14:textId="77777777" w:rsidR="002E3EC6" w:rsidRPr="004F5BE4" w:rsidRDefault="002E3EC6" w:rsidP="00457126">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74A51CBC" w14:textId="77777777" w:rsidR="00AE2ADA" w:rsidRDefault="003011DE" w:rsidP="003703A7">
      <w:pPr>
        <w:adjustRightInd w:val="0"/>
        <w:snapToGrid w:val="0"/>
        <w:spacing w:line="360" w:lineRule="auto"/>
        <w:ind w:firstLineChars="200" w:firstLine="420"/>
        <w:rPr>
          <w:rFonts w:hAnsi="宋体"/>
          <w:szCs w:val="21"/>
        </w:rPr>
      </w:pPr>
      <w:r w:rsidRPr="003011DE">
        <w:rPr>
          <w:rFonts w:ascii="宋体" w:hAnsi="宋体" w:hint="eastAsia"/>
          <w:szCs w:val="21"/>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14:paraId="7D4C58C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74F777BA"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4B910E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5AC980BF"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）依法募集资金，办理或者委托经中国证监会认定的其他机构代为办理基金份额的发售、申购、赎回和登记事宜；</w:t>
      </w:r>
    </w:p>
    <w:p w14:paraId="7F5D06A2" w14:textId="77777777" w:rsidR="00C95060" w:rsidRPr="004F5BE4" w:rsidRDefault="00094842" w:rsidP="00C95060">
      <w:pPr>
        <w:adjustRightInd w:val="0"/>
        <w:snapToGrid w:val="0"/>
        <w:spacing w:line="360" w:lineRule="auto"/>
        <w:rPr>
          <w:bCs/>
          <w:szCs w:val="21"/>
        </w:rPr>
      </w:pPr>
      <w:r>
        <w:rPr>
          <w:rFonts w:hint="eastAsia"/>
          <w:bCs/>
          <w:szCs w:val="21"/>
        </w:rPr>
        <w:lastRenderedPageBreak/>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2ED4809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295617E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66E05DE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487F1DF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w:t>
      </w:r>
      <w:r w:rsidR="00747307">
        <w:rPr>
          <w:rFonts w:hint="eastAsia"/>
          <w:bCs/>
          <w:szCs w:val="21"/>
        </w:rPr>
        <w:t>编制季度报告、中期报告和年度报告</w:t>
      </w:r>
      <w:r w:rsidR="00C95060" w:rsidRPr="004F5BE4">
        <w:rPr>
          <w:rFonts w:hint="eastAsia"/>
          <w:bCs/>
          <w:szCs w:val="21"/>
        </w:rPr>
        <w:t>；</w:t>
      </w:r>
    </w:p>
    <w:p w14:paraId="4FAE602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AA4ECE">
        <w:rPr>
          <w:rFonts w:hint="eastAsia"/>
          <w:bCs/>
          <w:szCs w:val="21"/>
        </w:rPr>
        <w:t>披露</w:t>
      </w:r>
      <w:r w:rsidR="00C95060" w:rsidRPr="004F5BE4">
        <w:rPr>
          <w:rFonts w:hint="eastAsia"/>
          <w:bCs/>
          <w:szCs w:val="21"/>
        </w:rPr>
        <w:t>基金净值</w:t>
      </w:r>
      <w:r w:rsidR="00AA4ECE">
        <w:rPr>
          <w:rFonts w:hint="eastAsia"/>
          <w:bCs/>
          <w:szCs w:val="21"/>
        </w:rPr>
        <w:t>信息</w:t>
      </w:r>
      <w:r w:rsidR="00C95060" w:rsidRPr="004F5BE4">
        <w:rPr>
          <w:rFonts w:hint="eastAsia"/>
          <w:bCs/>
          <w:szCs w:val="21"/>
        </w:rPr>
        <w:t>，确定基金份额申购、赎回价格；</w:t>
      </w:r>
    </w:p>
    <w:p w14:paraId="6FABB1E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28D5B14F"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28FFDFDE"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7B3C1C0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4C0BB386"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77F2EF12"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DCA8C1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1E6DF0B4"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7AB7FDC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7F8EE98B"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8A2734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7B2C64E5"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71278EB0"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1599EC8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4D14A561"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2C19510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62457A3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1E6F5F1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319EA7A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2E9380E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6BC4C45B"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76ADB7DD"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01738D3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48FCB75E"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221362D3"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5</w:t>
      </w:r>
      <w:r w:rsidRPr="004F5BE4">
        <w:rPr>
          <w:rFonts w:ascii="宋体" w:hAnsi="宋体" w:hint="eastAsia"/>
          <w:szCs w:val="21"/>
        </w:rPr>
        <w:t>、向基金管理人、基金托管人出资；</w:t>
      </w:r>
    </w:p>
    <w:p w14:paraId="5CC2F72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lastRenderedPageBreak/>
        <w:t xml:space="preserve">　　6、从事内幕交易、操纵证券交易价格及其他不正当的证券交易活动；</w:t>
      </w:r>
    </w:p>
    <w:p w14:paraId="3E900CA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37421DB6" w14:textId="77777777"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7E7AAE0C" w14:textId="77777777" w:rsidR="002E3EC6" w:rsidRPr="004F5BE4" w:rsidRDefault="002E3EC6" w:rsidP="00F05D2A">
      <w:pPr>
        <w:adjustRightInd w:val="0"/>
        <w:snapToGrid w:val="0"/>
        <w:spacing w:line="360" w:lineRule="auto"/>
        <w:rPr>
          <w:rFonts w:ascii="宋体" w:hAnsi="宋体"/>
          <w:szCs w:val="21"/>
        </w:rPr>
      </w:pPr>
    </w:p>
    <w:p w14:paraId="437407E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555F36F3"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40CBFDEA"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6CD8DA97"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5646B1D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7122516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C9A191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4EC1493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6822B63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16B56A1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48B4F0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6082907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0BEC063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78B7F4B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44336D1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03EDD59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独立性原则。公司各机构、部门和岗位在职能上应当保持相对独立，公司基金资产、自</w:t>
      </w:r>
      <w:r w:rsidRPr="004F5BE4">
        <w:rPr>
          <w:rFonts w:ascii="宋体" w:hAnsi="宋体" w:hint="eastAsia"/>
          <w:szCs w:val="21"/>
        </w:rPr>
        <w:lastRenderedPageBreak/>
        <w:t>有资产、其他资产的运作应当分离。</w:t>
      </w:r>
    </w:p>
    <w:p w14:paraId="5626E1F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2CB75C6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15FD00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23BD624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336F482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4F2FF9A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7E8859D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4FEAC04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4" w:name="_Toc274597436"/>
      <w:bookmarkStart w:id="35" w:name="_Toc276542603"/>
      <w:bookmarkStart w:id="36" w:name="_Toc289439335"/>
      <w:bookmarkStart w:id="37" w:name="_Toc297312905"/>
      <w:bookmarkStart w:id="38" w:name="_Toc353955233"/>
      <w:bookmarkStart w:id="39" w:name="_Toc364930791"/>
      <w:bookmarkStart w:id="40" w:name="_Toc382897919"/>
      <w:bookmarkStart w:id="41" w:name="_Toc411503265"/>
      <w:bookmarkStart w:id="42" w:name="_Toc50021523"/>
      <w:r w:rsidRPr="004F5BE4">
        <w:rPr>
          <w:rFonts w:hint="eastAsia"/>
          <w:b w:val="0"/>
        </w:rPr>
        <w:lastRenderedPageBreak/>
        <w:t>基金托管人</w:t>
      </w:r>
      <w:bookmarkEnd w:id="34"/>
      <w:bookmarkEnd w:id="35"/>
      <w:bookmarkEnd w:id="36"/>
      <w:bookmarkEnd w:id="37"/>
      <w:bookmarkEnd w:id="38"/>
      <w:bookmarkEnd w:id="39"/>
      <w:bookmarkEnd w:id="40"/>
      <w:bookmarkEnd w:id="41"/>
      <w:bookmarkEnd w:id="42"/>
    </w:p>
    <w:p w14:paraId="7BE04347"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5AB03E09" w14:textId="5BD8D6AC" w:rsidR="00991200" w:rsidRPr="00991200" w:rsidRDefault="00991200" w:rsidP="00991200">
      <w:pPr>
        <w:adjustRightInd w:val="0"/>
        <w:snapToGrid w:val="0"/>
        <w:spacing w:line="360" w:lineRule="auto"/>
        <w:ind w:firstLineChars="200" w:firstLine="420"/>
        <w:rPr>
          <w:rFonts w:ascii="宋体" w:hAnsi="宋体"/>
          <w:szCs w:val="21"/>
        </w:rPr>
      </w:pPr>
      <w:r>
        <w:rPr>
          <w:rFonts w:ascii="宋体" w:hAnsi="宋体" w:hint="eastAsia"/>
          <w:szCs w:val="21"/>
        </w:rPr>
        <w:t>一</w:t>
      </w:r>
      <w:r>
        <w:rPr>
          <w:rFonts w:ascii="宋体" w:hAnsi="宋体"/>
          <w:szCs w:val="21"/>
        </w:rPr>
        <w:t>、</w:t>
      </w:r>
      <w:r w:rsidRPr="00991200">
        <w:rPr>
          <w:rFonts w:ascii="宋体" w:hAnsi="宋体" w:hint="eastAsia"/>
          <w:szCs w:val="21"/>
        </w:rPr>
        <w:t>基本情况</w:t>
      </w:r>
    </w:p>
    <w:p w14:paraId="3648C061"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名称：中国银行股份有限公司（简称“中国银行”）</w:t>
      </w:r>
    </w:p>
    <w:p w14:paraId="20090C4D"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住所及办公地址：北京市西城区复兴门内大街1号</w:t>
      </w:r>
    </w:p>
    <w:p w14:paraId="1629AF41"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首次注册登记日期：1983年10月31日</w:t>
      </w:r>
    </w:p>
    <w:p w14:paraId="58351CD0"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注册资本：人民币贰仟玖佰肆拾叁亿捌仟柒佰柒拾玖万壹仟贰佰肆拾壹元整</w:t>
      </w:r>
    </w:p>
    <w:p w14:paraId="089F4D5A"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法定代表人：刘连舸</w:t>
      </w:r>
    </w:p>
    <w:p w14:paraId="62673DD9"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基金托管业务批准文号：中国证监会证监基字【1998】24 号</w:t>
      </w:r>
    </w:p>
    <w:p w14:paraId="2DBCAAF7"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托管部门信息披露联系人：许俊</w:t>
      </w:r>
    </w:p>
    <w:p w14:paraId="39F7863F"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传真：（010）66594942</w:t>
      </w:r>
    </w:p>
    <w:p w14:paraId="67E5E16C"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中国银行客服电话：95566</w:t>
      </w:r>
    </w:p>
    <w:p w14:paraId="7905D176" w14:textId="6D1FCDD6" w:rsidR="00991200" w:rsidRPr="00991200" w:rsidRDefault="00991200" w:rsidP="00991200">
      <w:pPr>
        <w:adjustRightInd w:val="0"/>
        <w:snapToGrid w:val="0"/>
        <w:spacing w:line="360" w:lineRule="auto"/>
        <w:ind w:firstLineChars="200" w:firstLine="420"/>
        <w:rPr>
          <w:rFonts w:ascii="宋体" w:hAnsi="宋体"/>
          <w:szCs w:val="21"/>
        </w:rPr>
      </w:pPr>
      <w:r>
        <w:rPr>
          <w:rFonts w:ascii="宋体" w:hAnsi="宋体" w:hint="eastAsia"/>
          <w:szCs w:val="21"/>
        </w:rPr>
        <w:t>二、</w:t>
      </w:r>
      <w:r w:rsidRPr="00991200">
        <w:rPr>
          <w:rFonts w:ascii="宋体" w:hAnsi="宋体" w:hint="eastAsia"/>
          <w:szCs w:val="21"/>
        </w:rPr>
        <w:t>基金托管部门及主要人员情况</w:t>
      </w:r>
    </w:p>
    <w:p w14:paraId="6F4184EA"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14:paraId="3F94F853"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14:paraId="5107509B" w14:textId="5C0A3115" w:rsidR="00991200" w:rsidRPr="00991200" w:rsidRDefault="00991200" w:rsidP="00991200">
      <w:pPr>
        <w:adjustRightInd w:val="0"/>
        <w:snapToGrid w:val="0"/>
        <w:spacing w:line="360" w:lineRule="auto"/>
        <w:ind w:firstLineChars="200" w:firstLine="420"/>
        <w:rPr>
          <w:rFonts w:ascii="宋体" w:hAnsi="宋体"/>
          <w:szCs w:val="21"/>
        </w:rPr>
      </w:pPr>
      <w:r>
        <w:rPr>
          <w:rFonts w:ascii="宋体" w:hAnsi="宋体" w:hint="eastAsia"/>
          <w:szCs w:val="21"/>
        </w:rPr>
        <w:t>三</w:t>
      </w:r>
      <w:r>
        <w:rPr>
          <w:rFonts w:ascii="宋体" w:hAnsi="宋体"/>
          <w:szCs w:val="21"/>
        </w:rPr>
        <w:t>、</w:t>
      </w:r>
      <w:r w:rsidRPr="00991200">
        <w:rPr>
          <w:rFonts w:ascii="宋体" w:hAnsi="宋体" w:hint="eastAsia"/>
          <w:szCs w:val="21"/>
        </w:rPr>
        <w:t>证券投资基金托管情况</w:t>
      </w:r>
    </w:p>
    <w:p w14:paraId="20AC3CF3"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截至2020年6月30日，中国银行已托管830只证券投资基金，其中境内基金783只，QDII基金47只，覆盖了股票型、债券型、混合型、货币型、指数型、FOF等多种类型的基金，满足了不同客户多元化的投资理财需求，基金托管规模位居同业前列。</w:t>
      </w:r>
    </w:p>
    <w:p w14:paraId="0AAB0CAC" w14:textId="25FB133C" w:rsidR="00991200" w:rsidRPr="00991200" w:rsidRDefault="00991200" w:rsidP="00991200">
      <w:pPr>
        <w:adjustRightInd w:val="0"/>
        <w:snapToGrid w:val="0"/>
        <w:spacing w:line="360" w:lineRule="auto"/>
        <w:ind w:firstLineChars="200" w:firstLine="420"/>
        <w:rPr>
          <w:rFonts w:ascii="宋体" w:hAnsi="宋体"/>
          <w:szCs w:val="21"/>
        </w:rPr>
      </w:pPr>
      <w:r>
        <w:rPr>
          <w:rFonts w:ascii="宋体" w:hAnsi="宋体" w:hint="eastAsia"/>
          <w:szCs w:val="21"/>
        </w:rPr>
        <w:t>四</w:t>
      </w:r>
      <w:r>
        <w:rPr>
          <w:rFonts w:ascii="宋体" w:hAnsi="宋体"/>
          <w:szCs w:val="21"/>
        </w:rPr>
        <w:t>、</w:t>
      </w:r>
      <w:r w:rsidRPr="00991200">
        <w:rPr>
          <w:rFonts w:ascii="宋体" w:hAnsi="宋体" w:hint="eastAsia"/>
          <w:szCs w:val="21"/>
        </w:rPr>
        <w:t>托管业务的内部控制制度</w:t>
      </w:r>
    </w:p>
    <w:p w14:paraId="5F11E685"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4CC55375"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2007年起，中国银行连续聘请外部会计会计师事务所开展托管业务内部控制审阅工作。先后获得基于 “SAS70”、“AAF01/06” “ISAE3402”和“SSAE16”等国际主流内控审阅准</w:t>
      </w:r>
      <w:r w:rsidRPr="00991200">
        <w:rPr>
          <w:rFonts w:ascii="宋体" w:hAnsi="宋体" w:hint="eastAsia"/>
          <w:szCs w:val="21"/>
        </w:rPr>
        <w:lastRenderedPageBreak/>
        <w:t>则的无保留意见的审阅报告。2017年，中国银行继续获得了基于“ISAE3402”和“SSAE16”双准则的内部控制审计报告。中国银行托管业务内控制度完善，内控措施严密，能够有效保证托管资产的安全。</w:t>
      </w:r>
    </w:p>
    <w:p w14:paraId="491F92DC" w14:textId="30748634" w:rsidR="00991200" w:rsidRPr="00991200" w:rsidRDefault="00991200" w:rsidP="00991200">
      <w:pPr>
        <w:adjustRightInd w:val="0"/>
        <w:snapToGrid w:val="0"/>
        <w:spacing w:line="360" w:lineRule="auto"/>
        <w:ind w:firstLineChars="200" w:firstLine="420"/>
        <w:rPr>
          <w:rFonts w:ascii="宋体" w:hAnsi="宋体"/>
          <w:szCs w:val="21"/>
        </w:rPr>
      </w:pPr>
      <w:r>
        <w:rPr>
          <w:rFonts w:ascii="宋体" w:hAnsi="宋体" w:hint="eastAsia"/>
          <w:szCs w:val="21"/>
        </w:rPr>
        <w:t>五</w:t>
      </w:r>
      <w:r>
        <w:rPr>
          <w:rFonts w:ascii="宋体" w:hAnsi="宋体"/>
          <w:szCs w:val="21"/>
        </w:rPr>
        <w:t>、</w:t>
      </w:r>
      <w:r w:rsidRPr="00991200">
        <w:rPr>
          <w:rFonts w:ascii="宋体" w:hAnsi="宋体" w:hint="eastAsia"/>
          <w:szCs w:val="21"/>
        </w:rPr>
        <w:t>托管人对管理人运作基金进行监督的方法和程序</w:t>
      </w:r>
    </w:p>
    <w:p w14:paraId="705F0711" w14:textId="5B51D637" w:rsidR="005E1726" w:rsidRPr="005E1726"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14:paraId="089F1403" w14:textId="77777777" w:rsidR="002E3EC6" w:rsidRPr="004F5BE4" w:rsidRDefault="002E3EC6" w:rsidP="00F05D2A">
      <w:pPr>
        <w:widowControl/>
        <w:spacing w:line="360" w:lineRule="auto"/>
        <w:jc w:val="left"/>
        <w:rPr>
          <w:rFonts w:ascii="宋体" w:hAnsi="宋体"/>
          <w:kern w:val="0"/>
          <w:szCs w:val="21"/>
        </w:rPr>
      </w:pPr>
      <w:r w:rsidRPr="004F5BE4">
        <w:rPr>
          <w:rFonts w:ascii="宋体" w:hAnsi="宋体"/>
          <w:kern w:val="0"/>
          <w:szCs w:val="21"/>
        </w:rPr>
        <w:br w:type="page"/>
      </w:r>
    </w:p>
    <w:p w14:paraId="59CF5BE1"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0304A7B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3" w:name="_Toc274597437"/>
      <w:bookmarkStart w:id="44" w:name="_Toc276542604"/>
      <w:bookmarkStart w:id="45" w:name="_Toc289439336"/>
      <w:bookmarkStart w:id="46" w:name="_Toc297312906"/>
      <w:bookmarkStart w:id="47" w:name="_Toc353955234"/>
      <w:bookmarkStart w:id="48" w:name="_Toc364930792"/>
      <w:bookmarkStart w:id="49" w:name="_Toc382897920"/>
      <w:bookmarkStart w:id="50" w:name="_Toc411503266"/>
      <w:bookmarkStart w:id="51" w:name="_Toc50021524"/>
      <w:r w:rsidRPr="004F5BE4">
        <w:rPr>
          <w:rFonts w:hint="eastAsia"/>
          <w:b w:val="0"/>
        </w:rPr>
        <w:t>相关服务机构</w:t>
      </w:r>
      <w:bookmarkEnd w:id="43"/>
      <w:bookmarkEnd w:id="44"/>
      <w:bookmarkEnd w:id="45"/>
      <w:bookmarkEnd w:id="46"/>
      <w:bookmarkEnd w:id="47"/>
      <w:bookmarkEnd w:id="48"/>
      <w:bookmarkEnd w:id="49"/>
      <w:bookmarkEnd w:id="50"/>
      <w:bookmarkEnd w:id="51"/>
    </w:p>
    <w:p w14:paraId="64A23326"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3D9130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0605D8C3" w14:textId="4D6F40F6"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w:t>
      </w:r>
      <w:r w:rsidR="00AC523C">
        <w:rPr>
          <w:rFonts w:hAnsi="宋体" w:hint="eastAsia"/>
          <w:szCs w:val="21"/>
        </w:rPr>
        <w:t>网站</w:t>
      </w:r>
      <w:r w:rsidR="002E3EC6" w:rsidRPr="004F5BE4">
        <w:rPr>
          <w:rFonts w:ascii="宋体" w:hAnsi="宋体" w:hint="eastAsia"/>
          <w:bCs/>
          <w:szCs w:val="21"/>
        </w:rPr>
        <w:t>。</w:t>
      </w:r>
    </w:p>
    <w:p w14:paraId="295957E1" w14:textId="77777777" w:rsidR="002E3EC6" w:rsidRPr="004F5BE4" w:rsidRDefault="002E3EC6" w:rsidP="00F05D2A">
      <w:pPr>
        <w:adjustRightInd w:val="0"/>
        <w:snapToGrid w:val="0"/>
        <w:spacing w:line="360" w:lineRule="auto"/>
        <w:ind w:firstLine="465"/>
        <w:rPr>
          <w:rFonts w:ascii="宋体" w:hAnsi="宋体"/>
          <w:bCs/>
          <w:szCs w:val="21"/>
        </w:rPr>
      </w:pPr>
    </w:p>
    <w:p w14:paraId="638D1E90"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37DA739F"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52927786"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58002493" w14:textId="5EC7AA26"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sidR="00273BE0" w:rsidRPr="00273BE0">
        <w:rPr>
          <w:rFonts w:ascii="宋体" w:hAnsi="宋体" w:hint="eastAsia"/>
          <w:bCs/>
          <w:szCs w:val="21"/>
        </w:rPr>
        <w:t>杨小松（代为履行法定代表人职责）</w:t>
      </w:r>
    </w:p>
    <w:p w14:paraId="1887ED87"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1B00A84"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499045D1"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3ED330ED" w14:textId="77777777" w:rsidR="002E3EC6" w:rsidRPr="0005255F" w:rsidRDefault="002E3EC6" w:rsidP="00F05D2A">
      <w:pPr>
        <w:adjustRightInd w:val="0"/>
        <w:snapToGrid w:val="0"/>
        <w:spacing w:line="360" w:lineRule="auto"/>
        <w:ind w:firstLine="465"/>
        <w:rPr>
          <w:rFonts w:ascii="宋体" w:hAnsi="宋体"/>
          <w:bCs/>
          <w:szCs w:val="21"/>
        </w:rPr>
      </w:pPr>
    </w:p>
    <w:p w14:paraId="4708D14F"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38529C0A"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名称：北京金诚同达（深圳）律师事务所</w:t>
      </w:r>
    </w:p>
    <w:p w14:paraId="54390B64"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注册地址：深圳市福田区福华一路投行大厦5层</w:t>
      </w:r>
    </w:p>
    <w:p w14:paraId="2B76DA6A"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负责人：刘胤宏</w:t>
      </w:r>
    </w:p>
    <w:p w14:paraId="09A5DB3E"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 xml:space="preserve">电话：(0755)22235518 </w:t>
      </w:r>
    </w:p>
    <w:p w14:paraId="3AD89EFC"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传真：(0755)22235528</w:t>
      </w:r>
    </w:p>
    <w:p w14:paraId="2357EBA3" w14:textId="77777777" w:rsid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经办律师：戴瑞冬、</w:t>
      </w:r>
      <w:r w:rsidR="00922832">
        <w:rPr>
          <w:rFonts w:hAnsi="宋体"/>
          <w:szCs w:val="21"/>
        </w:rPr>
        <w:t>张明</w:t>
      </w:r>
    </w:p>
    <w:p w14:paraId="7EF787A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791B2D43"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22A45442"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名称：普华永道中天会计师事务所（特殊普通合伙）</w:t>
      </w:r>
    </w:p>
    <w:p w14:paraId="154137A1"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住所：上海市浦东新区陆家嘴环路1318号星展银行大厦6楼</w:t>
      </w:r>
    </w:p>
    <w:p w14:paraId="01FFD231"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办公地址：</w:t>
      </w:r>
      <w:r w:rsidRPr="004F5BE4">
        <w:rPr>
          <w:rFonts w:ascii="宋体" w:hAnsi="宋体" w:hint="eastAsia"/>
          <w:szCs w:val="21"/>
        </w:rPr>
        <w:t>上海市湖滨路202号普华永道中心11楼</w:t>
      </w:r>
    </w:p>
    <w:p w14:paraId="4E2F45D7" w14:textId="77777777" w:rsidR="002E3EC6" w:rsidRPr="004F5BE4" w:rsidRDefault="009D1567"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hint="eastAsia"/>
          <w:szCs w:val="21"/>
        </w:rPr>
        <w:t>执行事务合伙人</w:t>
      </w:r>
      <w:r w:rsidR="002E3EC6" w:rsidRPr="004F5BE4">
        <w:rPr>
          <w:rFonts w:ascii="宋体" w:hAnsi="宋体"/>
          <w:szCs w:val="21"/>
        </w:rPr>
        <w:t>：</w:t>
      </w:r>
      <w:r w:rsidRPr="004F5BE4">
        <w:rPr>
          <w:rFonts w:ascii="宋体" w:hAnsi="宋体" w:hint="eastAsia"/>
          <w:szCs w:val="21"/>
        </w:rPr>
        <w:t>李丹</w:t>
      </w:r>
    </w:p>
    <w:p w14:paraId="0697311D"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联系人：</w:t>
      </w:r>
      <w:r w:rsidR="002D136E">
        <w:rPr>
          <w:rFonts w:ascii="宋体" w:hAnsi="宋体" w:hint="eastAsia"/>
          <w:szCs w:val="21"/>
        </w:rPr>
        <w:t>曹阳</w:t>
      </w:r>
    </w:p>
    <w:p w14:paraId="7143CE25"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联系电话：021-23238888</w:t>
      </w:r>
    </w:p>
    <w:p w14:paraId="51484C83"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传真：021-23238800</w:t>
      </w:r>
    </w:p>
    <w:p w14:paraId="5DAC2D28"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经办注册会计师：</w:t>
      </w:r>
      <w:r w:rsidR="00347D48" w:rsidRPr="004F5BE4">
        <w:rPr>
          <w:rFonts w:ascii="宋体" w:hAnsi="宋体" w:hint="eastAsia"/>
          <w:szCs w:val="21"/>
        </w:rPr>
        <w:t>薛竞</w:t>
      </w:r>
      <w:r w:rsidR="007A2118">
        <w:rPr>
          <w:rFonts w:ascii="宋体" w:hAnsi="宋体" w:hint="eastAsia"/>
          <w:szCs w:val="21"/>
        </w:rPr>
        <w:t>、</w:t>
      </w:r>
      <w:r w:rsidR="00B80A3C">
        <w:rPr>
          <w:rFonts w:ascii="宋体" w:hAnsi="宋体" w:hint="eastAsia"/>
          <w:szCs w:val="21"/>
        </w:rPr>
        <w:t>曹阳</w:t>
      </w:r>
    </w:p>
    <w:p w14:paraId="314D4321"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7C151C88" w14:textId="77777777" w:rsidR="006C2C6E" w:rsidRPr="006C2C6E" w:rsidRDefault="006C2C6E" w:rsidP="006C2C6E">
      <w:bookmarkStart w:id="52" w:name="_Toc274597438"/>
      <w:bookmarkStart w:id="53" w:name="_Toc276542605"/>
      <w:bookmarkStart w:id="54" w:name="_Toc289439337"/>
      <w:bookmarkStart w:id="55" w:name="_Toc297312907"/>
      <w:bookmarkStart w:id="56" w:name="_Toc353955235"/>
      <w:bookmarkStart w:id="57" w:name="_Toc364930793"/>
      <w:bookmarkStart w:id="58" w:name="_Toc382897921"/>
      <w:bookmarkStart w:id="59" w:name="_Toc411503267"/>
    </w:p>
    <w:p w14:paraId="50F47B8D"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50021525"/>
      <w:r w:rsidRPr="004F5BE4">
        <w:rPr>
          <w:rFonts w:hint="eastAsia"/>
          <w:b w:val="0"/>
        </w:rPr>
        <w:t>基金的募集</w:t>
      </w:r>
      <w:bookmarkEnd w:id="52"/>
      <w:bookmarkEnd w:id="53"/>
      <w:bookmarkEnd w:id="54"/>
      <w:bookmarkEnd w:id="55"/>
      <w:bookmarkEnd w:id="56"/>
      <w:bookmarkEnd w:id="57"/>
      <w:bookmarkEnd w:id="58"/>
      <w:bookmarkEnd w:id="59"/>
      <w:bookmarkEnd w:id="60"/>
    </w:p>
    <w:p w14:paraId="4E34AAA9"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5583F873" w14:textId="1A5EFE34"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w:t>
      </w:r>
      <w:r w:rsidR="00C91CFE" w:rsidRPr="00C91CFE">
        <w:rPr>
          <w:rFonts w:hAnsi="宋体"/>
          <w:szCs w:val="21"/>
        </w:rPr>
        <w:t>中国证监会</w:t>
      </w:r>
      <w:r w:rsidR="00BB1582" w:rsidRPr="00C91CFE">
        <w:rPr>
          <w:rFonts w:hAnsi="宋体"/>
          <w:szCs w:val="21"/>
        </w:rPr>
        <w:t>2020年</w:t>
      </w:r>
      <w:r w:rsidR="0032581C">
        <w:rPr>
          <w:rFonts w:hAnsi="宋体" w:hint="default"/>
          <w:szCs w:val="21"/>
        </w:rPr>
        <w:t>12</w:t>
      </w:r>
      <w:r w:rsidR="00C91CFE" w:rsidRPr="00C91CFE">
        <w:rPr>
          <w:rFonts w:hAnsi="宋体"/>
          <w:szCs w:val="21"/>
        </w:rPr>
        <w:t>月</w:t>
      </w:r>
      <w:r w:rsidR="0032581C">
        <w:rPr>
          <w:rFonts w:hAnsi="宋体" w:hint="default"/>
          <w:szCs w:val="21"/>
        </w:rPr>
        <w:t>1</w:t>
      </w:r>
      <w:r w:rsidR="00C91CFE" w:rsidRPr="00C91CFE">
        <w:rPr>
          <w:rFonts w:hAnsi="宋体"/>
          <w:szCs w:val="21"/>
        </w:rPr>
        <w:t>日证监许可[2020]</w:t>
      </w:r>
      <w:r w:rsidR="0032581C">
        <w:rPr>
          <w:rFonts w:hAnsi="宋体" w:hint="default"/>
          <w:szCs w:val="21"/>
        </w:rPr>
        <w:t>3258</w:t>
      </w:r>
      <w:r w:rsidR="00C91CFE" w:rsidRPr="00C91CFE">
        <w:rPr>
          <w:rFonts w:hAnsi="宋体"/>
          <w:szCs w:val="21"/>
        </w:rPr>
        <w:t>号文注册</w:t>
      </w:r>
      <w:r w:rsidRPr="004F5BE4">
        <w:rPr>
          <w:rFonts w:hAnsi="宋体"/>
          <w:szCs w:val="21"/>
        </w:rPr>
        <w:t>募集。</w:t>
      </w:r>
    </w:p>
    <w:p w14:paraId="42DF3290" w14:textId="77777777" w:rsidR="005F7FF1" w:rsidRPr="004F5BE4" w:rsidRDefault="002E3EC6" w:rsidP="003872D4">
      <w:pPr>
        <w:pStyle w:val="afc"/>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14:paraId="07A38F8A" w14:textId="77777777" w:rsidR="002E3EC6" w:rsidRPr="007F5FF9" w:rsidRDefault="002E3EC6" w:rsidP="004F5BE4">
      <w:pPr>
        <w:pStyle w:val="afc"/>
        <w:adjustRightInd w:val="0"/>
        <w:snapToGrid w:val="0"/>
        <w:spacing w:line="360" w:lineRule="auto"/>
        <w:ind w:firstLineChars="200" w:firstLine="420"/>
        <w:rPr>
          <w:rFonts w:hAnsi="宋体" w:hint="default"/>
          <w:szCs w:val="21"/>
        </w:rPr>
      </w:pPr>
    </w:p>
    <w:p w14:paraId="28C650B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5B133D1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0C1AA50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753A781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5F1E66D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机构投资者、合格境外机构投资者</w:t>
      </w:r>
      <w:r w:rsidR="002A4AE0">
        <w:rPr>
          <w:rFonts w:hAnsi="宋体"/>
          <w:szCs w:val="21"/>
        </w:rPr>
        <w:t>、</w:t>
      </w:r>
      <w:r w:rsidRPr="004F5BE4">
        <w:rPr>
          <w:rFonts w:hAnsi="宋体"/>
          <w:szCs w:val="21"/>
        </w:rPr>
        <w:t>人民币合格境外机构投资者以及法律法规或中国证监会允许购买证券投资基金的其他投资人。</w:t>
      </w:r>
    </w:p>
    <w:p w14:paraId="2C5D425E"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10C7E35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5F688C1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48D33D4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6AE193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6AE44168" w14:textId="33AA07F1"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w:t>
      </w:r>
      <w:r w:rsidR="00E51140" w:rsidRPr="00E51140">
        <w:rPr>
          <w:rFonts w:ascii="Times New Roman" w:hAnsi="Times New Roman"/>
        </w:rPr>
        <w:t>各销售机构的具体名单见基金份额发售公告。基金管理人可根据情况变更或增减销售机构，具体的销售机构将由基金管理人在规定网站上列明。</w:t>
      </w:r>
    </w:p>
    <w:p w14:paraId="51AE1DB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1FB66406"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332807A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21BA8AD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0C6CB5D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4188D63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398FD9E5"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5EA70A12" w14:textId="77777777"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lastRenderedPageBreak/>
        <w:t>五</w:t>
      </w:r>
      <w:r w:rsidRPr="00CC3C1E">
        <w:rPr>
          <w:rFonts w:ascii="宋体" w:hAnsi="宋体"/>
          <w:bCs/>
          <w:szCs w:val="21"/>
        </w:rPr>
        <w:t>、</w:t>
      </w:r>
      <w:r w:rsidRPr="00CC3C1E">
        <w:rPr>
          <w:rFonts w:ascii="宋体" w:hAnsi="宋体" w:hint="eastAsia"/>
          <w:bCs/>
          <w:szCs w:val="21"/>
        </w:rPr>
        <w:t>基金份额的类别</w:t>
      </w:r>
    </w:p>
    <w:p w14:paraId="493A3340" w14:textId="77777777"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申购费用、在赎回时根据持有期限收取赎回费用的基金份额。</w:t>
      </w:r>
    </w:p>
    <w:p w14:paraId="58CCE881" w14:textId="77777777"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480076ED" w14:textId="0EE8B750"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C863B5">
        <w:rPr>
          <w:rFonts w:ascii="宋体" w:hAnsi="宋体" w:hint="eastAsia"/>
          <w:bCs/>
          <w:szCs w:val="21"/>
        </w:rPr>
        <w:t>规定媒介</w:t>
      </w:r>
      <w:r w:rsidRPr="008A1D45">
        <w:rPr>
          <w:rFonts w:ascii="宋体" w:hAnsi="宋体" w:hint="eastAsia"/>
          <w:bCs/>
          <w:szCs w:val="21"/>
        </w:rPr>
        <w:t>上公告，不需要召开基金份额持有人大会。</w:t>
      </w:r>
    </w:p>
    <w:p w14:paraId="54DF48AC" w14:textId="77777777" w:rsidR="00FD3B18" w:rsidRDefault="00FD3B18" w:rsidP="00BE54A5">
      <w:pPr>
        <w:pStyle w:val="afc"/>
        <w:adjustRightInd w:val="0"/>
        <w:snapToGrid w:val="0"/>
        <w:spacing w:line="360" w:lineRule="auto"/>
        <w:ind w:firstLineChars="200" w:firstLine="420"/>
        <w:rPr>
          <w:rFonts w:hAnsi="宋体" w:hint="default"/>
          <w:bCs/>
          <w:szCs w:val="21"/>
        </w:rPr>
      </w:pPr>
    </w:p>
    <w:p w14:paraId="14F3E1E0" w14:textId="77777777" w:rsidR="003A6696" w:rsidRDefault="00FD3B18" w:rsidP="00BE54A5">
      <w:pPr>
        <w:pStyle w:val="afc"/>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6B2D1DB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AF13E2" w:rsidRPr="00AF13E2" w14:paraId="2118E008"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3CDA29C2"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14:paraId="1880D28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AF13E2" w:rsidRPr="00AF13E2" w14:paraId="4A643EBB"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525750B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14:paraId="7AC09D6C"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w:t>
            </w:r>
          </w:p>
        </w:tc>
      </w:tr>
      <w:tr w:rsidR="00AF13E2" w:rsidRPr="00AF13E2" w14:paraId="5DDA90B6"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02C7679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14:paraId="36DD2B80"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w:t>
            </w:r>
          </w:p>
        </w:tc>
      </w:tr>
      <w:tr w:rsidR="00AF13E2" w:rsidRPr="00AF13E2" w14:paraId="594DD77F"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24EE8457"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6D57B87F"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w:t>
            </w:r>
          </w:p>
        </w:tc>
      </w:tr>
      <w:tr w:rsidR="00AF13E2" w:rsidRPr="00AF13E2" w14:paraId="50C50743"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1A510A9E"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3210FCF5"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14:paraId="31B4816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14:paraId="74D489F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14:paraId="18BD516D"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14:paraId="31E978C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64CB03EB"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5B622CDB"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605FA94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w:t>
      </w:r>
      <w:r w:rsidRPr="004F5BE4">
        <w:rPr>
          <w:rFonts w:ascii="宋体" w:hAnsi="宋体" w:hint="eastAsia"/>
          <w:szCs w:val="21"/>
        </w:rPr>
        <w:lastRenderedPageBreak/>
        <w:t>集期间产生的利息将折算为基金份额归基金份额持有人所有，其中利息转份额的数额以登记机构的记录为准。</w:t>
      </w:r>
    </w:p>
    <w:p w14:paraId="50EDA27E" w14:textId="77777777" w:rsidR="002E3EC6" w:rsidRPr="004F5BE4" w:rsidRDefault="002E3EC6" w:rsidP="004F5BE4">
      <w:pPr>
        <w:adjustRightInd w:val="0"/>
        <w:snapToGrid w:val="0"/>
        <w:spacing w:line="360" w:lineRule="auto"/>
        <w:ind w:firstLineChars="200" w:firstLine="420"/>
        <w:rPr>
          <w:rFonts w:hAnsi="宋体"/>
          <w:szCs w:val="21"/>
        </w:rPr>
      </w:pPr>
    </w:p>
    <w:p w14:paraId="477FA13A"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065905A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14:paraId="203B0B3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14:paraId="14295F1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14:paraId="1232051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14:paraId="23F945D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14:paraId="2CF98C85"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7C90995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14:paraId="525876D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14:paraId="26D3682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175052E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14:paraId="7F8A19F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14:paraId="70144BE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14:paraId="55B128A6"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14:paraId="08713DA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14:paraId="7B56DED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14:paraId="4EB0FB7C"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14:paraId="76ACA23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14:paraId="57D897A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14:paraId="2B3E18C4" w14:textId="77777777" w:rsidR="00AF13E2" w:rsidRPr="004F5BE4"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14:paraId="0848D4CC"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6D18556C" w14:textId="75D320D2" w:rsidR="002E3EC6" w:rsidRPr="004F5BE4" w:rsidRDefault="00AC523C" w:rsidP="004F5BE4">
      <w:pPr>
        <w:adjustRightInd w:val="0"/>
        <w:snapToGrid w:val="0"/>
        <w:spacing w:line="360" w:lineRule="auto"/>
        <w:ind w:firstLineChars="200" w:firstLine="420"/>
        <w:rPr>
          <w:rFonts w:ascii="宋体" w:hAnsi="宋体"/>
          <w:szCs w:val="21"/>
        </w:rPr>
      </w:pPr>
      <w:r>
        <w:rPr>
          <w:rFonts w:ascii="宋体" w:hAnsi="宋体" w:hint="eastAsia"/>
          <w:szCs w:val="21"/>
        </w:rPr>
        <w:t>九</w:t>
      </w:r>
      <w:r w:rsidR="002E3EC6" w:rsidRPr="004F5BE4">
        <w:rPr>
          <w:rFonts w:ascii="宋体" w:hAnsi="宋体" w:hint="eastAsia"/>
          <w:szCs w:val="21"/>
        </w:rPr>
        <w:t>、基金认购金额的限制</w:t>
      </w:r>
    </w:p>
    <w:p w14:paraId="5991FCBB"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50996C5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28DF5B92" w14:textId="3F9EFEB7" w:rsidR="002E3EC6" w:rsidRPr="004F5BE4" w:rsidRDefault="00AC523C" w:rsidP="004F5BE4">
      <w:pPr>
        <w:adjustRightInd w:val="0"/>
        <w:snapToGrid w:val="0"/>
        <w:spacing w:line="360" w:lineRule="auto"/>
        <w:ind w:firstLineChars="200" w:firstLine="420"/>
        <w:rPr>
          <w:rFonts w:ascii="宋体" w:hAnsi="宋体"/>
          <w:szCs w:val="21"/>
        </w:rPr>
      </w:pPr>
      <w:r>
        <w:rPr>
          <w:rFonts w:ascii="宋体" w:hAnsi="宋体" w:hint="eastAsia"/>
          <w:szCs w:val="21"/>
        </w:rPr>
        <w:t>十</w:t>
      </w:r>
      <w:r w:rsidR="002E3EC6" w:rsidRPr="004F5BE4">
        <w:rPr>
          <w:rFonts w:ascii="宋体" w:hAnsi="宋体" w:hint="eastAsia"/>
          <w:szCs w:val="21"/>
        </w:rPr>
        <w:t>、基金份额的认购和持有限额</w:t>
      </w:r>
    </w:p>
    <w:p w14:paraId="1BC8A876" w14:textId="77777777" w:rsidR="002E3EC6" w:rsidRPr="004F5BE4" w:rsidRDefault="00BE0068" w:rsidP="00F05D2A">
      <w:pPr>
        <w:widowControl/>
        <w:spacing w:line="360" w:lineRule="auto"/>
        <w:jc w:val="left"/>
        <w:rPr>
          <w:rFonts w:ascii="宋体" w:hAnsi="宋体"/>
          <w:szCs w:val="21"/>
        </w:rPr>
      </w:pPr>
      <w:r>
        <w:rPr>
          <w:rFonts w:ascii="宋体" w:hAnsi="宋体" w:hint="eastAsia"/>
          <w:szCs w:val="21"/>
        </w:rPr>
        <w:lastRenderedPageBreak/>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7BF38816" w14:textId="77777777" w:rsidR="002E3EC6" w:rsidRPr="004F5BE4" w:rsidRDefault="002E3EC6" w:rsidP="00F05D2A">
      <w:pPr>
        <w:pStyle w:val="afc"/>
        <w:adjustRightInd w:val="0"/>
        <w:snapToGrid w:val="0"/>
        <w:spacing w:line="360" w:lineRule="auto"/>
        <w:ind w:firstLine="480"/>
        <w:rPr>
          <w:rFonts w:hAnsi="宋体" w:hint="default"/>
          <w:szCs w:val="21"/>
        </w:rPr>
      </w:pPr>
    </w:p>
    <w:p w14:paraId="48B8B04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1" w:name="_Toc274597439"/>
      <w:bookmarkStart w:id="62" w:name="_Toc276542606"/>
      <w:bookmarkStart w:id="63" w:name="_Toc289439338"/>
      <w:bookmarkStart w:id="64" w:name="_Toc297312908"/>
      <w:bookmarkStart w:id="65" w:name="_Toc353955236"/>
      <w:bookmarkStart w:id="66" w:name="_Toc364930794"/>
      <w:bookmarkStart w:id="67" w:name="_Toc382897922"/>
      <w:bookmarkStart w:id="68" w:name="_Toc411503268"/>
      <w:bookmarkStart w:id="69" w:name="_Toc50021526"/>
      <w:r w:rsidRPr="004F5BE4">
        <w:rPr>
          <w:rFonts w:hint="eastAsia"/>
          <w:b w:val="0"/>
        </w:rPr>
        <w:t>基金合同的生效</w:t>
      </w:r>
      <w:bookmarkEnd w:id="61"/>
      <w:bookmarkEnd w:id="62"/>
      <w:bookmarkEnd w:id="63"/>
      <w:bookmarkEnd w:id="64"/>
      <w:bookmarkEnd w:id="65"/>
      <w:bookmarkEnd w:id="66"/>
      <w:bookmarkEnd w:id="67"/>
      <w:bookmarkEnd w:id="68"/>
      <w:bookmarkEnd w:id="69"/>
    </w:p>
    <w:p w14:paraId="70503AA2" w14:textId="77777777" w:rsidR="00C555E8" w:rsidRPr="004F5BE4" w:rsidRDefault="00C555E8" w:rsidP="004F5BE4">
      <w:pPr>
        <w:adjustRightInd w:val="0"/>
        <w:snapToGrid w:val="0"/>
        <w:spacing w:line="360" w:lineRule="auto"/>
        <w:ind w:firstLineChars="200" w:firstLine="420"/>
        <w:rPr>
          <w:bCs/>
          <w:szCs w:val="21"/>
        </w:rPr>
      </w:pPr>
    </w:p>
    <w:p w14:paraId="50E64FB0"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2E8BF013"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4985DA46"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F13934F"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1D071C69"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34D9B266"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1E9DCD1F" w14:textId="27414D5A"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r w:rsidR="00C07E6E">
        <w:rPr>
          <w:rFonts w:hint="eastAsia"/>
          <w:bCs/>
          <w:szCs w:val="21"/>
        </w:rPr>
        <w:t>；</w:t>
      </w:r>
    </w:p>
    <w:p w14:paraId="26D2DE7A"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02ADBB5A"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5DF914AE" w14:textId="413302A5" w:rsidR="00B57CBF" w:rsidRDefault="00692037" w:rsidP="00A30A63">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00DF76F8" w:rsidRPr="00DF76F8">
        <w:rPr>
          <w:rFonts w:hint="eastAsia"/>
          <w:bCs/>
          <w:szCs w:val="21"/>
        </w:rPr>
        <w:t>连续</w:t>
      </w:r>
      <w:r w:rsidR="00DF76F8" w:rsidRPr="00DF76F8">
        <w:rPr>
          <w:rFonts w:hint="eastAsia"/>
          <w:bCs/>
          <w:szCs w:val="21"/>
        </w:rPr>
        <w:t>30</w:t>
      </w:r>
      <w:r w:rsidR="00DF76F8" w:rsidRPr="00DF76F8">
        <w:rPr>
          <w:rFonts w:hint="eastAsia"/>
          <w:bCs/>
          <w:szCs w:val="21"/>
        </w:rPr>
        <w:t>个工作日出现基金份额持有人数量不满</w:t>
      </w:r>
      <w:r w:rsidR="00DF76F8" w:rsidRPr="00DF76F8">
        <w:rPr>
          <w:rFonts w:hint="eastAsia"/>
          <w:bCs/>
          <w:szCs w:val="21"/>
        </w:rPr>
        <w:t>200</w:t>
      </w:r>
      <w:r w:rsidR="00DF76F8" w:rsidRPr="00DF76F8">
        <w:rPr>
          <w:rFonts w:hint="eastAsia"/>
          <w:bCs/>
          <w:szCs w:val="21"/>
        </w:rPr>
        <w:t>人或者基金资产净值低于</w:t>
      </w:r>
      <w:r w:rsidR="00DF76F8" w:rsidRPr="00DF76F8">
        <w:rPr>
          <w:rFonts w:hint="eastAsia"/>
          <w:bCs/>
          <w:szCs w:val="21"/>
        </w:rPr>
        <w:t>1</w:t>
      </w:r>
      <w:r w:rsidR="00DF76F8" w:rsidRPr="00DF76F8">
        <w:rPr>
          <w:rFonts w:hint="eastAsia"/>
          <w:bCs/>
          <w:szCs w:val="21"/>
        </w:rPr>
        <w:t>亿元情形的，基金合同终止，无需召开基金份额持有人大会</w:t>
      </w:r>
      <w:r w:rsidR="00DF76F8">
        <w:rPr>
          <w:rFonts w:hint="eastAsia"/>
          <w:bCs/>
          <w:szCs w:val="21"/>
        </w:rPr>
        <w:t>。</w:t>
      </w:r>
    </w:p>
    <w:p w14:paraId="379B3EC4" w14:textId="77777777"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59C3B0BB"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435FD35F"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70" w:name="_Toc347922055"/>
      <w:bookmarkStart w:id="71" w:name="_Toc347922056"/>
      <w:bookmarkStart w:id="72" w:name="_Toc347922057"/>
      <w:bookmarkStart w:id="73" w:name="_Toc347922058"/>
      <w:bookmarkStart w:id="74" w:name="_Toc347922059"/>
      <w:bookmarkStart w:id="75" w:name="_Toc347922060"/>
      <w:bookmarkStart w:id="76" w:name="_Toc347922061"/>
      <w:bookmarkStart w:id="77" w:name="_Toc347922062"/>
      <w:bookmarkStart w:id="78" w:name="_Toc347922063"/>
      <w:bookmarkStart w:id="79" w:name="_Toc347922064"/>
      <w:bookmarkStart w:id="80" w:name="_Toc347922065"/>
      <w:bookmarkStart w:id="81" w:name="_Toc347922066"/>
      <w:bookmarkStart w:id="82" w:name="_Toc347922067"/>
      <w:bookmarkStart w:id="83" w:name="_Toc347922068"/>
      <w:bookmarkStart w:id="84" w:name="_Toc347922069"/>
      <w:bookmarkStart w:id="85" w:name="_Toc347922070"/>
      <w:bookmarkStart w:id="86" w:name="_Toc347922071"/>
      <w:bookmarkStart w:id="87" w:name="_Toc347922072"/>
      <w:bookmarkStart w:id="88" w:name="_Toc347922073"/>
      <w:bookmarkStart w:id="89" w:name="_Toc347922074"/>
      <w:bookmarkStart w:id="90" w:name="_Toc347922075"/>
      <w:bookmarkStart w:id="91" w:name="_Toc347922076"/>
      <w:bookmarkStart w:id="92" w:name="_Toc347922077"/>
      <w:bookmarkStart w:id="93" w:name="_Toc347922078"/>
      <w:bookmarkStart w:id="94" w:name="_Toc347922079"/>
      <w:bookmarkStart w:id="95" w:name="_Toc347922080"/>
      <w:bookmarkStart w:id="96" w:name="_Toc347922081"/>
      <w:bookmarkStart w:id="97" w:name="_Toc347922082"/>
      <w:bookmarkStart w:id="98" w:name="_Toc347922083"/>
      <w:bookmarkStart w:id="99" w:name="_Toc347922084"/>
      <w:bookmarkStart w:id="100" w:name="_Toc347922085"/>
      <w:bookmarkStart w:id="101" w:name="_Toc347922086"/>
      <w:bookmarkStart w:id="102" w:name="_Toc347922087"/>
      <w:bookmarkStart w:id="103" w:name="_Toc347922088"/>
      <w:bookmarkStart w:id="104" w:name="_Toc347922089"/>
      <w:bookmarkStart w:id="105" w:name="_Toc347922090"/>
      <w:bookmarkStart w:id="106" w:name="_Toc347922091"/>
      <w:bookmarkStart w:id="107" w:name="_Toc347922092"/>
      <w:bookmarkStart w:id="108" w:name="_Toc347922093"/>
      <w:bookmarkStart w:id="109" w:name="_Toc347922094"/>
      <w:bookmarkStart w:id="110" w:name="_Toc347922095"/>
      <w:bookmarkStart w:id="111" w:name="_Toc347922096"/>
      <w:bookmarkStart w:id="112" w:name="_Toc347922097"/>
      <w:bookmarkStart w:id="113" w:name="_Toc274597442"/>
      <w:bookmarkStart w:id="114" w:name="_Toc276542608"/>
      <w:bookmarkStart w:id="115" w:name="_Toc289439340"/>
      <w:bookmarkStart w:id="116" w:name="_Toc297312910"/>
      <w:bookmarkStart w:id="117" w:name="_Toc353955237"/>
      <w:bookmarkStart w:id="118" w:name="_Toc364930795"/>
      <w:bookmarkStart w:id="119" w:name="_Toc382897923"/>
      <w:bookmarkStart w:id="120" w:name="_Toc411503269"/>
      <w:bookmarkStart w:id="121" w:name="_Toc5002152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4F5BE4">
        <w:rPr>
          <w:rFonts w:hint="eastAsia"/>
          <w:b w:val="0"/>
        </w:rPr>
        <w:lastRenderedPageBreak/>
        <w:t>基金份额的申购和赎回</w:t>
      </w:r>
      <w:bookmarkEnd w:id="113"/>
      <w:bookmarkEnd w:id="114"/>
      <w:bookmarkEnd w:id="115"/>
      <w:bookmarkEnd w:id="116"/>
      <w:bookmarkEnd w:id="117"/>
      <w:bookmarkEnd w:id="118"/>
      <w:bookmarkEnd w:id="119"/>
      <w:bookmarkEnd w:id="120"/>
      <w:bookmarkEnd w:id="121"/>
    </w:p>
    <w:p w14:paraId="4E3CAA6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861B817" w14:textId="77777777" w:rsidR="00624B8B" w:rsidRDefault="00624B8B" w:rsidP="00624B8B">
      <w:pPr>
        <w:spacing w:line="360" w:lineRule="auto"/>
        <w:ind w:firstLineChars="200" w:firstLine="420"/>
        <w:rPr>
          <w:rFonts w:ascii="宋体"/>
          <w:bCs/>
          <w:szCs w:val="21"/>
        </w:rPr>
      </w:pPr>
      <w:r>
        <w:rPr>
          <w:rFonts w:ascii="宋体"/>
          <w:bCs/>
          <w:szCs w:val="21"/>
        </w:rPr>
        <w:t>一、申购和赎回场所</w:t>
      </w:r>
    </w:p>
    <w:p w14:paraId="27E00434" w14:textId="371ECF0D"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w:t>
      </w:r>
      <w:r w:rsidR="00747307">
        <w:rPr>
          <w:rFonts w:ascii="宋体"/>
          <w:bCs/>
          <w:szCs w:val="21"/>
        </w:rPr>
        <w:t>基金管理人在招募说明书中或</w:t>
      </w:r>
      <w:r w:rsidR="00BF527C">
        <w:rPr>
          <w:rFonts w:ascii="宋体"/>
          <w:bCs/>
          <w:szCs w:val="21"/>
        </w:rPr>
        <w:t>规定网站</w:t>
      </w:r>
      <w:r w:rsidR="00747307">
        <w:rPr>
          <w:rFonts w:ascii="宋体"/>
          <w:bCs/>
          <w:szCs w:val="21"/>
        </w:rPr>
        <w:t>上列明</w:t>
      </w:r>
      <w:r w:rsidRPr="008E0CF3">
        <w:rPr>
          <w:rFonts w:ascii="宋体"/>
          <w:bCs/>
          <w:szCs w:val="21"/>
        </w:rPr>
        <w:t>。基金管理人可根据情况</w:t>
      </w:r>
      <w:r w:rsidR="00747307">
        <w:rPr>
          <w:rFonts w:ascii="宋体"/>
          <w:bCs/>
          <w:szCs w:val="21"/>
        </w:rPr>
        <w:t>变更或增减销售机构</w:t>
      </w:r>
      <w:r w:rsidRPr="008E0CF3">
        <w:rPr>
          <w:rFonts w:ascii="宋体"/>
          <w:bCs/>
          <w:szCs w:val="21"/>
        </w:rPr>
        <w:t>。基金投资者应当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580DFB0F" w14:textId="77777777" w:rsidR="00624B8B" w:rsidRDefault="00624B8B" w:rsidP="00624B8B">
      <w:pPr>
        <w:spacing w:line="360" w:lineRule="auto"/>
        <w:ind w:firstLineChars="200" w:firstLine="420"/>
        <w:rPr>
          <w:rFonts w:ascii="宋体"/>
          <w:bCs/>
          <w:szCs w:val="21"/>
        </w:rPr>
      </w:pPr>
    </w:p>
    <w:p w14:paraId="2B6542D2" w14:textId="77777777"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66C139FE" w14:textId="77777777"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1DDABEF6" w14:textId="10CD37FB" w:rsidR="002F10DD" w:rsidRDefault="002F10DD" w:rsidP="002F10DD">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w:t>
      </w:r>
      <w:r w:rsidR="006524FD" w:rsidRPr="006524FD">
        <w:rPr>
          <w:rFonts w:ascii="宋体" w:hint="eastAsia"/>
          <w:bCs/>
          <w:szCs w:val="21"/>
        </w:rPr>
        <w:t>（基金销售机构另有规定的，可在上述范围内规定具体的交易时间）</w:t>
      </w:r>
      <w:r>
        <w:rPr>
          <w:rFonts w:ascii="宋体"/>
          <w:bCs/>
          <w:szCs w:val="21"/>
        </w:rPr>
        <w:t>，但基金管理人根据法律法规、中国证监会的要求或基金合同的规定公告暂停申购、赎回时除外。</w:t>
      </w:r>
    </w:p>
    <w:p w14:paraId="6BDC963E" w14:textId="2FAF4814"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w:t>
      </w:r>
      <w:r w:rsidR="00C863B5">
        <w:rPr>
          <w:rFonts w:ascii="宋体"/>
          <w:bCs/>
          <w:szCs w:val="21"/>
        </w:rPr>
        <w:t>规定媒介</w:t>
      </w:r>
      <w:r w:rsidRPr="008E0CF3">
        <w:rPr>
          <w:rFonts w:ascii="宋体"/>
          <w:bCs/>
          <w:szCs w:val="21"/>
        </w:rPr>
        <w:t>上公告。</w:t>
      </w:r>
    </w:p>
    <w:p w14:paraId="087CAF2E" w14:textId="77777777"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3259257E"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21002BF1"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开始办理赎回，具体业务办理时间在赎回开始公告中规定。</w:t>
      </w:r>
    </w:p>
    <w:p w14:paraId="1EA275E0" w14:textId="56E5079D"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w:t>
      </w:r>
      <w:r w:rsidR="00C863B5">
        <w:rPr>
          <w:rFonts w:ascii="宋体"/>
          <w:bCs/>
          <w:szCs w:val="21"/>
        </w:rPr>
        <w:t>规定媒介</w:t>
      </w:r>
      <w:r w:rsidRPr="008E0CF3">
        <w:rPr>
          <w:rFonts w:ascii="宋体"/>
          <w:bCs/>
          <w:szCs w:val="21"/>
        </w:rPr>
        <w:t>上公告申购与赎回的开始时间。</w:t>
      </w:r>
    </w:p>
    <w:p w14:paraId="5990C420" w14:textId="77777777"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且登记机构确认接受</w:t>
      </w:r>
      <w:r w:rsidRPr="008E0CF3">
        <w:rPr>
          <w:rFonts w:ascii="宋体"/>
          <w:bCs/>
          <w:szCs w:val="21"/>
        </w:rPr>
        <w:t>的，其基金份额申购、赎回价格为下一开放日基金份额申购、赎回的价格。</w:t>
      </w:r>
    </w:p>
    <w:p w14:paraId="21C0F0D8" w14:textId="77777777" w:rsidR="00E23AA9" w:rsidRDefault="00E23AA9" w:rsidP="00624B8B">
      <w:pPr>
        <w:spacing w:line="360" w:lineRule="auto"/>
        <w:ind w:firstLineChars="200" w:firstLine="420"/>
        <w:rPr>
          <w:rFonts w:ascii="宋体"/>
          <w:bCs/>
          <w:szCs w:val="21"/>
        </w:rPr>
      </w:pPr>
    </w:p>
    <w:p w14:paraId="01E4538F" w14:textId="77777777" w:rsidR="00624B8B" w:rsidRDefault="00624B8B" w:rsidP="00624B8B">
      <w:pPr>
        <w:spacing w:line="360" w:lineRule="auto"/>
        <w:ind w:firstLineChars="200" w:firstLine="420"/>
        <w:rPr>
          <w:rFonts w:ascii="宋体"/>
          <w:bCs/>
          <w:szCs w:val="21"/>
        </w:rPr>
      </w:pPr>
      <w:r>
        <w:rPr>
          <w:rFonts w:ascii="宋体"/>
          <w:bCs/>
          <w:szCs w:val="21"/>
        </w:rPr>
        <w:lastRenderedPageBreak/>
        <w:t>三、申购与赎回的原则</w:t>
      </w:r>
    </w:p>
    <w:p w14:paraId="2F66343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7EED3230"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6CAB4BFA"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028EAF6F"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4</w:t>
      </w:r>
      <w:r w:rsidRPr="008E0CF3">
        <w:rPr>
          <w:rFonts w:ascii="宋体" w:hint="eastAsia"/>
          <w:bCs/>
          <w:szCs w:val="21"/>
        </w:rPr>
        <w:t>、</w:t>
      </w:r>
      <w:r w:rsidRPr="008E0CF3">
        <w:rPr>
          <w:rFonts w:ascii="宋体"/>
          <w:bCs/>
          <w:szCs w:val="21"/>
        </w:rPr>
        <w:t>赎回遵循</w:t>
      </w:r>
      <w:r w:rsidRPr="008E0CF3">
        <w:rPr>
          <w:rFonts w:ascii="宋体"/>
          <w:bCs/>
          <w:szCs w:val="21"/>
        </w:rPr>
        <w:t>“</w:t>
      </w:r>
      <w:r w:rsidRPr="008E0CF3">
        <w:rPr>
          <w:rFonts w:ascii="宋体"/>
          <w:bCs/>
          <w:szCs w:val="21"/>
        </w:rPr>
        <w:t>先进先出</w:t>
      </w:r>
      <w:r w:rsidRPr="008E0CF3">
        <w:rPr>
          <w:rFonts w:ascii="宋体"/>
          <w:bCs/>
          <w:szCs w:val="21"/>
        </w:rPr>
        <w:t>”</w:t>
      </w:r>
      <w:r w:rsidRPr="008E0CF3">
        <w:rPr>
          <w:rFonts w:ascii="宋体"/>
          <w:bCs/>
          <w:szCs w:val="21"/>
        </w:rPr>
        <w:t>原则，即按照投资人认购、申购的先后次序进行顺序赎回；</w:t>
      </w:r>
      <w:r w:rsidRPr="008E0CF3" w:rsidDel="00C37862">
        <w:rPr>
          <w:rFonts w:ascii="宋体"/>
          <w:bCs/>
          <w:szCs w:val="21"/>
        </w:rPr>
        <w:t xml:space="preserve"> </w:t>
      </w:r>
    </w:p>
    <w:p w14:paraId="36ECE14F"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5、办理申购、赎回业务时，应当遵循基金份额持有人利益优先原则</w:t>
      </w:r>
      <w:r w:rsidRPr="008E0CF3">
        <w:rPr>
          <w:rFonts w:ascii="宋体" w:hint="eastAsia"/>
          <w:bCs/>
          <w:szCs w:val="21"/>
        </w:rPr>
        <w:t>，确保投资者的合法权益不受损害并得到公平对待</w:t>
      </w:r>
      <w:r w:rsidRPr="008E0CF3">
        <w:rPr>
          <w:rFonts w:ascii="宋体"/>
          <w:bCs/>
          <w:szCs w:val="21"/>
        </w:rPr>
        <w:t>。</w:t>
      </w:r>
    </w:p>
    <w:p w14:paraId="388C5F15" w14:textId="6965E23B"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w:t>
      </w:r>
      <w:r w:rsidR="00C863B5">
        <w:rPr>
          <w:rFonts w:ascii="宋体"/>
          <w:bCs/>
          <w:szCs w:val="21"/>
        </w:rPr>
        <w:t>规定媒介</w:t>
      </w:r>
      <w:r w:rsidRPr="008E0CF3">
        <w:rPr>
          <w:rFonts w:ascii="宋体"/>
          <w:bCs/>
          <w:szCs w:val="21"/>
        </w:rPr>
        <w:t>上公告。</w:t>
      </w:r>
    </w:p>
    <w:p w14:paraId="7C2868C4" w14:textId="77777777" w:rsidR="00624B8B" w:rsidRDefault="00624B8B" w:rsidP="00624B8B">
      <w:pPr>
        <w:spacing w:line="360" w:lineRule="auto"/>
        <w:ind w:firstLineChars="200" w:firstLine="420"/>
        <w:rPr>
          <w:rFonts w:ascii="宋体"/>
          <w:bCs/>
          <w:szCs w:val="21"/>
        </w:rPr>
      </w:pPr>
    </w:p>
    <w:p w14:paraId="354813A0" w14:textId="77777777"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2925B4AC"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2690F24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21AAF4FE"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36858965"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00ED6797" w:rsidRPr="00ED6797">
        <w:rPr>
          <w:rFonts w:ascii="宋体" w:hint="eastAsia"/>
          <w:bCs/>
          <w:szCs w:val="21"/>
        </w:rPr>
        <w:t>若申购资金在规定时间内未全额到账则申购不成立，申购款项本金将退回投资人账户，基金管理人、基金托管人和销售机构等不承担由此产生的利息等任何损失。</w:t>
      </w:r>
      <w:r w:rsidRPr="008E0CF3">
        <w:rPr>
          <w:rFonts w:ascii="宋体" w:hint="eastAsia"/>
          <w:bCs/>
          <w:szCs w:val="21"/>
        </w:rPr>
        <w:t>基金份额</w:t>
      </w:r>
      <w:r w:rsidRPr="008E0CF3">
        <w:rPr>
          <w:rFonts w:ascii="宋体"/>
          <w:bCs/>
          <w:szCs w:val="21"/>
        </w:rPr>
        <w:t>登记机构确认基金份额时，申购生效。</w:t>
      </w:r>
    </w:p>
    <w:p w14:paraId="3BF4A85B" w14:textId="50DAE7DB" w:rsidR="00692037" w:rsidRPr="00ED6797"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ED6797">
        <w:rPr>
          <w:rFonts w:ascii="宋体" w:hint="eastAsia"/>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r w:rsidR="00ED6797" w:rsidRPr="00ED6797">
        <w:rPr>
          <w:rFonts w:ascii="宋体" w:hint="eastAsia"/>
          <w:bCs/>
          <w:szCs w:val="21"/>
        </w:rPr>
        <w:t>基金管理人、基金托管人和销售机构等不承担由此顺延造成的损失或不利后果。</w:t>
      </w:r>
    </w:p>
    <w:p w14:paraId="33EB7B88"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申购和赎回申请的确认</w:t>
      </w:r>
    </w:p>
    <w:p w14:paraId="6BEEED6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w:t>
      </w:r>
      <w:r w:rsidRPr="008E0CF3">
        <w:rPr>
          <w:rFonts w:ascii="宋体"/>
          <w:bCs/>
          <w:szCs w:val="21"/>
        </w:rPr>
        <w:lastRenderedPageBreak/>
        <w:t>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4815FF20" w14:textId="77777777"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0EE95AC0" w14:textId="04A4E0DB"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w:t>
      </w:r>
      <w:r w:rsidR="00747307">
        <w:rPr>
          <w:rFonts w:ascii="宋体" w:hint="eastAsia"/>
          <w:bCs/>
          <w:szCs w:val="21"/>
        </w:rPr>
        <w:t>在</w:t>
      </w:r>
      <w:r w:rsidR="00C863B5">
        <w:rPr>
          <w:rFonts w:ascii="宋体" w:hint="eastAsia"/>
          <w:bCs/>
          <w:szCs w:val="21"/>
        </w:rPr>
        <w:t>规定媒介</w:t>
      </w:r>
      <w:r w:rsidR="00747307">
        <w:rPr>
          <w:rFonts w:ascii="宋体" w:hint="eastAsia"/>
          <w:bCs/>
          <w:szCs w:val="21"/>
        </w:rPr>
        <w:t>上公告</w:t>
      </w:r>
      <w:r>
        <w:rPr>
          <w:rFonts w:ascii="宋体" w:hint="eastAsia"/>
          <w:bCs/>
          <w:szCs w:val="21"/>
        </w:rPr>
        <w:t>。</w:t>
      </w:r>
    </w:p>
    <w:p w14:paraId="294B2F5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4643A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542A0F66" w14:textId="77777777"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6C9D9EE2" w14:textId="5CF93906"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w:t>
      </w:r>
      <w:r w:rsidR="00AC523C">
        <w:rPr>
          <w:rFonts w:ascii="宋体" w:hAnsi="宋体" w:hint="eastAsia"/>
          <w:szCs w:val="21"/>
        </w:rPr>
        <w:t>有权</w:t>
      </w:r>
      <w:r w:rsidR="00692037" w:rsidRPr="008E0CF3">
        <w:rPr>
          <w:rFonts w:ascii="宋体" w:hAnsi="宋体"/>
          <w:szCs w:val="21"/>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5E53457"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7515F1B3"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65E66938" w14:textId="58063C55"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AA4ECE">
        <w:rPr>
          <w:rFonts w:ascii="宋体" w:hAnsi="宋体" w:hint="eastAsia"/>
          <w:szCs w:val="21"/>
        </w:rPr>
        <w:t>。</w:t>
      </w:r>
      <w:r w:rsidR="002E3EC6" w:rsidRPr="004F5BE4">
        <w:rPr>
          <w:rFonts w:ascii="宋体" w:hAnsi="宋体" w:hint="eastAsia"/>
          <w:szCs w:val="21"/>
        </w:rPr>
        <w:t>基金管理人必须在调整前依照《信息披露办法》的有关规定</w:t>
      </w:r>
      <w:r w:rsidR="00747307">
        <w:rPr>
          <w:rFonts w:ascii="宋体" w:hAnsi="宋体" w:hint="eastAsia"/>
          <w:szCs w:val="21"/>
        </w:rPr>
        <w:t>在</w:t>
      </w:r>
      <w:r w:rsidR="00C863B5">
        <w:rPr>
          <w:rFonts w:ascii="宋体" w:hAnsi="宋体" w:hint="eastAsia"/>
          <w:szCs w:val="21"/>
        </w:rPr>
        <w:t>规定媒介</w:t>
      </w:r>
      <w:r w:rsidR="00AC523C">
        <w:rPr>
          <w:rFonts w:ascii="宋体" w:hAnsi="宋体" w:hint="eastAsia"/>
          <w:szCs w:val="21"/>
        </w:rPr>
        <w:t>上</w:t>
      </w:r>
      <w:r w:rsidR="00747307">
        <w:rPr>
          <w:rFonts w:ascii="宋体" w:hAnsi="宋体" w:hint="eastAsia"/>
          <w:szCs w:val="21"/>
        </w:rPr>
        <w:t>公告</w:t>
      </w:r>
      <w:r w:rsidR="002E3EC6" w:rsidRPr="004F5BE4">
        <w:rPr>
          <w:rFonts w:ascii="宋体" w:hAnsi="宋体" w:hint="eastAsia"/>
          <w:szCs w:val="21"/>
        </w:rPr>
        <w:t>。</w:t>
      </w:r>
    </w:p>
    <w:p w14:paraId="535F79A9"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10CB2CF4"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5D8836F9"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4DB1E059" w14:textId="77777777" w:rsidR="002E3EC6" w:rsidRPr="004F5BE4"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692037">
        <w:rPr>
          <w:rFonts w:ascii="宋体" w:hAnsi="宋体"/>
          <w:kern w:val="0"/>
          <w:szCs w:val="21"/>
        </w:rPr>
        <w:t>1</w:t>
      </w:r>
      <w:r w:rsidR="00692037">
        <w:rPr>
          <w:rFonts w:ascii="宋体" w:hAnsi="宋体" w:hint="eastAsia"/>
          <w:kern w:val="0"/>
          <w:szCs w:val="21"/>
        </w:rPr>
        <w:t>.</w:t>
      </w:r>
      <w:r w:rsidR="00391988">
        <w:rPr>
          <w:rFonts w:ascii="宋体" w:hAnsi="宋体"/>
          <w:kern w:val="0"/>
          <w:szCs w:val="21"/>
        </w:rPr>
        <w:t>5</w:t>
      </w:r>
      <w:r w:rsidR="002E3EC6"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B930DF" w:rsidRPr="004F5BE4" w14:paraId="0876162D" w14:textId="77777777" w:rsidTr="00B930DF">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BF893C5" w14:textId="77777777" w:rsidR="00B930DF" w:rsidRPr="004F5BE4" w:rsidRDefault="00B930DF" w:rsidP="00457126">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4A49B373" w14:textId="77777777" w:rsidR="00B930DF" w:rsidRPr="004F5BE4" w:rsidRDefault="00B930DF" w:rsidP="00457126">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5C2AFF" w:rsidRPr="004F5BE4" w14:paraId="296E4940"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53D7631"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11EC1856"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5C2AFF" w:rsidRPr="004F5BE4" w14:paraId="63B9A664"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06FCE3F6"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2EC20153" w14:textId="77777777" w:rsidR="005C2AFF"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5C2AFF" w:rsidRPr="004F5BE4" w14:paraId="443B6CF0"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643130FA"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szCs w:val="21"/>
              </w:rPr>
              <w:lastRenderedPageBreak/>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E30E12D"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5C2AFF" w:rsidRPr="004F5BE4" w14:paraId="11F2B5D1" w14:textId="77777777" w:rsidTr="00457126">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6CF1B1D"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24FFEE7" w14:textId="77777777" w:rsidR="005C2AFF" w:rsidRPr="006E7A28" w:rsidRDefault="00DA1EC0" w:rsidP="00457126">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14:paraId="2735DADC" w14:textId="77777777"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5819EBC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75774AE5" w14:textId="77777777" w:rsidR="00AC601A" w:rsidRP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7C811AF7" w14:textId="77777777" w:rsid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B26A0B" w:rsidRPr="00AC601A">
        <w:rPr>
          <w:rFonts w:ascii="宋体" w:hAnsi="宋体" w:hint="eastAsia"/>
          <w:kern w:val="0"/>
          <w:szCs w:val="21"/>
        </w:rPr>
        <w:t>本基金的赎回费：</w:t>
      </w:r>
    </w:p>
    <w:p w14:paraId="7FF46598" w14:textId="77777777" w:rsidR="00692037" w:rsidRPr="006C0EF5" w:rsidRDefault="00391988" w:rsidP="00692037">
      <w:pPr>
        <w:pStyle w:val="afff9"/>
        <w:snapToGrid w:val="0"/>
        <w:spacing w:line="360" w:lineRule="auto"/>
        <w:rPr>
          <w:rFonts w:ascii="宋体" w:hAnsi="宋体"/>
          <w:szCs w:val="21"/>
        </w:rPr>
      </w:pPr>
      <w:r>
        <w:rPr>
          <w:rFonts w:ascii="宋体" w:hAnsi="宋体" w:hint="eastAsia"/>
          <w:szCs w:val="21"/>
        </w:rPr>
        <w:t>（1）</w:t>
      </w:r>
      <w:r w:rsidR="00692037"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692037" w:rsidRPr="006C0EF5" w14:paraId="59603ED3" w14:textId="77777777" w:rsidTr="00B22E09">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5DEA7FC3"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08344C50"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赎回费率</w:t>
            </w:r>
          </w:p>
        </w:tc>
      </w:tr>
      <w:tr w:rsidR="005C2AFF" w:rsidRPr="00E27156" w14:paraId="030B353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C57137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1392D53D"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1.5</w:t>
            </w:r>
            <w:r w:rsidR="00031B7C">
              <w:rPr>
                <w:rFonts w:ascii="宋体" w:hAnsi="宋体"/>
                <w:szCs w:val="21"/>
              </w:rPr>
              <w:t>%</w:t>
            </w:r>
          </w:p>
        </w:tc>
      </w:tr>
      <w:tr w:rsidR="005C2AFF" w:rsidRPr="00E27156" w14:paraId="64475C75"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60045CD6"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226A54E3"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0.75</w:t>
            </w:r>
            <w:r w:rsidR="00031B7C">
              <w:rPr>
                <w:rFonts w:ascii="宋体" w:hAnsi="宋体"/>
                <w:szCs w:val="21"/>
              </w:rPr>
              <w:t>%</w:t>
            </w:r>
          </w:p>
        </w:tc>
      </w:tr>
      <w:tr w:rsidR="005C2AFF" w:rsidRPr="00E27156" w14:paraId="3D68A74F"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0B2E619"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0A320EA6" w14:textId="77777777" w:rsidR="005C2AFF" w:rsidRPr="00E27156" w:rsidRDefault="00031B7C" w:rsidP="00457126">
            <w:pPr>
              <w:pStyle w:val="afff9"/>
              <w:snapToGrid w:val="0"/>
              <w:spacing w:line="360" w:lineRule="auto"/>
              <w:rPr>
                <w:rFonts w:ascii="宋体" w:hAnsi="宋体"/>
                <w:szCs w:val="21"/>
              </w:rPr>
            </w:pPr>
            <w:r>
              <w:rPr>
                <w:rFonts w:ascii="宋体" w:hAnsi="宋体"/>
                <w:szCs w:val="21"/>
              </w:rPr>
              <w:t>0.5%</w:t>
            </w:r>
          </w:p>
        </w:tc>
      </w:tr>
      <w:tr w:rsidR="005C2AFF" w:rsidRPr="00E27156" w14:paraId="30DE75D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2E7539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2F7EDC84"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0</w:t>
            </w:r>
          </w:p>
        </w:tc>
      </w:tr>
    </w:tbl>
    <w:p w14:paraId="615A9FCD" w14:textId="77777777" w:rsidR="00391988" w:rsidRDefault="00391988" w:rsidP="00391988">
      <w:pPr>
        <w:pStyle w:val="afff9"/>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391988" w:rsidRPr="006C0EF5" w14:paraId="6EE58859"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6CB1633F"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6C3957A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赎回费率</w:t>
            </w:r>
          </w:p>
        </w:tc>
      </w:tr>
      <w:tr w:rsidR="00391988" w:rsidRPr="006C0EF5" w14:paraId="0D249681"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6ACABF3"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594D7F97"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1.5</w:t>
            </w:r>
            <w:r w:rsidR="00031B7C">
              <w:rPr>
                <w:rFonts w:ascii="宋体" w:hAnsi="宋体"/>
                <w:szCs w:val="21"/>
              </w:rPr>
              <w:t>%</w:t>
            </w:r>
          </w:p>
        </w:tc>
      </w:tr>
      <w:tr w:rsidR="00391988" w:rsidRPr="006C0EF5" w14:paraId="482F4C9C"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4FAE93C0"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77671220" w14:textId="77777777" w:rsidR="00391988" w:rsidRPr="006C0EF5" w:rsidRDefault="00391988" w:rsidP="00391988">
            <w:pPr>
              <w:pStyle w:val="afff9"/>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sidR="00031B7C">
              <w:rPr>
                <w:rFonts w:ascii="宋体" w:hAnsi="宋体"/>
                <w:szCs w:val="21"/>
              </w:rPr>
              <w:t>%</w:t>
            </w:r>
          </w:p>
        </w:tc>
      </w:tr>
      <w:tr w:rsidR="00391988" w:rsidRPr="006C0EF5" w14:paraId="5238FFCD"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99AE798"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26B393C7" w14:textId="00BB8B55"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0</w:t>
            </w:r>
          </w:p>
        </w:tc>
      </w:tr>
    </w:tbl>
    <w:p w14:paraId="6FBA3263" w14:textId="77777777" w:rsidR="00267BAF" w:rsidRDefault="00267BAF" w:rsidP="008A1D45">
      <w:pPr>
        <w:pStyle w:val="afff9"/>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552BF4C7" w14:textId="78491032" w:rsidR="002E3EC6" w:rsidRPr="004F5BE4" w:rsidRDefault="002E3EC6" w:rsidP="008A1D45">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w:t>
      </w:r>
      <w:r w:rsidR="00AC523C" w:rsidRPr="00AC523C">
        <w:rPr>
          <w:rFonts w:ascii="宋体" w:hAnsi="宋体" w:hint="eastAsia"/>
          <w:kern w:val="0"/>
          <w:szCs w:val="21"/>
        </w:rPr>
        <w:t>根据相关法律法规或</w:t>
      </w:r>
      <w:r w:rsidRPr="004F5BE4">
        <w:rPr>
          <w:rFonts w:ascii="宋体" w:hAnsi="宋体" w:hint="eastAsia"/>
          <w:kern w:val="0"/>
          <w:szCs w:val="21"/>
        </w:rPr>
        <w:t>在基金合同约定的范围内调整费率或收费方式，并最迟应于新的费率或收费方式实施日前依照《信息披露办法》的有关规定在</w:t>
      </w:r>
      <w:r w:rsidR="00C863B5">
        <w:rPr>
          <w:rFonts w:ascii="宋体" w:hAnsi="宋体" w:hint="eastAsia"/>
          <w:kern w:val="0"/>
          <w:szCs w:val="21"/>
        </w:rPr>
        <w:t>规定媒介</w:t>
      </w:r>
      <w:r w:rsidRPr="004F5BE4">
        <w:rPr>
          <w:rFonts w:ascii="宋体" w:hAnsi="宋体" w:hint="eastAsia"/>
          <w:kern w:val="0"/>
          <w:szCs w:val="21"/>
        </w:rPr>
        <w:t>上公告。</w:t>
      </w:r>
    </w:p>
    <w:p w14:paraId="125A5707" w14:textId="77777777"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2EC96E2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0929F84"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13FE2EE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195ACE6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lastRenderedPageBreak/>
        <w:t>（1）适用于比例费率</w:t>
      </w:r>
    </w:p>
    <w:p w14:paraId="4BAD3360" w14:textId="77777777" w:rsidR="002E3EC6" w:rsidRPr="004F5BE4" w:rsidRDefault="002E3EC6" w:rsidP="004F5BE4">
      <w:pPr>
        <w:pStyle w:val="afc"/>
        <w:adjustRightInd w:val="0"/>
        <w:snapToGrid w:val="0"/>
        <w:spacing w:line="360" w:lineRule="auto"/>
        <w:ind w:firstLineChars="200" w:firstLine="420"/>
        <w:rPr>
          <w:rFonts w:ascii="Times New Roman" w:hAnsi="Times New Roman" w:hint="default"/>
        </w:rPr>
      </w:pPr>
      <w:r w:rsidRPr="004F5BE4">
        <w:rPr>
          <w:rFonts w:ascii="Times New Roman" w:hAnsi="Times New Roman"/>
        </w:rPr>
        <w:t>本基金的申购金额包括申购费用和净申购金额。申购份额的计算公式为：</w:t>
      </w:r>
    </w:p>
    <w:p w14:paraId="4E98C5ED"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55EDE16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21EBF64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74537919"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4159B19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28FEAAE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4CEFFAFF" w14:textId="77777777" w:rsidR="004B01F8" w:rsidRPr="00C34E47" w:rsidRDefault="004B01F8" w:rsidP="004B01F8">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0009C">
        <w:rPr>
          <w:rFonts w:hAnsi="宋体"/>
          <w:szCs w:val="21"/>
        </w:rPr>
        <w:t>1.</w:t>
      </w:r>
      <w:r w:rsidR="002A42F5">
        <w:rPr>
          <w:rFonts w:hAnsi="宋体" w:hint="default"/>
          <w:szCs w:val="21"/>
        </w:rPr>
        <w:t>5</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2D7CEB9E"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净申购金额＝100,000/(1+1.5%）＝98,522.17元</w:t>
      </w:r>
    </w:p>
    <w:p w14:paraId="2C67E437"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14:paraId="28AAE753" w14:textId="77777777" w:rsidR="002A42F5"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w:t>
      </w:r>
      <w:r>
        <w:rPr>
          <w:rFonts w:ascii="宋体" w:hAnsi="宋体" w:hint="eastAsia"/>
          <w:color w:val="000000"/>
          <w:szCs w:val="20"/>
        </w:rPr>
        <w:t>0</w:t>
      </w:r>
      <w:r w:rsidRPr="00720E63">
        <w:rPr>
          <w:rFonts w:ascii="宋体" w:hAnsi="宋体"/>
          <w:color w:val="000000"/>
          <w:szCs w:val="20"/>
        </w:rPr>
        <w:t>=96,875.29份</w:t>
      </w:r>
    </w:p>
    <w:p w14:paraId="3F7930B9" w14:textId="77777777"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274EED52" w14:textId="77777777"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Pr>
          <w:rFonts w:ascii="宋体" w:hAnsi="宋体" w:hint="eastAsia"/>
          <w:color w:val="000000"/>
          <w:szCs w:val="20"/>
        </w:rPr>
        <w:t>1</w:t>
      </w:r>
      <w:r w:rsidRPr="0028244D">
        <w:rPr>
          <w:rFonts w:ascii="宋体" w:hAnsi="宋体" w:hint="eastAsia"/>
          <w:color w:val="000000"/>
          <w:szCs w:val="20"/>
        </w:rPr>
        <w:t>份</w:t>
      </w:r>
    </w:p>
    <w:p w14:paraId="19F31A8A"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1E4DD901"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2B8AD009"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075BA67D"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620ECC3F"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6CBE679F"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5F9A3DB0" w14:textId="77777777" w:rsidR="000761B9" w:rsidRPr="004F5BE4" w:rsidRDefault="000761B9" w:rsidP="000761B9">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F14C22">
        <w:rPr>
          <w:rFonts w:hAnsi="宋体" w:hint="eastAsia"/>
          <w:szCs w:val="21"/>
        </w:rPr>
        <w:t>持有时间</w:t>
      </w:r>
      <w:r w:rsidR="00F14C22">
        <w:rPr>
          <w:rFonts w:hAnsi="宋体"/>
          <w:szCs w:val="21"/>
        </w:rPr>
        <w:t>少于</w:t>
      </w:r>
      <w:r w:rsidR="00F14C22">
        <w:rPr>
          <w:rFonts w:hAnsi="宋体"/>
          <w:szCs w:val="21"/>
        </w:rPr>
        <w:t>7</w:t>
      </w:r>
      <w:r w:rsidR="00F14C22">
        <w:rPr>
          <w:rFonts w:hAnsi="宋体"/>
          <w:szCs w:val="21"/>
        </w:rPr>
        <w:t>日</w:t>
      </w:r>
      <w:r w:rsidRPr="004F5BE4">
        <w:rPr>
          <w:rFonts w:hAnsi="宋体"/>
          <w:szCs w:val="21"/>
        </w:rPr>
        <w:t>赎回</w:t>
      </w:r>
      <w:r w:rsidRPr="004F5BE4">
        <w:rPr>
          <w:rFonts w:ascii="宋体" w:hAnsi="宋体" w:hint="eastAsia"/>
          <w:kern w:val="0"/>
          <w:szCs w:val="21"/>
        </w:rPr>
        <w:t>本基金</w:t>
      </w:r>
      <w:r w:rsidR="002A42F5">
        <w:rPr>
          <w:rFonts w:ascii="宋体" w:hAnsi="宋体"/>
          <w:kern w:val="0"/>
          <w:szCs w:val="21"/>
        </w:rPr>
        <w:t>C</w:t>
      </w:r>
      <w:r w:rsidR="00E0009C">
        <w:rPr>
          <w:rFonts w:ascii="宋体" w:hAnsi="宋体" w:hint="eastAsia"/>
          <w:kern w:val="0"/>
          <w:szCs w:val="21"/>
        </w:rPr>
        <w:t>类</w:t>
      </w:r>
      <w:r w:rsidRPr="004F5BE4">
        <w:rPr>
          <w:rFonts w:ascii="宋体" w:hAnsi="宋体" w:hint="eastAsia"/>
          <w:kern w:val="0"/>
          <w:szCs w:val="21"/>
        </w:rPr>
        <w:t>份额</w:t>
      </w:r>
      <w:r>
        <w:rPr>
          <w:rFonts w:ascii="宋体" w:hAnsi="宋体" w:hint="eastAsia"/>
          <w:kern w:val="0"/>
          <w:szCs w:val="21"/>
        </w:rPr>
        <w:t>10万份</w:t>
      </w:r>
      <w:r>
        <w:rPr>
          <w:rFonts w:hAnsi="宋体" w:hint="eastAsia"/>
          <w:szCs w:val="21"/>
        </w:rPr>
        <w:t>，</w:t>
      </w:r>
      <w:r w:rsidRPr="00DD0780">
        <w:rPr>
          <w:rFonts w:ascii="宋体" w:hAnsi="宋体" w:hint="eastAsia"/>
          <w:kern w:val="0"/>
          <w:szCs w:val="21"/>
        </w:rPr>
        <w:t>赎回费率</w:t>
      </w:r>
      <w:r>
        <w:rPr>
          <w:rFonts w:ascii="宋体" w:hAnsi="宋体" w:hint="eastAsia"/>
          <w:kern w:val="0"/>
          <w:szCs w:val="21"/>
        </w:rPr>
        <w:t>1.5</w:t>
      </w:r>
      <w:r w:rsidRPr="00DD0780">
        <w:rPr>
          <w:rFonts w:ascii="宋体" w:hAnsi="宋体" w:hint="eastAsia"/>
          <w:kern w:val="0"/>
          <w:szCs w:val="21"/>
        </w:rPr>
        <w:t>%</w:t>
      </w:r>
      <w:r>
        <w:rPr>
          <w:rFonts w:ascii="宋体" w:hAnsi="宋体" w:hint="eastAsia"/>
          <w:kern w:val="0"/>
          <w:szCs w:val="21"/>
        </w:rPr>
        <w:t>，</w:t>
      </w:r>
      <w:r w:rsidRPr="004F5BE4">
        <w:rPr>
          <w:rFonts w:ascii="宋体" w:hAnsi="宋体" w:hint="eastAsia"/>
          <w:kern w:val="0"/>
          <w:szCs w:val="21"/>
        </w:rPr>
        <w:t>假设赎回当日基金份额净值是</w:t>
      </w:r>
      <w:r w:rsidRPr="004F5BE4">
        <w:rPr>
          <w:rFonts w:ascii="宋体" w:hAnsi="宋体"/>
          <w:kern w:val="0"/>
          <w:szCs w:val="21"/>
        </w:rPr>
        <w:t>1.017</w:t>
      </w:r>
      <w:r w:rsidRPr="004F5BE4">
        <w:rPr>
          <w:rFonts w:ascii="宋体" w:hAnsi="宋体" w:hint="eastAsia"/>
          <w:kern w:val="0"/>
          <w:szCs w:val="21"/>
        </w:rPr>
        <w:t>0元，则其可得到的赎回金额为：</w:t>
      </w:r>
    </w:p>
    <w:p w14:paraId="3B3D7DC0"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赎回费用＝100,000×1.0170×</w:t>
      </w:r>
      <w:r>
        <w:rPr>
          <w:rFonts w:ascii="宋体" w:hAnsi="宋体" w:hint="eastAsia"/>
          <w:kern w:val="0"/>
          <w:szCs w:val="21"/>
        </w:rPr>
        <w:t>1.5</w:t>
      </w:r>
      <w:r w:rsidRPr="00DD0780">
        <w:rPr>
          <w:rFonts w:ascii="宋体" w:hAnsi="宋体" w:hint="eastAsia"/>
          <w:kern w:val="0"/>
          <w:szCs w:val="21"/>
        </w:rPr>
        <w:t>%＝1,5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410E0F68"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赎回金额=100,000×1.0170－1,5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0＝10</w:t>
      </w:r>
      <w:r>
        <w:rPr>
          <w:rFonts w:ascii="宋体" w:hAnsi="宋体" w:hint="eastAsia"/>
          <w:kern w:val="0"/>
          <w:szCs w:val="21"/>
        </w:rPr>
        <w:t>0</w:t>
      </w:r>
      <w:r w:rsidRPr="00DD0780">
        <w:rPr>
          <w:rFonts w:ascii="宋体" w:hAnsi="宋体" w:hint="eastAsia"/>
          <w:kern w:val="0"/>
          <w:szCs w:val="21"/>
        </w:rPr>
        <w:t>,</w:t>
      </w:r>
      <w:r>
        <w:rPr>
          <w:rFonts w:ascii="宋体" w:hAnsi="宋体" w:hint="eastAsia"/>
          <w:kern w:val="0"/>
          <w:szCs w:val="21"/>
        </w:rPr>
        <w:t>174</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5371EEC2"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54E16A7B" w14:textId="78FDA049"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EA7DAE">
        <w:rPr>
          <w:rFonts w:ascii="宋体" w:hAnsi="宋体" w:hint="eastAsia"/>
          <w:kern w:val="0"/>
          <w:szCs w:val="21"/>
        </w:rPr>
        <w:t>各类基金</w:t>
      </w:r>
      <w:r w:rsidRPr="004F5BE4">
        <w:rPr>
          <w:rFonts w:ascii="宋体" w:hAnsi="宋体" w:hint="eastAsia"/>
          <w:kern w:val="0"/>
          <w:szCs w:val="21"/>
        </w:rPr>
        <w:t>份额净值的计算，保留到小数点后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w:t>
      </w:r>
      <w:r w:rsidR="00F31D48">
        <w:rPr>
          <w:rFonts w:ascii="宋体" w:hAnsi="宋体" w:hint="eastAsia"/>
          <w:kern w:val="0"/>
          <w:szCs w:val="21"/>
        </w:rPr>
        <w:t>，</w:t>
      </w:r>
      <w:r w:rsidR="00F31D48">
        <w:rPr>
          <w:rFonts w:ascii="宋体" w:hAnsi="宋体"/>
          <w:kern w:val="0"/>
          <w:szCs w:val="21"/>
        </w:rPr>
        <w:t>但国家或基金合同另有规定的除外</w:t>
      </w:r>
      <w:r w:rsidRPr="004F5BE4">
        <w:rPr>
          <w:rFonts w:ascii="宋体" w:hAnsi="宋体" w:hint="eastAsia"/>
          <w:kern w:val="0"/>
          <w:szCs w:val="21"/>
        </w:rPr>
        <w:t>。T日的基金份额净值在当天收市后计算，并在T+1日内</w:t>
      </w:r>
      <w:r w:rsidR="00EA7DAE">
        <w:rPr>
          <w:rFonts w:ascii="宋体" w:hAnsi="宋体" w:hint="eastAsia"/>
          <w:kern w:val="0"/>
          <w:szCs w:val="21"/>
        </w:rPr>
        <w:t>披露</w:t>
      </w:r>
      <w:r w:rsidRPr="004F5BE4">
        <w:rPr>
          <w:rFonts w:ascii="宋体" w:hAnsi="宋体" w:hint="eastAsia"/>
          <w:kern w:val="0"/>
          <w:szCs w:val="21"/>
        </w:rPr>
        <w:t>。遇特殊情况，经</w:t>
      </w:r>
      <w:r w:rsidR="00EA7DAE" w:rsidRPr="00EA7DAE">
        <w:rPr>
          <w:rFonts w:ascii="宋体" w:hAnsi="宋体" w:hint="eastAsia"/>
          <w:kern w:val="0"/>
          <w:szCs w:val="21"/>
        </w:rPr>
        <w:t>履行适当程序</w:t>
      </w:r>
      <w:r w:rsidRPr="004F5BE4">
        <w:rPr>
          <w:rFonts w:ascii="宋体" w:hAnsi="宋体" w:hint="eastAsia"/>
          <w:kern w:val="0"/>
          <w:szCs w:val="21"/>
        </w:rPr>
        <w:t>，可以适当延迟计算或</w:t>
      </w:r>
      <w:r w:rsidR="00C07E6E">
        <w:rPr>
          <w:rFonts w:ascii="宋体" w:hAnsi="宋体" w:hint="eastAsia"/>
          <w:kern w:val="0"/>
          <w:szCs w:val="21"/>
        </w:rPr>
        <w:t>披露</w:t>
      </w:r>
      <w:r w:rsidRPr="004F5BE4">
        <w:rPr>
          <w:rFonts w:ascii="宋体" w:hAnsi="宋体" w:hint="eastAsia"/>
          <w:kern w:val="0"/>
          <w:szCs w:val="21"/>
        </w:rPr>
        <w:t>。</w:t>
      </w:r>
    </w:p>
    <w:p w14:paraId="66BEE100"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43CAA18E"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申购的有效份额为按实际确认的申购金额在扣除相应的费用后，以当日基金份额净值为</w:t>
      </w:r>
      <w:r w:rsidRPr="004F5BE4">
        <w:rPr>
          <w:rFonts w:ascii="宋体" w:hAnsi="宋体" w:hint="eastAsia"/>
          <w:kern w:val="0"/>
          <w:szCs w:val="21"/>
        </w:rPr>
        <w:lastRenderedPageBreak/>
        <w:t>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14:paraId="4FA4954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77FFDD0B"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2DCFF2CC" w14:textId="77777777"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6、当发生大额申购或赎回情形时，基金管理人可以采用摆动定价机制，以确保基金估值的公平性，具体处理原则与操作规范遵循相关法律法规以及监管部门、自律规则的规定。</w:t>
      </w:r>
    </w:p>
    <w:p w14:paraId="1DA24312" w14:textId="77777777" w:rsidR="002E3EC6" w:rsidRPr="001D45B7" w:rsidRDefault="002E3EC6" w:rsidP="004F5BE4">
      <w:pPr>
        <w:adjustRightInd w:val="0"/>
        <w:snapToGrid w:val="0"/>
        <w:spacing w:line="360" w:lineRule="auto"/>
        <w:ind w:firstLineChars="200" w:firstLine="420"/>
        <w:rPr>
          <w:rFonts w:ascii="宋体" w:hAnsi="宋体"/>
          <w:bCs/>
          <w:szCs w:val="21"/>
        </w:rPr>
      </w:pPr>
    </w:p>
    <w:p w14:paraId="74F3BD89"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45BB333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39A8CE53"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1C001DF9" w14:textId="34C01E5D"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w:t>
      </w:r>
      <w:r w:rsidR="00C863B5">
        <w:rPr>
          <w:rFonts w:ascii="宋体" w:hAnsi="宋体" w:hint="eastAsia"/>
          <w:kern w:val="0"/>
          <w:szCs w:val="21"/>
        </w:rPr>
        <w:t>规定媒介</w:t>
      </w:r>
      <w:r w:rsidRPr="004F5BE4">
        <w:rPr>
          <w:rFonts w:ascii="宋体" w:hAnsi="宋体" w:hint="eastAsia"/>
          <w:kern w:val="0"/>
          <w:szCs w:val="21"/>
        </w:rPr>
        <w:t>公告。</w:t>
      </w:r>
    </w:p>
    <w:p w14:paraId="4B8A887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1CA10642" w14:textId="77777777" w:rsidR="009921A7" w:rsidRDefault="009921A7" w:rsidP="009921A7">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879D616"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2516E81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7AD30CA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0D9A43E2"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722AF27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74A4B65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6DF506C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6C128112"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1CEE7BF6" w14:textId="798665A5" w:rsidR="00E0009C"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8、基金管理人、基金托管人、基金销售机构或登记机构因技术故障或异常情况导致基金销售系统、基金登记系统、基金会计系统或证券登记结算系统无法正常运行时。</w:t>
      </w:r>
    </w:p>
    <w:p w14:paraId="04165FEB" w14:textId="2EF2BE18" w:rsidR="00EA7DAE" w:rsidRPr="00026720" w:rsidRDefault="00EA7DAE"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9</w:t>
      </w:r>
      <w:r w:rsidRPr="00026720">
        <w:rPr>
          <w:rFonts w:ascii="宋体" w:hAnsi="宋体" w:hint="eastAsia"/>
          <w:kern w:val="0"/>
          <w:szCs w:val="21"/>
        </w:rPr>
        <w:t>、</w:t>
      </w:r>
      <w:r w:rsidRPr="00F158C8">
        <w:rPr>
          <w:rFonts w:ascii="宋体" w:hAnsi="宋体" w:hint="eastAsia"/>
          <w:kern w:val="0"/>
          <w:szCs w:val="21"/>
        </w:rPr>
        <w:t>港股通额度已满的情况下，基金管理人可暂停接收投资人的申购申请。</w:t>
      </w:r>
    </w:p>
    <w:p w14:paraId="696A5BC9" w14:textId="31735964" w:rsidR="00E0009C" w:rsidRPr="00026720" w:rsidRDefault="00EA7DAE" w:rsidP="00026720">
      <w:pPr>
        <w:adjustRightInd w:val="0"/>
        <w:snapToGrid w:val="0"/>
        <w:spacing w:line="360" w:lineRule="auto"/>
        <w:ind w:firstLineChars="200" w:firstLine="420"/>
        <w:rPr>
          <w:rFonts w:ascii="宋体" w:hAnsi="宋体"/>
          <w:kern w:val="0"/>
          <w:szCs w:val="21"/>
        </w:rPr>
      </w:pPr>
      <w:r>
        <w:rPr>
          <w:rFonts w:ascii="宋体" w:hAnsi="宋体"/>
          <w:kern w:val="0"/>
          <w:szCs w:val="21"/>
        </w:rPr>
        <w:t>10</w:t>
      </w:r>
      <w:r w:rsidR="00E0009C" w:rsidRPr="00026720">
        <w:rPr>
          <w:rFonts w:ascii="宋体" w:hAnsi="宋体" w:hint="eastAsia"/>
          <w:kern w:val="0"/>
          <w:szCs w:val="21"/>
        </w:rPr>
        <w:t>、</w:t>
      </w:r>
      <w:r w:rsidR="00E0009C" w:rsidRPr="00026720">
        <w:rPr>
          <w:rFonts w:ascii="宋体" w:hAnsi="宋体"/>
          <w:kern w:val="0"/>
          <w:szCs w:val="21"/>
        </w:rPr>
        <w:t>法律法规规定或中国证监会认定的其他情形。</w:t>
      </w:r>
    </w:p>
    <w:p w14:paraId="30502EAC" w14:textId="01975B70" w:rsidR="00580D45" w:rsidRDefault="00E0009C" w:rsidP="00580D45">
      <w:pPr>
        <w:spacing w:line="360" w:lineRule="auto"/>
        <w:ind w:firstLineChars="200" w:firstLine="420"/>
        <w:rPr>
          <w:rFonts w:ascii="宋体"/>
          <w:bCs/>
          <w:szCs w:val="21"/>
        </w:rPr>
      </w:pPr>
      <w:r w:rsidRPr="00026720">
        <w:rPr>
          <w:rFonts w:ascii="宋体" w:hAnsi="宋体"/>
          <w:kern w:val="0"/>
          <w:szCs w:val="21"/>
        </w:rPr>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00EA7DAE">
        <w:rPr>
          <w:rFonts w:ascii="宋体" w:hAnsi="宋体" w:hint="eastAsia"/>
          <w:kern w:val="0"/>
          <w:szCs w:val="21"/>
        </w:rPr>
        <w:t>、</w:t>
      </w:r>
      <w:r w:rsidR="00EA7DAE">
        <w:rPr>
          <w:rFonts w:ascii="宋体" w:hAnsi="宋体"/>
          <w:kern w:val="0"/>
          <w:szCs w:val="21"/>
        </w:rPr>
        <w:t>10</w:t>
      </w:r>
      <w:r w:rsidRPr="00026720">
        <w:rPr>
          <w:rFonts w:ascii="宋体" w:hAnsi="宋体"/>
          <w:kern w:val="0"/>
          <w:szCs w:val="21"/>
        </w:rPr>
        <w:t>项暂停申购情形之一且基金管理人决定暂停接受投资人申购申请时，基金管理人应当根据有关规定在</w:t>
      </w:r>
      <w:r w:rsidR="00C863B5">
        <w:rPr>
          <w:rFonts w:ascii="宋体" w:hAnsi="宋体"/>
          <w:kern w:val="0"/>
          <w:szCs w:val="21"/>
        </w:rPr>
        <w:t>规定媒介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0F1B519B" w14:textId="77777777" w:rsidR="009921A7" w:rsidRDefault="009921A7" w:rsidP="009921A7">
      <w:pPr>
        <w:spacing w:line="360" w:lineRule="auto"/>
        <w:ind w:firstLineChars="200" w:firstLine="420"/>
        <w:rPr>
          <w:rFonts w:ascii="宋体"/>
          <w:bCs/>
          <w:szCs w:val="21"/>
        </w:rPr>
      </w:pPr>
    </w:p>
    <w:p w14:paraId="261667F9" w14:textId="77777777"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449F8BEE"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37C80673"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0FAC2D3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2、发生基金合同规定的暂停基金资产估值情况时，基金管理人可暂停接受投资人的赎回申请或延缓支付赎回款项。</w:t>
      </w:r>
    </w:p>
    <w:p w14:paraId="5B4F5CB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EA59CA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0276511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1010895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65727141"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726FAB7E" w14:textId="5FC9EE90" w:rsidR="009921A7" w:rsidRDefault="00E0009C" w:rsidP="009921A7">
      <w:pPr>
        <w:spacing w:line="360" w:lineRule="auto"/>
        <w:ind w:firstLineChars="200" w:firstLine="420"/>
        <w:rPr>
          <w:rFonts w:ascii="宋体" w:hAnsi="宋体"/>
          <w:kern w:val="0"/>
          <w:szCs w:val="21"/>
        </w:rPr>
      </w:pPr>
      <w:r w:rsidRPr="00026720">
        <w:rPr>
          <w:rFonts w:ascii="宋体" w:hAnsi="宋体"/>
          <w:kern w:val="0"/>
          <w:szCs w:val="21"/>
        </w:rPr>
        <w:t>发生上述情形之一且基金管理人决定暂停赎回或延缓支付赎回款项时，基金管理人应</w:t>
      </w:r>
      <w:r w:rsidR="005F658F">
        <w:rPr>
          <w:rFonts w:ascii="宋体" w:hAnsi="宋体" w:hint="eastAsia"/>
          <w:kern w:val="0"/>
          <w:szCs w:val="21"/>
        </w:rPr>
        <w:t>及时</w:t>
      </w:r>
      <w:r w:rsidRPr="00026720">
        <w:rPr>
          <w:rFonts w:ascii="宋体" w:hAnsi="宋体"/>
          <w:kern w:val="0"/>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112FBA8" w14:textId="77777777" w:rsidR="00E66041" w:rsidRDefault="00E66041" w:rsidP="009921A7">
      <w:pPr>
        <w:spacing w:line="360" w:lineRule="auto"/>
        <w:ind w:firstLineChars="200" w:firstLine="420"/>
        <w:rPr>
          <w:rFonts w:ascii="宋体"/>
          <w:bCs/>
          <w:szCs w:val="21"/>
        </w:rPr>
      </w:pPr>
    </w:p>
    <w:p w14:paraId="104D31AD" w14:textId="77777777"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7C7784EC"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10335217"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1BE0F5AE"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203DC5F7"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7CE05F95"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46BFC293" w14:textId="77777777"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5986D86"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03AE8BA5" w14:textId="730A313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w:t>
      </w:r>
      <w:r w:rsidR="00C863B5">
        <w:rPr>
          <w:rFonts w:ascii="宋体" w:hAnsi="宋体"/>
          <w:kern w:val="0"/>
          <w:szCs w:val="21"/>
        </w:rPr>
        <w:t>规定媒介</w:t>
      </w:r>
      <w:r w:rsidRPr="00026720">
        <w:rPr>
          <w:rFonts w:ascii="宋体" w:hAnsi="宋体"/>
          <w:kern w:val="0"/>
          <w:szCs w:val="21"/>
        </w:rPr>
        <w:t>上进行公告。</w:t>
      </w:r>
    </w:p>
    <w:p w14:paraId="5A2FE3E0"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7A45E548" w14:textId="690F2EC6"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EA7DAE">
        <w:rPr>
          <w:rFonts w:ascii="宋体" w:hAnsi="宋体" w:hint="eastAsia"/>
          <w:kern w:val="0"/>
          <w:szCs w:val="21"/>
        </w:rPr>
        <w:t>、</w:t>
      </w:r>
      <w:r w:rsidR="00EA7DA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w:t>
      </w:r>
      <w:r w:rsidR="00747307">
        <w:rPr>
          <w:rFonts w:ascii="宋体" w:hAnsi="宋体"/>
          <w:kern w:val="0"/>
          <w:szCs w:val="21"/>
        </w:rPr>
        <w:t>说明有关处理方法，并在两日内在</w:t>
      </w:r>
      <w:r w:rsidR="00C863B5">
        <w:rPr>
          <w:rFonts w:ascii="宋体" w:hAnsi="宋体"/>
          <w:kern w:val="0"/>
          <w:szCs w:val="21"/>
        </w:rPr>
        <w:t>规定媒介</w:t>
      </w:r>
      <w:r w:rsidR="00747307">
        <w:rPr>
          <w:rFonts w:ascii="宋体" w:hAnsi="宋体"/>
          <w:kern w:val="0"/>
          <w:szCs w:val="21"/>
        </w:rPr>
        <w:t>上刊登公告</w:t>
      </w:r>
      <w:r w:rsidRPr="00026720">
        <w:rPr>
          <w:rFonts w:ascii="宋体" w:hAnsi="宋体"/>
          <w:kern w:val="0"/>
          <w:szCs w:val="21"/>
        </w:rPr>
        <w:t>。</w:t>
      </w:r>
    </w:p>
    <w:p w14:paraId="667A0459" w14:textId="77777777" w:rsidR="009921A7" w:rsidRDefault="009921A7" w:rsidP="009921A7">
      <w:pPr>
        <w:spacing w:line="360" w:lineRule="auto"/>
        <w:ind w:firstLineChars="200" w:firstLine="420"/>
        <w:rPr>
          <w:rFonts w:ascii="宋体"/>
          <w:bCs/>
          <w:szCs w:val="21"/>
        </w:rPr>
      </w:pPr>
    </w:p>
    <w:p w14:paraId="7205BAA6" w14:textId="77777777" w:rsidR="009921A7" w:rsidRDefault="009921A7" w:rsidP="009921A7">
      <w:pPr>
        <w:spacing w:line="360" w:lineRule="auto"/>
        <w:ind w:firstLineChars="200" w:firstLine="420"/>
        <w:rPr>
          <w:rFonts w:ascii="宋体"/>
          <w:bCs/>
          <w:szCs w:val="21"/>
        </w:rPr>
      </w:pPr>
      <w:r>
        <w:rPr>
          <w:rFonts w:ascii="宋体" w:hint="eastAsia"/>
          <w:bCs/>
          <w:szCs w:val="21"/>
        </w:rPr>
        <w:t>十二、</w:t>
      </w:r>
      <w:r>
        <w:rPr>
          <w:rFonts w:ascii="宋体"/>
          <w:bCs/>
          <w:szCs w:val="21"/>
        </w:rPr>
        <w:t>暂停申购或赎回的公告和重新开放申购或赎回的公告</w:t>
      </w:r>
    </w:p>
    <w:p w14:paraId="60D656DB" w14:textId="06823E7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w:t>
      </w:r>
      <w:r w:rsidR="00747307">
        <w:rPr>
          <w:rFonts w:ascii="宋体" w:hAnsi="宋体"/>
          <w:kern w:val="0"/>
          <w:szCs w:val="21"/>
        </w:rPr>
        <w:t>基金管理人应在规定期限内在</w:t>
      </w:r>
      <w:r w:rsidR="00C863B5">
        <w:rPr>
          <w:rFonts w:ascii="宋体" w:hAnsi="宋体"/>
          <w:kern w:val="0"/>
          <w:szCs w:val="21"/>
        </w:rPr>
        <w:t>规定媒介</w:t>
      </w:r>
      <w:r w:rsidR="00747307">
        <w:rPr>
          <w:rFonts w:ascii="宋体" w:hAnsi="宋体"/>
          <w:kern w:val="0"/>
          <w:szCs w:val="21"/>
        </w:rPr>
        <w:t>上刊登暂停公告</w:t>
      </w:r>
      <w:r w:rsidRPr="00026720">
        <w:rPr>
          <w:rFonts w:ascii="宋体" w:hAnsi="宋体"/>
          <w:kern w:val="0"/>
          <w:szCs w:val="21"/>
        </w:rPr>
        <w:t>。</w:t>
      </w:r>
    </w:p>
    <w:p w14:paraId="19CF06C6" w14:textId="4DA34195"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w:t>
      </w:r>
      <w:r w:rsidR="00C863B5">
        <w:rPr>
          <w:rFonts w:ascii="宋体" w:hAnsi="宋体" w:hint="eastAsia"/>
          <w:kern w:val="0"/>
          <w:szCs w:val="21"/>
        </w:rPr>
        <w:t>规定媒介</w:t>
      </w:r>
      <w:r w:rsidRPr="00026720">
        <w:rPr>
          <w:rFonts w:ascii="宋体" w:hAnsi="宋体" w:hint="eastAsia"/>
          <w:kern w:val="0"/>
          <w:szCs w:val="21"/>
        </w:rPr>
        <w:t>上刊登重新开放申购或赎回的公告；也可以根据实际情况在暂停公告中明确重新开放申购或赎回的时间，届时不再另行发布重新开放的公告。</w:t>
      </w:r>
    </w:p>
    <w:p w14:paraId="36438D08" w14:textId="77777777" w:rsidR="009921A7" w:rsidRDefault="009921A7" w:rsidP="009921A7">
      <w:pPr>
        <w:spacing w:line="360" w:lineRule="auto"/>
        <w:ind w:firstLineChars="200" w:firstLine="420"/>
        <w:rPr>
          <w:rFonts w:ascii="宋体"/>
          <w:bCs/>
          <w:szCs w:val="21"/>
        </w:rPr>
      </w:pPr>
    </w:p>
    <w:p w14:paraId="58864119"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317C4A14"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0832AD9F" w14:textId="77777777" w:rsidR="009921A7" w:rsidRDefault="009921A7" w:rsidP="009921A7">
      <w:pPr>
        <w:spacing w:line="360" w:lineRule="auto"/>
        <w:ind w:firstLineChars="200" w:firstLine="420"/>
        <w:rPr>
          <w:rFonts w:ascii="宋体"/>
          <w:bCs/>
          <w:szCs w:val="21"/>
        </w:rPr>
      </w:pPr>
    </w:p>
    <w:p w14:paraId="1B3B63C3"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506EEFC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而产生的非交易过户以及登记机构认可、符合法律法规的其它非交易过户。无论在上述何种情况下，接受划转的主体必须是依法可以持有本基金基金份额的投资人。</w:t>
      </w:r>
    </w:p>
    <w:p w14:paraId="4AF096A1" w14:textId="77777777"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ACF7E53" w14:textId="77777777" w:rsidR="009921A7" w:rsidRDefault="009921A7" w:rsidP="009921A7">
      <w:pPr>
        <w:spacing w:line="360" w:lineRule="auto"/>
        <w:ind w:firstLineChars="200" w:firstLine="420"/>
        <w:rPr>
          <w:rFonts w:ascii="宋体"/>
          <w:bCs/>
          <w:szCs w:val="21"/>
        </w:rPr>
      </w:pPr>
    </w:p>
    <w:p w14:paraId="552DF5D7"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5F3D2214"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47514576" w14:textId="77777777" w:rsidR="009921A7" w:rsidRDefault="009921A7" w:rsidP="009921A7">
      <w:pPr>
        <w:spacing w:line="360" w:lineRule="auto"/>
        <w:ind w:firstLineChars="200" w:firstLine="420"/>
        <w:rPr>
          <w:rFonts w:ascii="宋体"/>
          <w:bCs/>
          <w:szCs w:val="21"/>
        </w:rPr>
      </w:pPr>
    </w:p>
    <w:p w14:paraId="13E2A4CC"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78D8F348" w14:textId="77777777"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w:t>
      </w:r>
      <w:r>
        <w:rPr>
          <w:rFonts w:ascii="宋体"/>
          <w:bCs/>
          <w:szCs w:val="21"/>
        </w:rPr>
        <w:lastRenderedPageBreak/>
        <w:t>更新的招募说明书中所规定的</w:t>
      </w:r>
      <w:r>
        <w:rPr>
          <w:rFonts w:hint="eastAsia"/>
          <w:bCs/>
          <w:szCs w:val="21"/>
        </w:rPr>
        <w:t>定投</w:t>
      </w:r>
      <w:r>
        <w:rPr>
          <w:rFonts w:ascii="宋体"/>
          <w:bCs/>
          <w:szCs w:val="21"/>
        </w:rPr>
        <w:t>计划最低申购金额。</w:t>
      </w:r>
    </w:p>
    <w:p w14:paraId="35FA14CE" w14:textId="77777777" w:rsidR="009921A7" w:rsidRDefault="009921A7" w:rsidP="009921A7">
      <w:pPr>
        <w:spacing w:line="360" w:lineRule="auto"/>
        <w:ind w:firstLineChars="200" w:firstLine="420"/>
        <w:rPr>
          <w:rFonts w:ascii="宋体"/>
          <w:bCs/>
          <w:szCs w:val="21"/>
        </w:rPr>
      </w:pPr>
    </w:p>
    <w:p w14:paraId="55FD0238"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664B00F3" w14:textId="7777777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6670459D" w14:textId="77777777" w:rsidR="009921A7" w:rsidRDefault="009921A7" w:rsidP="009921A7">
      <w:pPr>
        <w:spacing w:line="360" w:lineRule="auto"/>
        <w:ind w:firstLineChars="200" w:firstLine="420"/>
        <w:rPr>
          <w:rFonts w:ascii="宋体"/>
          <w:bCs/>
          <w:szCs w:val="21"/>
        </w:rPr>
      </w:pPr>
    </w:p>
    <w:p w14:paraId="7C2B81FB" w14:textId="77777777"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2C26743E" w14:textId="57D9D629" w:rsidR="00363FA9" w:rsidRDefault="00363FA9" w:rsidP="00026720">
      <w:pPr>
        <w:spacing w:line="360" w:lineRule="auto"/>
        <w:ind w:firstLineChars="200" w:firstLine="420"/>
        <w:rPr>
          <w:rFonts w:ascii="宋体"/>
          <w:bCs/>
          <w:szCs w:val="21"/>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5AF9C43A" w14:textId="405BDE41" w:rsidR="00303F30" w:rsidRDefault="00303F30" w:rsidP="00026720">
      <w:pPr>
        <w:spacing w:line="360" w:lineRule="auto"/>
        <w:ind w:firstLineChars="200" w:firstLine="420"/>
        <w:rPr>
          <w:rFonts w:ascii="宋体"/>
          <w:bCs/>
          <w:szCs w:val="21"/>
        </w:rPr>
      </w:pPr>
    </w:p>
    <w:p w14:paraId="62AA3469" w14:textId="77777777" w:rsidR="00303F30" w:rsidRPr="00203CE6" w:rsidRDefault="00303F30" w:rsidP="00303F30">
      <w:pPr>
        <w:spacing w:line="360" w:lineRule="auto"/>
        <w:ind w:firstLineChars="200" w:firstLine="420"/>
        <w:rPr>
          <w:rFonts w:ascii="宋体"/>
          <w:bCs/>
          <w:szCs w:val="21"/>
        </w:rPr>
      </w:pPr>
      <w:r w:rsidRPr="00203CE6">
        <w:rPr>
          <w:rFonts w:ascii="宋体" w:hint="eastAsia"/>
          <w:bCs/>
          <w:szCs w:val="21"/>
        </w:rPr>
        <w:t>十九、实施侧袋机制期间本基金的申购与赎回</w:t>
      </w:r>
    </w:p>
    <w:p w14:paraId="1F6A29D3" w14:textId="52FAB520" w:rsidR="00303F30" w:rsidRPr="00203CE6" w:rsidRDefault="00303F30" w:rsidP="00303F30">
      <w:pPr>
        <w:spacing w:line="360" w:lineRule="auto"/>
        <w:ind w:firstLineChars="200" w:firstLine="420"/>
        <w:rPr>
          <w:rFonts w:ascii="宋体"/>
          <w:bCs/>
          <w:szCs w:val="21"/>
        </w:rPr>
      </w:pPr>
      <w:r w:rsidRPr="00203CE6">
        <w:rPr>
          <w:rFonts w:ascii="宋体" w:hint="eastAsia"/>
          <w:bCs/>
          <w:szCs w:val="21"/>
        </w:rPr>
        <w:t>本基金实施侧袋机制的，本基金的申购与赎回安排详见招募说明书“侧袋机制”部分的规定</w:t>
      </w:r>
      <w:r w:rsidR="00095B3B" w:rsidRPr="00203CE6">
        <w:rPr>
          <w:rFonts w:ascii="宋体" w:hint="eastAsia"/>
          <w:bCs/>
          <w:szCs w:val="21"/>
        </w:rPr>
        <w:t>或相关公告。</w:t>
      </w:r>
    </w:p>
    <w:p w14:paraId="5A464451" w14:textId="77777777" w:rsidR="00363FA9" w:rsidRPr="00203CE6" w:rsidRDefault="00363FA9" w:rsidP="00363FA9">
      <w:pPr>
        <w:spacing w:line="360" w:lineRule="auto"/>
        <w:ind w:firstLineChars="200" w:firstLine="420"/>
        <w:rPr>
          <w:rFonts w:ascii="宋体"/>
          <w:bCs/>
          <w:szCs w:val="21"/>
        </w:rPr>
      </w:pPr>
    </w:p>
    <w:p w14:paraId="54B7B071" w14:textId="45E1DFDE" w:rsidR="00363FA9" w:rsidRPr="00026720" w:rsidRDefault="00303F30" w:rsidP="00026720">
      <w:pPr>
        <w:spacing w:line="360" w:lineRule="auto"/>
        <w:ind w:firstLineChars="200" w:firstLine="420"/>
        <w:rPr>
          <w:rFonts w:ascii="宋体"/>
          <w:bCs/>
          <w:szCs w:val="21"/>
        </w:rPr>
      </w:pPr>
      <w:r>
        <w:rPr>
          <w:rFonts w:ascii="宋体" w:hint="eastAsia"/>
          <w:bCs/>
          <w:szCs w:val="21"/>
        </w:rPr>
        <w:t>二十</w:t>
      </w:r>
      <w:r w:rsidR="00363FA9" w:rsidRPr="00026720">
        <w:rPr>
          <w:rFonts w:ascii="宋体" w:hint="eastAsia"/>
          <w:bCs/>
          <w:szCs w:val="21"/>
        </w:rPr>
        <w:t>、其他业务</w:t>
      </w:r>
    </w:p>
    <w:p w14:paraId="25F8B0CD" w14:textId="77777777"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50A36277" w14:textId="77777777" w:rsidR="00166902" w:rsidRPr="0050148C" w:rsidRDefault="00166902" w:rsidP="00166902">
      <w:pPr>
        <w:spacing w:line="360" w:lineRule="auto"/>
        <w:ind w:firstLineChars="200" w:firstLine="420"/>
        <w:rPr>
          <w:rFonts w:ascii="宋体" w:hAnsi="宋体"/>
          <w:bCs/>
          <w:szCs w:val="21"/>
        </w:rPr>
      </w:pPr>
      <w:bookmarkStart w:id="122" w:name="_Hlt70481650"/>
      <w:bookmarkEnd w:id="122"/>
    </w:p>
    <w:p w14:paraId="27055FB3"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14352228"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3" w:name="_Toc274597444"/>
      <w:bookmarkStart w:id="124" w:name="_Toc276542610"/>
      <w:bookmarkStart w:id="125" w:name="_Toc289439342"/>
      <w:bookmarkStart w:id="126" w:name="_Toc297312912"/>
      <w:bookmarkStart w:id="127" w:name="_Toc353955238"/>
      <w:bookmarkStart w:id="128" w:name="_Toc364930796"/>
      <w:bookmarkStart w:id="129" w:name="_Toc382897924"/>
      <w:bookmarkStart w:id="130" w:name="_Toc411503270"/>
      <w:bookmarkStart w:id="131" w:name="_Toc50021528"/>
      <w:r w:rsidRPr="004F5BE4">
        <w:rPr>
          <w:rFonts w:hint="eastAsia"/>
          <w:b w:val="0"/>
        </w:rPr>
        <w:lastRenderedPageBreak/>
        <w:t>基金的投资</w:t>
      </w:r>
      <w:bookmarkEnd w:id="123"/>
      <w:bookmarkEnd w:id="124"/>
      <w:bookmarkEnd w:id="125"/>
      <w:bookmarkEnd w:id="126"/>
      <w:bookmarkEnd w:id="127"/>
      <w:bookmarkEnd w:id="128"/>
      <w:bookmarkEnd w:id="129"/>
      <w:bookmarkEnd w:id="130"/>
      <w:bookmarkEnd w:id="131"/>
    </w:p>
    <w:p w14:paraId="556C20FC" w14:textId="77777777" w:rsidR="002E3EC6" w:rsidRDefault="002E3EC6" w:rsidP="004F5BE4">
      <w:pPr>
        <w:adjustRightInd w:val="0"/>
        <w:snapToGrid w:val="0"/>
        <w:spacing w:line="360" w:lineRule="auto"/>
        <w:ind w:firstLineChars="200" w:firstLine="420"/>
        <w:rPr>
          <w:rFonts w:ascii="宋体" w:hAnsi="宋体"/>
          <w:szCs w:val="21"/>
        </w:rPr>
      </w:pPr>
    </w:p>
    <w:p w14:paraId="579C5FA7" w14:textId="6729BC4A"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一、投资目标</w:t>
      </w:r>
    </w:p>
    <w:p w14:paraId="250E5F9D" w14:textId="600D8726" w:rsidR="00BF527C" w:rsidRPr="00BF527C" w:rsidRDefault="00567C51" w:rsidP="00BF527C">
      <w:pPr>
        <w:adjustRightInd w:val="0"/>
        <w:snapToGrid w:val="0"/>
        <w:spacing w:line="360" w:lineRule="auto"/>
        <w:ind w:firstLineChars="200" w:firstLine="420"/>
        <w:rPr>
          <w:rFonts w:ascii="宋体" w:hAnsi="宋体"/>
          <w:bCs/>
          <w:szCs w:val="21"/>
        </w:rPr>
      </w:pPr>
      <w:r w:rsidRPr="00567C51">
        <w:rPr>
          <w:rFonts w:ascii="宋体" w:hAnsi="宋体" w:hint="eastAsia"/>
          <w:bCs/>
          <w:szCs w:val="21"/>
        </w:rPr>
        <w:t>在有效控制组合风险并保持良好流动性的前提下，</w:t>
      </w:r>
      <w:r w:rsidR="00DF76F8" w:rsidRPr="00DE56DE">
        <w:rPr>
          <w:rFonts w:ascii="宋体" w:hAnsi="宋体" w:hint="eastAsia"/>
          <w:bCs/>
          <w:szCs w:val="21"/>
        </w:rPr>
        <w:t>精选具有核心竞争优势的个股</w:t>
      </w:r>
      <w:r w:rsidRPr="00567C51">
        <w:rPr>
          <w:rFonts w:ascii="宋体" w:hAnsi="宋体" w:hint="eastAsia"/>
          <w:bCs/>
          <w:szCs w:val="21"/>
        </w:rPr>
        <w:t>，力争实现基金资产的长期稳定增值。</w:t>
      </w:r>
      <w:r w:rsidR="00BF527C" w:rsidRPr="00BF527C">
        <w:rPr>
          <w:rFonts w:ascii="宋体" w:hAnsi="宋体"/>
          <w:bCs/>
          <w:szCs w:val="21"/>
        </w:rPr>
        <w:t xml:space="preserve">                 </w:t>
      </w:r>
    </w:p>
    <w:p w14:paraId="3376CAA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二、投资范围</w:t>
      </w:r>
    </w:p>
    <w:p w14:paraId="6F4825A1" w14:textId="2045B822"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本基金的投资范围包括国内依法发行上市的股票（包括主板、中小板、创业板及其他经中国证监会核准或注册上市的股票</w:t>
      </w:r>
      <w:r w:rsidR="00184F18" w:rsidRPr="00184F18">
        <w:rPr>
          <w:rFonts w:ascii="宋体" w:hAnsi="宋体" w:hint="eastAsia"/>
          <w:bCs/>
          <w:szCs w:val="21"/>
        </w:rPr>
        <w:t>以及存托凭证（下同</w:t>
      </w:r>
      <w:r w:rsidRPr="00BF527C">
        <w:rPr>
          <w:rFonts w:ascii="宋体" w:hAnsi="宋体" w:hint="eastAsia"/>
          <w:bCs/>
          <w:szCs w:val="21"/>
        </w:rPr>
        <w:t>）</w:t>
      </w:r>
      <w:r w:rsidR="00353EEF">
        <w:rPr>
          <w:rFonts w:ascii="宋体" w:hAnsi="宋体"/>
          <w:bCs/>
          <w:szCs w:val="21"/>
        </w:rPr>
        <w:t>）</w:t>
      </w:r>
      <w:r w:rsidRPr="00BF527C">
        <w:rPr>
          <w:rFonts w:ascii="宋体" w:hAnsi="宋体" w:hint="eastAsia"/>
          <w:bCs/>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BF527C">
        <w:rPr>
          <w:rFonts w:ascii="宋体" w:hAnsi="宋体" w:hint="eastAsia"/>
          <w:bCs/>
          <w:szCs w:val="21"/>
        </w:rPr>
        <w:t>券</w:t>
      </w:r>
      <w:proofErr w:type="gramEnd"/>
      <w:r w:rsidRPr="00BF527C">
        <w:rPr>
          <w:rFonts w:ascii="宋体" w:hAnsi="宋体" w:hint="eastAsia"/>
          <w:bCs/>
          <w:szCs w:val="21"/>
        </w:rPr>
        <w:t>、超短期融资</w:t>
      </w:r>
      <w:proofErr w:type="gramStart"/>
      <w:r w:rsidRPr="00BF527C">
        <w:rPr>
          <w:rFonts w:ascii="宋体" w:hAnsi="宋体" w:hint="eastAsia"/>
          <w:bCs/>
          <w:szCs w:val="21"/>
        </w:rPr>
        <w:t>券</w:t>
      </w:r>
      <w:proofErr w:type="gramEnd"/>
      <w:r w:rsidRPr="00BF527C">
        <w:rPr>
          <w:rFonts w:ascii="宋体" w:hAnsi="宋体" w:hint="eastAsia"/>
          <w:bCs/>
          <w:szCs w:val="21"/>
        </w:rPr>
        <w:t>、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3DD87299" w14:textId="6E44AE49"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基金的投资组合比例为：本基金股票</w:t>
      </w:r>
      <w:r w:rsidR="00184F18" w:rsidRPr="00184F18">
        <w:rPr>
          <w:rFonts w:ascii="宋体" w:hAnsi="宋体" w:hint="eastAsia"/>
          <w:bCs/>
          <w:szCs w:val="21"/>
        </w:rPr>
        <w:t>（含存托凭证）</w:t>
      </w:r>
      <w:r w:rsidRPr="00BF527C">
        <w:rPr>
          <w:rFonts w:ascii="宋体" w:hAnsi="宋体" w:hint="eastAsia"/>
          <w:bCs/>
          <w:szCs w:val="21"/>
        </w:rPr>
        <w:t>投资占基金资产的比例范围为</w:t>
      </w:r>
      <w:r w:rsidR="00567C51">
        <w:rPr>
          <w:rFonts w:ascii="宋体" w:hAnsi="宋体"/>
          <w:bCs/>
          <w:szCs w:val="21"/>
        </w:rPr>
        <w:t>8</w:t>
      </w:r>
      <w:r w:rsidR="00567C51" w:rsidRPr="00BF527C">
        <w:rPr>
          <w:rFonts w:ascii="宋体" w:hAnsi="宋体" w:hint="eastAsia"/>
          <w:bCs/>
          <w:szCs w:val="21"/>
        </w:rPr>
        <w:t>0</w:t>
      </w:r>
      <w:r w:rsidRPr="00BF527C">
        <w:rPr>
          <w:rFonts w:ascii="宋体" w:hAnsi="宋体" w:hint="eastAsia"/>
          <w:bCs/>
          <w:szCs w:val="21"/>
        </w:rPr>
        <w:t>%-95%（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33B11AA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如法律法规或监管机构以后允许基金投资其他品种，基金管理人在履行适当程序后，可以将其纳入投资范围。</w:t>
      </w:r>
    </w:p>
    <w:p w14:paraId="2C57F53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三、投资策略</w:t>
      </w:r>
    </w:p>
    <w:p w14:paraId="18A8611E" w14:textId="0ABDD899"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1、资产配置策略</w:t>
      </w:r>
    </w:p>
    <w:p w14:paraId="0EA289E7"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0C9119C5"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2、股票投资策略</w:t>
      </w:r>
    </w:p>
    <w:p w14:paraId="35964C8B"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本基金依托于基金管理人的投资研究平台，紧密跟踪中国经济转型的发展方向，精选质地优秀、具备长期价值增长潜力的公司。股票投资采用定量和定性分析相结合的策略。</w:t>
      </w:r>
    </w:p>
    <w:p w14:paraId="62035041"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（1）行业</w:t>
      </w:r>
      <w:r w:rsidRPr="00DF76F8">
        <w:rPr>
          <w:rFonts w:ascii="宋体" w:hAnsi="宋体"/>
          <w:bCs/>
          <w:szCs w:val="21"/>
        </w:rPr>
        <w:t>配置策略</w:t>
      </w:r>
    </w:p>
    <w:p w14:paraId="342AACB3"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lastRenderedPageBreak/>
        <w:t>目前中国</w:t>
      </w:r>
      <w:r w:rsidRPr="00DF76F8">
        <w:rPr>
          <w:rFonts w:ascii="宋体" w:hAnsi="宋体"/>
          <w:bCs/>
          <w:szCs w:val="21"/>
        </w:rPr>
        <w:t>经济</w:t>
      </w:r>
      <w:r w:rsidRPr="00DF76F8">
        <w:rPr>
          <w:rFonts w:ascii="宋体" w:hAnsi="宋体" w:hint="eastAsia"/>
          <w:bCs/>
          <w:szCs w:val="21"/>
        </w:rPr>
        <w:t>正处于</w:t>
      </w:r>
      <w:r w:rsidRPr="00DF76F8">
        <w:rPr>
          <w:rFonts w:ascii="宋体" w:hAnsi="宋体"/>
          <w:bCs/>
          <w:szCs w:val="21"/>
        </w:rPr>
        <w:t>经济增速的换挡期，</w:t>
      </w:r>
      <w:r w:rsidRPr="00DF76F8">
        <w:rPr>
          <w:rFonts w:ascii="宋体" w:hAnsi="宋体" w:hint="eastAsia"/>
          <w:bCs/>
          <w:szCs w:val="21"/>
        </w:rPr>
        <w:t>经济</w:t>
      </w:r>
      <w:r w:rsidRPr="00DF76F8">
        <w:rPr>
          <w:rFonts w:ascii="宋体" w:hAnsi="宋体"/>
          <w:bCs/>
          <w:szCs w:val="21"/>
        </w:rPr>
        <w:t>周期的</w:t>
      </w:r>
      <w:r w:rsidRPr="00DF76F8">
        <w:rPr>
          <w:rFonts w:ascii="宋体" w:hAnsi="宋体" w:hint="eastAsia"/>
          <w:bCs/>
          <w:szCs w:val="21"/>
        </w:rPr>
        <w:t>强度</w:t>
      </w:r>
      <w:r w:rsidRPr="00DF76F8">
        <w:rPr>
          <w:rFonts w:ascii="宋体" w:hAnsi="宋体"/>
          <w:bCs/>
          <w:szCs w:val="21"/>
        </w:rPr>
        <w:t>、</w:t>
      </w:r>
      <w:r w:rsidRPr="00DF76F8">
        <w:rPr>
          <w:rFonts w:ascii="宋体" w:hAnsi="宋体" w:hint="eastAsia"/>
          <w:bCs/>
          <w:szCs w:val="21"/>
        </w:rPr>
        <w:t>结构</w:t>
      </w:r>
      <w:r w:rsidRPr="00DF76F8">
        <w:rPr>
          <w:rFonts w:ascii="宋体" w:hAnsi="宋体"/>
          <w:bCs/>
          <w:szCs w:val="21"/>
        </w:rPr>
        <w:t>和长度</w:t>
      </w:r>
      <w:r w:rsidRPr="00DF76F8">
        <w:rPr>
          <w:rFonts w:ascii="宋体" w:hAnsi="宋体" w:hint="eastAsia"/>
          <w:bCs/>
          <w:szCs w:val="21"/>
        </w:rPr>
        <w:t>可能</w:t>
      </w:r>
      <w:r w:rsidRPr="00DF76F8">
        <w:rPr>
          <w:rFonts w:ascii="宋体" w:hAnsi="宋体"/>
          <w:bCs/>
          <w:szCs w:val="21"/>
        </w:rPr>
        <w:t>发生变化，</w:t>
      </w:r>
      <w:r w:rsidRPr="00DF76F8">
        <w:rPr>
          <w:rFonts w:ascii="宋体" w:hAnsi="宋体" w:hint="eastAsia"/>
          <w:bCs/>
          <w:szCs w:val="21"/>
        </w:rPr>
        <w:t>新旧动能</w:t>
      </w:r>
      <w:r w:rsidRPr="00DF76F8">
        <w:rPr>
          <w:rFonts w:ascii="宋体" w:hAnsi="宋体"/>
          <w:bCs/>
          <w:szCs w:val="21"/>
        </w:rPr>
        <w:t>持续转换</w:t>
      </w:r>
      <w:r w:rsidRPr="00DF76F8">
        <w:rPr>
          <w:rFonts w:ascii="宋体" w:hAnsi="宋体" w:hint="eastAsia"/>
          <w:bCs/>
          <w:szCs w:val="21"/>
        </w:rPr>
        <w:t>，中国</w:t>
      </w:r>
      <w:r w:rsidRPr="00DF76F8">
        <w:rPr>
          <w:rFonts w:ascii="宋体" w:hAnsi="宋体"/>
          <w:bCs/>
          <w:szCs w:val="21"/>
        </w:rPr>
        <w:t>经济</w:t>
      </w:r>
      <w:r w:rsidRPr="00DF76F8">
        <w:rPr>
          <w:rFonts w:ascii="宋体" w:hAnsi="宋体" w:hint="eastAsia"/>
          <w:bCs/>
          <w:szCs w:val="21"/>
        </w:rPr>
        <w:t>蕴含</w:t>
      </w:r>
      <w:r w:rsidRPr="00DF76F8">
        <w:rPr>
          <w:rFonts w:ascii="宋体" w:hAnsi="宋体"/>
          <w:bCs/>
          <w:szCs w:val="21"/>
        </w:rPr>
        <w:t>着</w:t>
      </w:r>
      <w:r w:rsidRPr="00DF76F8">
        <w:rPr>
          <w:rFonts w:ascii="宋体" w:hAnsi="宋体" w:hint="eastAsia"/>
          <w:bCs/>
          <w:szCs w:val="21"/>
        </w:rPr>
        <w:t>全新</w:t>
      </w:r>
      <w:r w:rsidRPr="00DF76F8">
        <w:rPr>
          <w:rFonts w:ascii="宋体" w:hAnsi="宋体"/>
          <w:bCs/>
          <w:szCs w:val="21"/>
        </w:rPr>
        <w:t>的</w:t>
      </w:r>
      <w:r w:rsidRPr="00DF76F8">
        <w:rPr>
          <w:rFonts w:ascii="宋体" w:hAnsi="宋体" w:hint="eastAsia"/>
          <w:bCs/>
          <w:szCs w:val="21"/>
        </w:rPr>
        <w:t>战略</w:t>
      </w:r>
      <w:r w:rsidRPr="00DF76F8">
        <w:rPr>
          <w:rFonts w:ascii="宋体" w:hAnsi="宋体"/>
          <w:bCs/>
          <w:szCs w:val="21"/>
        </w:rPr>
        <w:t>机遇。</w:t>
      </w:r>
    </w:p>
    <w:p w14:paraId="643015C2"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本基金将着眼</w:t>
      </w:r>
      <w:r w:rsidRPr="00DF76F8">
        <w:rPr>
          <w:rFonts w:ascii="宋体" w:hAnsi="宋体"/>
          <w:bCs/>
          <w:szCs w:val="21"/>
        </w:rPr>
        <w:t>于</w:t>
      </w:r>
      <w:r w:rsidRPr="00DF76F8">
        <w:rPr>
          <w:rFonts w:ascii="宋体" w:hAnsi="宋体" w:hint="eastAsia"/>
          <w:bCs/>
          <w:szCs w:val="21"/>
        </w:rPr>
        <w:t>全球</w:t>
      </w:r>
      <w:r w:rsidRPr="00DF76F8">
        <w:rPr>
          <w:rFonts w:ascii="宋体" w:hAnsi="宋体"/>
          <w:bCs/>
          <w:szCs w:val="21"/>
        </w:rPr>
        <w:t>经济</w:t>
      </w:r>
      <w:r w:rsidRPr="00DF76F8">
        <w:rPr>
          <w:rFonts w:ascii="宋体" w:hAnsi="宋体" w:hint="eastAsia"/>
          <w:bCs/>
          <w:szCs w:val="21"/>
        </w:rPr>
        <w:t>的发展趋势，深刻</w:t>
      </w:r>
      <w:r w:rsidRPr="00DF76F8">
        <w:rPr>
          <w:rFonts w:ascii="宋体" w:hAnsi="宋体"/>
          <w:bCs/>
          <w:szCs w:val="21"/>
        </w:rPr>
        <w:t>分析中国产业的</w:t>
      </w:r>
      <w:r w:rsidRPr="00DF76F8">
        <w:rPr>
          <w:rFonts w:ascii="宋体" w:hAnsi="宋体" w:hint="eastAsia"/>
          <w:bCs/>
          <w:szCs w:val="21"/>
        </w:rPr>
        <w:t>改革方向</w:t>
      </w:r>
      <w:r w:rsidRPr="00DF76F8">
        <w:rPr>
          <w:rFonts w:ascii="宋体" w:hAnsi="宋体"/>
          <w:bCs/>
          <w:szCs w:val="21"/>
        </w:rPr>
        <w:t>，</w:t>
      </w:r>
      <w:r w:rsidRPr="00DF76F8">
        <w:rPr>
          <w:rFonts w:ascii="宋体" w:hAnsi="宋体" w:hint="eastAsia"/>
          <w:bCs/>
          <w:szCs w:val="21"/>
        </w:rPr>
        <w:t>在制造</w:t>
      </w:r>
      <w:r w:rsidRPr="00DF76F8">
        <w:rPr>
          <w:rFonts w:ascii="宋体" w:hAnsi="宋体"/>
          <w:bCs/>
          <w:szCs w:val="21"/>
        </w:rPr>
        <w:t>大国、</w:t>
      </w:r>
      <w:r w:rsidRPr="00DF76F8">
        <w:rPr>
          <w:rFonts w:ascii="宋体" w:hAnsi="宋体" w:hint="eastAsia"/>
          <w:bCs/>
          <w:szCs w:val="21"/>
        </w:rPr>
        <w:t>科技</w:t>
      </w:r>
      <w:r w:rsidRPr="00DF76F8">
        <w:rPr>
          <w:rFonts w:ascii="宋体" w:hAnsi="宋体"/>
          <w:bCs/>
          <w:szCs w:val="21"/>
        </w:rPr>
        <w:t>大国向</w:t>
      </w:r>
      <w:r w:rsidRPr="00DF76F8">
        <w:rPr>
          <w:rFonts w:ascii="宋体" w:hAnsi="宋体" w:hint="eastAsia"/>
          <w:bCs/>
          <w:szCs w:val="21"/>
        </w:rPr>
        <w:t>制造</w:t>
      </w:r>
      <w:r w:rsidRPr="00DF76F8">
        <w:rPr>
          <w:rFonts w:ascii="宋体" w:hAnsi="宋体"/>
          <w:bCs/>
          <w:szCs w:val="21"/>
        </w:rPr>
        <w:t>强国、</w:t>
      </w:r>
      <w:r w:rsidRPr="00DF76F8">
        <w:rPr>
          <w:rFonts w:ascii="宋体" w:hAnsi="宋体" w:hint="eastAsia"/>
          <w:bCs/>
          <w:szCs w:val="21"/>
        </w:rPr>
        <w:t>科技</w:t>
      </w:r>
      <w:r w:rsidRPr="00DF76F8">
        <w:rPr>
          <w:rFonts w:ascii="宋体" w:hAnsi="宋体"/>
          <w:bCs/>
          <w:szCs w:val="21"/>
        </w:rPr>
        <w:t>强国转型的过程</w:t>
      </w:r>
      <w:r w:rsidRPr="00DF76F8">
        <w:rPr>
          <w:rFonts w:ascii="宋体" w:hAnsi="宋体" w:hint="eastAsia"/>
          <w:bCs/>
          <w:szCs w:val="21"/>
        </w:rPr>
        <w:t>中</w:t>
      </w:r>
      <w:r w:rsidRPr="00DF76F8">
        <w:rPr>
          <w:rFonts w:ascii="宋体" w:hAnsi="宋体"/>
          <w:bCs/>
          <w:szCs w:val="21"/>
        </w:rPr>
        <w:t>，</w:t>
      </w:r>
      <w:r w:rsidRPr="00DF76F8">
        <w:rPr>
          <w:rFonts w:ascii="宋体" w:hAnsi="宋体" w:hint="eastAsia"/>
          <w:bCs/>
          <w:szCs w:val="21"/>
        </w:rPr>
        <w:t>寻找</w:t>
      </w:r>
      <w:r w:rsidRPr="00DF76F8">
        <w:rPr>
          <w:rFonts w:ascii="宋体" w:hAnsi="宋体"/>
          <w:bCs/>
          <w:szCs w:val="21"/>
        </w:rPr>
        <w:t>景气度不断</w:t>
      </w:r>
      <w:r w:rsidRPr="00DF76F8">
        <w:rPr>
          <w:rFonts w:ascii="宋体" w:hAnsi="宋体" w:hint="eastAsia"/>
          <w:bCs/>
          <w:szCs w:val="21"/>
        </w:rPr>
        <w:t>上升</w:t>
      </w:r>
      <w:r w:rsidRPr="00DF76F8">
        <w:rPr>
          <w:rFonts w:ascii="宋体" w:hAnsi="宋体"/>
          <w:bCs/>
          <w:szCs w:val="21"/>
        </w:rPr>
        <w:t>、竞争格局不断优化、商业模式不断创新</w:t>
      </w:r>
      <w:r w:rsidRPr="00DF76F8">
        <w:rPr>
          <w:rFonts w:ascii="宋体" w:hAnsi="宋体" w:hint="eastAsia"/>
          <w:bCs/>
          <w:szCs w:val="21"/>
        </w:rPr>
        <w:t>，</w:t>
      </w:r>
      <w:r w:rsidRPr="00DF76F8">
        <w:rPr>
          <w:rFonts w:ascii="宋体" w:hAnsi="宋体"/>
          <w:bCs/>
          <w:szCs w:val="21"/>
        </w:rPr>
        <w:t>具备长期增长</w:t>
      </w:r>
      <w:r w:rsidRPr="00DF76F8">
        <w:rPr>
          <w:rFonts w:ascii="宋体" w:hAnsi="宋体" w:hint="eastAsia"/>
          <w:bCs/>
          <w:szCs w:val="21"/>
        </w:rPr>
        <w:t>潜力</w:t>
      </w:r>
      <w:r w:rsidRPr="00DF76F8">
        <w:rPr>
          <w:rFonts w:ascii="宋体" w:hAnsi="宋体"/>
          <w:bCs/>
          <w:szCs w:val="21"/>
        </w:rPr>
        <w:t>的行业</w:t>
      </w:r>
      <w:r w:rsidRPr="00DF76F8">
        <w:rPr>
          <w:rFonts w:ascii="宋体" w:hAnsi="宋体" w:hint="eastAsia"/>
          <w:bCs/>
          <w:szCs w:val="21"/>
        </w:rPr>
        <w:t>进行</w:t>
      </w:r>
      <w:r w:rsidRPr="00DF76F8">
        <w:rPr>
          <w:rFonts w:ascii="宋体" w:hAnsi="宋体"/>
          <w:bCs/>
          <w:szCs w:val="21"/>
        </w:rPr>
        <w:t>投资。</w:t>
      </w:r>
    </w:p>
    <w:p w14:paraId="23BF9F4D"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（2）个股投资策略</w:t>
      </w:r>
    </w:p>
    <w:p w14:paraId="094F0F10"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本基金个股投资采用定量和定性分析相结合的策略。</w:t>
      </w:r>
    </w:p>
    <w:p w14:paraId="3901943B"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1）定性分析</w:t>
      </w:r>
    </w:p>
    <w:p w14:paraId="0CA076D9"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在定性分析方面，本基金主要挑选全部或部分具备以下特征的上市公司：</w:t>
      </w:r>
    </w:p>
    <w:p w14:paraId="02FC2D64"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A、公司所处的行业符合时代的发展方向，新经济体制下受益于改革，分享改革红利的优质企业；</w:t>
      </w:r>
    </w:p>
    <w:p w14:paraId="1F65FE8A"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B、公司所处的行业符合国家的战略发展方向，并且公司在行业中具有明显的竞争优势；</w:t>
      </w:r>
    </w:p>
    <w:p w14:paraId="26E2CA3B"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C、具备一定竞争壁垒的核心竞争力；</w:t>
      </w:r>
    </w:p>
    <w:p w14:paraId="6574F899"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D、公司具有良好的治理结构，从大股东、管理层到中层业务骨干有良好的激励机制，并且企业的信息披露公开透明；</w:t>
      </w:r>
    </w:p>
    <w:p w14:paraId="5371E424"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E、公司具有良好的创新能力。</w:t>
      </w:r>
    </w:p>
    <w:p w14:paraId="534A1BC2"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2）定量分析</w:t>
      </w:r>
    </w:p>
    <w:p w14:paraId="5D17C3C8"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本基金将对反映上市公司质量和增长潜力的成长性指标、财务指标和估值指标等进行定量分析，以挑选具有成长优势、财务优势和估值优势的个股。</w:t>
      </w:r>
    </w:p>
    <w:p w14:paraId="73BEB57B"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A、成长性指标：营业利润增长率、净利润增长率和收入增长率等；</w:t>
      </w:r>
    </w:p>
    <w:p w14:paraId="76452A1D"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B、财务指标：毛利率、营业利润率、净资产收益率、净利率、经营活动净收益/利润总额等；</w:t>
      </w:r>
    </w:p>
    <w:p w14:paraId="566D933E"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C、估值指标：市盈率（PE）、市盈率相对盈利增长比率（PEG）、市销率（PS）和总市值。</w:t>
      </w:r>
    </w:p>
    <w:p w14:paraId="44B6A357"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D、成长竞争力指标：公司市占率、研发费用绝对额以及占收入比例、研发人员数量、专利数量等。</w:t>
      </w:r>
    </w:p>
    <w:p w14:paraId="2DA51713"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（3）组合股票的投资吸引力评估分析</w:t>
      </w:r>
    </w:p>
    <w:p w14:paraId="3172FEE8"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23A9DD4E"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（4）投资组合构建与优化</w:t>
      </w:r>
    </w:p>
    <w:p w14:paraId="469BB6B4"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基于基金组合中单个证券的预期收益及风险特性，对组合进行优化，在合理风险水平下追求基金收益最大化，同时监控组合中证券的估值水平，在市场价格明显高于其内在合理价</w:t>
      </w:r>
      <w:r w:rsidRPr="00DF76F8">
        <w:rPr>
          <w:rFonts w:ascii="宋体" w:hAnsi="宋体" w:hint="eastAsia"/>
          <w:bCs/>
          <w:szCs w:val="21"/>
        </w:rPr>
        <w:lastRenderedPageBreak/>
        <w:t>值时适时卖出证券。</w:t>
      </w:r>
    </w:p>
    <w:p w14:paraId="5EBCE829"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（5）港股通股票投资</w:t>
      </w:r>
    </w:p>
    <w:p w14:paraId="102365C2"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除上述个股投资策略外，本基金还将关注以下几类港股通股票：</w:t>
      </w:r>
    </w:p>
    <w:p w14:paraId="3903766E"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A、在港股市场上市、具有行业代表性的优质中资公司；</w:t>
      </w:r>
    </w:p>
    <w:p w14:paraId="54E32137"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B、具有行业稀缺性的香港本地和外资公司；</w:t>
      </w:r>
    </w:p>
    <w:p w14:paraId="45BBA130" w14:textId="7DC480BE" w:rsidR="00184F18" w:rsidRPr="00184F18" w:rsidRDefault="00DF76F8" w:rsidP="00184F1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C、港股市场在行业结构、估值、AH 股折溢价、股息率等方面具有吸引力的投资标的。</w:t>
      </w:r>
    </w:p>
    <w:p w14:paraId="112DAECF" w14:textId="4A2378B1" w:rsidR="00184F18" w:rsidRPr="00DF76F8" w:rsidRDefault="00184F18" w:rsidP="00184F18">
      <w:pPr>
        <w:adjustRightInd w:val="0"/>
        <w:snapToGrid w:val="0"/>
        <w:spacing w:line="360" w:lineRule="auto"/>
        <w:ind w:firstLineChars="200" w:firstLine="420"/>
        <w:rPr>
          <w:rFonts w:ascii="宋体" w:hAnsi="宋体"/>
          <w:bCs/>
          <w:szCs w:val="21"/>
        </w:rPr>
      </w:pPr>
      <w:r w:rsidRPr="00184F18">
        <w:rPr>
          <w:rFonts w:ascii="宋体" w:hAnsi="宋体" w:hint="eastAsia"/>
          <w:bCs/>
          <w:szCs w:val="21"/>
        </w:rPr>
        <w:t>（6）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0C32FCF3"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3、债券投资策略</w:t>
      </w:r>
    </w:p>
    <w:p w14:paraId="1B1EB452"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力争获取超额的投资收益。</w:t>
      </w:r>
    </w:p>
    <w:p w14:paraId="03F8708E"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4、金融衍生品投资策略</w:t>
      </w:r>
    </w:p>
    <w:p w14:paraId="6D02A4FD"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为更好的实现投资目标，本基金可投资股指期货、国债期货、股票期权和其他经中国证监会允许的衍生金融产品，本基金将根据风险管理的原则，主要选择流动性好、交易活跃的衍生品合约进行交易。</w:t>
      </w:r>
    </w:p>
    <w:p w14:paraId="198080F6"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（1）股指期货投资策略</w:t>
      </w:r>
    </w:p>
    <w:p w14:paraId="71E02B5D"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3FEC925C"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（2）国债期货投资策略</w:t>
      </w:r>
    </w:p>
    <w:p w14:paraId="71B7ABC2"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2E45379A"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（3）股票期权投资策略</w:t>
      </w:r>
    </w:p>
    <w:p w14:paraId="3072C7D1"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本基金投资股票期权以套期保值为主要目的，将根据风险管理的原则，充分考虑股票期权的流动性和风险收益特征，在风险可控的前提下，采取备兑开仓、delta 中性等策略适度参与股票期权投资。</w:t>
      </w:r>
    </w:p>
    <w:p w14:paraId="3E687198"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本基金将关注其他金融衍生产品的推出情况，如法律法规或监管机构允许基金投资前述衍生工具，本基金将按届时有效的法律法规和监管机构的规定，制定与本基金投资目标相适</w:t>
      </w:r>
      <w:r w:rsidRPr="00DF76F8">
        <w:rPr>
          <w:rFonts w:ascii="宋体" w:hAnsi="宋体" w:hint="eastAsia"/>
          <w:bCs/>
          <w:szCs w:val="21"/>
        </w:rPr>
        <w:lastRenderedPageBreak/>
        <w:t>应的投资策略和估值政策，在充分评估衍生产品的风险和收益的基础上，谨慎地进行投资。</w:t>
      </w:r>
    </w:p>
    <w:p w14:paraId="47DAB7CC"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5、资产支持证券投资策略</w:t>
      </w:r>
    </w:p>
    <w:p w14:paraId="2CC9F64F"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21F12D95" w14:textId="163A8CC4"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B84CC9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四、投资限制</w:t>
      </w:r>
    </w:p>
    <w:p w14:paraId="00A92987"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1、组合限制</w:t>
      </w:r>
    </w:p>
    <w:p w14:paraId="74AAD8C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基金的投资组合应遵循以下限制：</w:t>
      </w:r>
    </w:p>
    <w:p w14:paraId="594A9DEF" w14:textId="0F18CB3A"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（1）本基金股票</w:t>
      </w:r>
      <w:r w:rsidR="00184F18" w:rsidRPr="00184F18">
        <w:rPr>
          <w:rFonts w:ascii="宋体" w:hAnsi="宋体" w:hint="eastAsia"/>
          <w:bCs/>
          <w:szCs w:val="21"/>
        </w:rPr>
        <w:t>（含存托凭证）</w:t>
      </w:r>
      <w:r w:rsidRPr="00BF527C">
        <w:rPr>
          <w:rFonts w:ascii="宋体" w:hAnsi="宋体" w:hint="eastAsia"/>
          <w:bCs/>
          <w:szCs w:val="21"/>
        </w:rPr>
        <w:t>投资占基金资产的比例为</w:t>
      </w:r>
      <w:r w:rsidR="00567C51">
        <w:rPr>
          <w:rFonts w:ascii="宋体" w:hAnsi="宋体"/>
          <w:bCs/>
          <w:szCs w:val="21"/>
        </w:rPr>
        <w:t>8</w:t>
      </w:r>
      <w:r w:rsidRPr="00BF527C">
        <w:rPr>
          <w:rFonts w:ascii="宋体" w:hAnsi="宋体" w:hint="eastAsia"/>
          <w:bCs/>
          <w:szCs w:val="21"/>
        </w:rPr>
        <w:t>0%-95%（其中港股通股票投资比例不得超过股票资产的50%）；</w:t>
      </w:r>
    </w:p>
    <w:p w14:paraId="1E99D130" w14:textId="6F41EE1D"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r w:rsidR="001745D9">
        <w:rPr>
          <w:rFonts w:ascii="宋体" w:hAnsi="宋体" w:hint="eastAsia"/>
          <w:bCs/>
          <w:szCs w:val="21"/>
        </w:rPr>
        <w:t>；</w:t>
      </w:r>
    </w:p>
    <w:p w14:paraId="0DFADF7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（3）本基金持有一家公司发行的证券（A股和H股合并计算），其市值不超过基金资产净值的10％；</w:t>
      </w:r>
    </w:p>
    <w:p w14:paraId="6C5C184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241BFDD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（5）本基金投资于同一原始权益人的各类资产支持证券的比例，不得超过基金资产净值的10％；</w:t>
      </w:r>
    </w:p>
    <w:p w14:paraId="60E4DA0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（6）本基金持有的全部资产支持证券，其市值不得超过基金资产净值的20％；</w:t>
      </w:r>
    </w:p>
    <w:p w14:paraId="468CDA44"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（7）本基金持有的同一(指同一信用级别)资产支持证券的比例，不得超过该资产支持证券规模的10％；</w:t>
      </w:r>
    </w:p>
    <w:p w14:paraId="249E447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（8）本基金管理人管理的全部基金投资于同一原始权益人的各类资产支持证券，不得超过其各类资产支持证券合计规模的10％；</w:t>
      </w:r>
    </w:p>
    <w:p w14:paraId="66B6247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74A18D6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74BB37CE"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lastRenderedPageBreak/>
        <w:t>（11）本基金进入全国银行间同业市场进行债券回购的资金余额不得超过基金资产净值的40%，进入全国银行间同业市场进行债券回购的最长期限为1年，债券回购到期后不得展期；</w:t>
      </w:r>
    </w:p>
    <w:p w14:paraId="4D58D67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4278996"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5BD625D8"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4176ADF4" w14:textId="0B1707F6"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（15）在任何交易日日终，持有的买入国债期货</w:t>
      </w:r>
      <w:r w:rsidR="00832C6B">
        <w:rPr>
          <w:rFonts w:ascii="宋体" w:hAnsi="宋体" w:hint="eastAsia"/>
          <w:bCs/>
          <w:szCs w:val="21"/>
        </w:rPr>
        <w:t>和</w:t>
      </w:r>
      <w:r w:rsidRPr="00BF527C">
        <w:rPr>
          <w:rFonts w:ascii="宋体" w:hAnsi="宋体" w:hint="eastAsia"/>
          <w:bCs/>
          <w:szCs w:val="21"/>
        </w:rPr>
        <w:t>股指期货</w:t>
      </w:r>
      <w:r w:rsidRPr="00BF527C">
        <w:rPr>
          <w:rFonts w:ascii="宋体" w:hAnsi="宋体"/>
          <w:bCs/>
          <w:szCs w:val="21"/>
        </w:rPr>
        <w:t>合约</w:t>
      </w:r>
      <w:r w:rsidRPr="00BF527C">
        <w:rPr>
          <w:rFonts w:ascii="宋体" w:hAns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00FC455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68FD741F"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5E5CAEB7"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24A7858A"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（19）本基金资产总值不超过基金资产净值的140%；</w:t>
      </w:r>
    </w:p>
    <w:p w14:paraId="318EBD24" w14:textId="77777777" w:rsidR="00184F18" w:rsidRPr="00184F18" w:rsidRDefault="00BF527C" w:rsidP="00184F18">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（20）</w:t>
      </w:r>
      <w:r w:rsidR="00184F18" w:rsidRPr="00184F18">
        <w:rPr>
          <w:rFonts w:ascii="宋体" w:hAnsi="宋体" w:hint="eastAsia"/>
          <w:bCs/>
          <w:szCs w:val="21"/>
        </w:rPr>
        <w:t>本基金投资存托凭证的比例限制依照内地上市交易的股票执行，与境内上市交易的股票合并计算；</w:t>
      </w:r>
    </w:p>
    <w:p w14:paraId="49BAB78E" w14:textId="4BFAEF1C" w:rsidR="00BF527C" w:rsidRPr="00BF527C" w:rsidRDefault="00184F18" w:rsidP="00184F18">
      <w:pPr>
        <w:adjustRightInd w:val="0"/>
        <w:snapToGrid w:val="0"/>
        <w:spacing w:line="360" w:lineRule="auto"/>
        <w:ind w:firstLineChars="200" w:firstLine="420"/>
        <w:rPr>
          <w:rFonts w:ascii="宋体" w:hAnsi="宋体"/>
          <w:bCs/>
          <w:szCs w:val="21"/>
        </w:rPr>
      </w:pPr>
      <w:r w:rsidRPr="00184F18">
        <w:rPr>
          <w:rFonts w:ascii="宋体" w:hAnsi="宋体" w:hint="eastAsia"/>
          <w:bCs/>
          <w:szCs w:val="21"/>
        </w:rPr>
        <w:t>（21）</w:t>
      </w:r>
      <w:r w:rsidR="00BF527C" w:rsidRPr="00BF527C">
        <w:rPr>
          <w:rFonts w:ascii="宋体" w:hAnsi="宋体" w:hint="eastAsia"/>
          <w:bCs/>
          <w:szCs w:val="21"/>
        </w:rPr>
        <w:t>法律法规及中国证监会规定的和《基金合同》约定的其他投资限制。</w:t>
      </w:r>
    </w:p>
    <w:p w14:paraId="1B2093D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lastRenderedPageBreak/>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4BD34224"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29D460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66946A6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2</w:t>
      </w:r>
      <w:r w:rsidRPr="00BF527C">
        <w:rPr>
          <w:rFonts w:ascii="宋体" w:hAnsi="宋体" w:hint="eastAsia"/>
          <w:bCs/>
          <w:szCs w:val="21"/>
        </w:rPr>
        <w:t>、</w:t>
      </w:r>
      <w:r w:rsidRPr="00BF527C">
        <w:rPr>
          <w:rFonts w:ascii="宋体" w:hAnsi="宋体"/>
          <w:bCs/>
          <w:szCs w:val="21"/>
        </w:rPr>
        <w:t>禁止行为</w:t>
      </w:r>
    </w:p>
    <w:p w14:paraId="66C31F4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为维护基金份额持有人的合法权益，基金财产不得用于下列投资或者活动：</w:t>
      </w:r>
    </w:p>
    <w:p w14:paraId="6692DAA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（1）承销证券；</w:t>
      </w:r>
    </w:p>
    <w:p w14:paraId="2ADC056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2</w:t>
      </w:r>
      <w:r w:rsidRPr="00BF527C">
        <w:rPr>
          <w:rFonts w:ascii="宋体" w:hAnsi="宋体"/>
          <w:bCs/>
          <w:szCs w:val="21"/>
        </w:rPr>
        <w:t>）</w:t>
      </w:r>
      <w:r w:rsidRPr="00BF527C">
        <w:rPr>
          <w:rFonts w:ascii="宋体" w:hAnsi="宋体" w:hint="eastAsia"/>
          <w:bCs/>
          <w:szCs w:val="21"/>
        </w:rPr>
        <w:t>违反规定</w:t>
      </w:r>
      <w:r w:rsidRPr="00BF527C">
        <w:rPr>
          <w:rFonts w:ascii="宋体" w:hAnsi="宋体"/>
          <w:bCs/>
          <w:szCs w:val="21"/>
        </w:rPr>
        <w:t>向他人贷款或者提供担保；</w:t>
      </w:r>
    </w:p>
    <w:p w14:paraId="55C8F39F"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3</w:t>
      </w:r>
      <w:r w:rsidRPr="00BF527C">
        <w:rPr>
          <w:rFonts w:ascii="宋体" w:hAnsi="宋体"/>
          <w:bCs/>
          <w:szCs w:val="21"/>
        </w:rPr>
        <w:t>）从事承担无限责任的投资；</w:t>
      </w:r>
    </w:p>
    <w:p w14:paraId="1937107A"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4</w:t>
      </w:r>
      <w:r w:rsidRPr="00BF527C">
        <w:rPr>
          <w:rFonts w:ascii="宋体" w:hAnsi="宋体"/>
          <w:bCs/>
          <w:szCs w:val="21"/>
        </w:rPr>
        <w:t>）买卖其他基金份额，但是</w:t>
      </w:r>
      <w:r w:rsidRPr="00BF527C">
        <w:rPr>
          <w:rFonts w:ascii="宋体" w:hAnsi="宋体" w:hint="eastAsia"/>
          <w:bCs/>
          <w:szCs w:val="21"/>
        </w:rPr>
        <w:t>中国证监会</w:t>
      </w:r>
      <w:r w:rsidRPr="00BF527C">
        <w:rPr>
          <w:rFonts w:ascii="宋体" w:hAnsi="宋体"/>
          <w:bCs/>
          <w:szCs w:val="21"/>
        </w:rPr>
        <w:t>另有规定的除外；</w:t>
      </w:r>
    </w:p>
    <w:p w14:paraId="707FD98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5</w:t>
      </w:r>
      <w:r w:rsidRPr="00BF527C">
        <w:rPr>
          <w:rFonts w:ascii="宋体" w:hAnsi="宋体"/>
          <w:bCs/>
          <w:szCs w:val="21"/>
        </w:rPr>
        <w:t>）向其基金管理人、基金托管人出资；</w:t>
      </w:r>
    </w:p>
    <w:p w14:paraId="73C82B1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6</w:t>
      </w:r>
      <w:r w:rsidRPr="00BF527C">
        <w:rPr>
          <w:rFonts w:ascii="宋体" w:hAnsi="宋体"/>
          <w:bCs/>
          <w:szCs w:val="21"/>
        </w:rPr>
        <w:t>）从事内幕交易、操纵证券交易价格及其他不正当的证券交易活动；</w:t>
      </w:r>
    </w:p>
    <w:p w14:paraId="612ADE1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7</w:t>
      </w:r>
      <w:r w:rsidRPr="00BF527C">
        <w:rPr>
          <w:rFonts w:ascii="宋体" w:hAnsi="宋体"/>
          <w:bCs/>
          <w:szCs w:val="21"/>
        </w:rPr>
        <w:t>）法律</w:t>
      </w:r>
      <w:r w:rsidRPr="00BF527C">
        <w:rPr>
          <w:rFonts w:ascii="宋体" w:hAnsi="宋体" w:hint="eastAsia"/>
          <w:bCs/>
          <w:szCs w:val="21"/>
        </w:rPr>
        <w:t>、行政</w:t>
      </w:r>
      <w:r w:rsidRPr="00BF527C">
        <w:rPr>
          <w:rFonts w:ascii="宋体" w:hAnsi="宋体"/>
          <w:bCs/>
          <w:szCs w:val="21"/>
        </w:rPr>
        <w:t>法规</w:t>
      </w:r>
      <w:r w:rsidRPr="00BF527C">
        <w:rPr>
          <w:rFonts w:ascii="宋体" w:hAnsi="宋体" w:hint="eastAsia"/>
          <w:bCs/>
          <w:szCs w:val="21"/>
        </w:rPr>
        <w:t>和</w:t>
      </w:r>
      <w:r w:rsidRPr="00BF527C">
        <w:rPr>
          <w:rFonts w:ascii="宋体" w:hAnsi="宋体"/>
          <w:bCs/>
          <w:szCs w:val="21"/>
        </w:rPr>
        <w:t>中国证监会规定禁止的其他活动</w:t>
      </w:r>
      <w:r w:rsidRPr="00BF527C">
        <w:rPr>
          <w:rFonts w:ascii="宋体" w:hAnsi="宋体" w:hint="eastAsia"/>
          <w:bCs/>
          <w:szCs w:val="21"/>
        </w:rPr>
        <w:t>。</w:t>
      </w:r>
    </w:p>
    <w:p w14:paraId="4497CBA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6C028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w:t>
      </w:r>
      <w:r w:rsidRPr="00BF527C">
        <w:rPr>
          <w:rFonts w:ascii="宋体" w:hAnsi="宋体"/>
          <w:bCs/>
          <w:szCs w:val="21"/>
        </w:rPr>
        <w:t>法律</w:t>
      </w:r>
      <w:r w:rsidRPr="00BF527C">
        <w:rPr>
          <w:rFonts w:ascii="宋体" w:hAnsi="宋体" w:hint="eastAsia"/>
          <w:bCs/>
          <w:szCs w:val="21"/>
        </w:rPr>
        <w:t>、行政</w:t>
      </w:r>
      <w:r w:rsidRPr="00BF527C">
        <w:rPr>
          <w:rFonts w:ascii="宋体" w:hAnsi="宋体"/>
          <w:bCs/>
          <w:szCs w:val="21"/>
        </w:rPr>
        <w:t>法规或监管部门取消上述限制，</w:t>
      </w:r>
      <w:r w:rsidRPr="00BF527C">
        <w:rPr>
          <w:rFonts w:ascii="宋体" w:hAnsi="宋体" w:hint="eastAsia"/>
          <w:bCs/>
          <w:szCs w:val="21"/>
        </w:rPr>
        <w:t>如适用于本基金，</w:t>
      </w:r>
      <w:r w:rsidRPr="00BF527C">
        <w:rPr>
          <w:rFonts w:ascii="宋体" w:hAnsi="宋体"/>
          <w:bCs/>
          <w:szCs w:val="21"/>
        </w:rPr>
        <w:t>则本基金投资不再受相关限制</w:t>
      </w:r>
      <w:r w:rsidRPr="00BF527C">
        <w:rPr>
          <w:rFonts w:ascii="宋体" w:hAnsi="宋体" w:hint="eastAsia"/>
          <w:bCs/>
          <w:szCs w:val="21"/>
        </w:rPr>
        <w:t>。</w:t>
      </w:r>
    </w:p>
    <w:p w14:paraId="60A9FED6"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五、业绩比较基准</w:t>
      </w:r>
    </w:p>
    <w:p w14:paraId="18A7F579" w14:textId="0BC7D3C3" w:rsidR="00567C51" w:rsidRPr="00567C51" w:rsidRDefault="00DF76F8" w:rsidP="00567C51">
      <w:pPr>
        <w:adjustRightInd w:val="0"/>
        <w:snapToGrid w:val="0"/>
        <w:spacing w:line="360" w:lineRule="auto"/>
        <w:ind w:firstLineChars="200" w:firstLine="420"/>
        <w:rPr>
          <w:rFonts w:ascii="宋体" w:hAnsi="宋体"/>
          <w:bCs/>
          <w:szCs w:val="21"/>
        </w:rPr>
      </w:pPr>
      <w:r>
        <w:rPr>
          <w:rFonts w:ascii="宋体" w:hAnsi="宋体" w:hint="eastAsia"/>
          <w:bCs/>
          <w:szCs w:val="21"/>
        </w:rPr>
        <w:t>沪深300指数收益率*60%+中证港股通综合指数(人民币)收益率*20%+上证国债指数收益率*20%</w:t>
      </w:r>
    </w:p>
    <w:p w14:paraId="0D8B9059" w14:textId="7E8531E2" w:rsidR="00BF527C" w:rsidRPr="00BF527C" w:rsidRDefault="00567C51" w:rsidP="00BF527C">
      <w:pPr>
        <w:adjustRightInd w:val="0"/>
        <w:snapToGrid w:val="0"/>
        <w:spacing w:line="360" w:lineRule="auto"/>
        <w:ind w:firstLineChars="200" w:firstLine="420"/>
        <w:rPr>
          <w:rFonts w:ascii="宋体" w:hAnsi="宋体"/>
          <w:bCs/>
          <w:szCs w:val="21"/>
        </w:rPr>
      </w:pPr>
      <w:r w:rsidRPr="00567C51">
        <w:rPr>
          <w:rFonts w:ascii="宋体" w:hAnsi="宋体" w:hint="eastAsia"/>
          <w:bCs/>
          <w:szCs w:val="21"/>
        </w:rPr>
        <w:t>本基金是以股票投资为主的普通股票型基金，可以参与港股通股票的投资，以“</w:t>
      </w:r>
      <w:r w:rsidR="00DF76F8">
        <w:rPr>
          <w:rFonts w:ascii="宋体" w:hAnsi="宋体" w:hint="eastAsia"/>
          <w:bCs/>
          <w:szCs w:val="21"/>
        </w:rPr>
        <w:t>沪深300指数收益率*60%+中证港股通综合指数(人民币)收益率*20%+上证国债指数收益率*20%</w:t>
      </w:r>
      <w:r w:rsidRPr="00567C51">
        <w:rPr>
          <w:rFonts w:ascii="宋体" w:hAnsi="宋体" w:hint="eastAsia"/>
          <w:bCs/>
          <w:szCs w:val="21"/>
        </w:rPr>
        <w:t>”作为本基金的业绩比较基准，能够使本基金投资人判断本基金的风险收益特征。</w:t>
      </w:r>
    </w:p>
    <w:p w14:paraId="3E2D57D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如果今后法律法规发生变化，或者有更权威的、更能为市场普遍接受的业绩比较基准推</w:t>
      </w:r>
      <w:r w:rsidRPr="00BF527C">
        <w:rPr>
          <w:rFonts w:ascii="宋体" w:hAnsi="宋体" w:hint="eastAsia"/>
          <w:bCs/>
          <w:szCs w:val="21"/>
        </w:rPr>
        <w:lastRenderedPageBreak/>
        <w:t>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6C906F3B" w14:textId="1C756DD9" w:rsidR="00BF527C" w:rsidRPr="00BF527C" w:rsidRDefault="00BF527C" w:rsidP="008045C4">
      <w:pPr>
        <w:adjustRightInd w:val="0"/>
        <w:snapToGrid w:val="0"/>
        <w:spacing w:line="360" w:lineRule="auto"/>
        <w:ind w:left="420"/>
        <w:rPr>
          <w:rFonts w:ascii="宋体" w:hAnsi="宋体"/>
          <w:bCs/>
          <w:szCs w:val="21"/>
        </w:rPr>
      </w:pPr>
      <w:r>
        <w:rPr>
          <w:rFonts w:ascii="宋体" w:hAnsi="宋体" w:hint="eastAsia"/>
          <w:bCs/>
          <w:szCs w:val="21"/>
        </w:rPr>
        <w:t>六</w:t>
      </w:r>
      <w:r>
        <w:rPr>
          <w:rFonts w:ascii="宋体" w:hAnsi="宋体"/>
          <w:bCs/>
          <w:szCs w:val="21"/>
        </w:rPr>
        <w:t>、</w:t>
      </w:r>
      <w:r w:rsidRPr="00BF527C">
        <w:rPr>
          <w:rFonts w:ascii="宋体" w:hAnsi="宋体"/>
          <w:bCs/>
          <w:szCs w:val="21"/>
        </w:rPr>
        <w:t>风险收益特征</w:t>
      </w:r>
    </w:p>
    <w:p w14:paraId="2C8D52BF" w14:textId="77777777" w:rsidR="00567C51" w:rsidRDefault="00567C51" w:rsidP="00BF527C">
      <w:pPr>
        <w:adjustRightInd w:val="0"/>
        <w:snapToGrid w:val="0"/>
        <w:spacing w:line="360" w:lineRule="auto"/>
        <w:ind w:firstLineChars="200" w:firstLine="420"/>
        <w:rPr>
          <w:rFonts w:ascii="宋体" w:hAnsi="宋体"/>
          <w:bCs/>
          <w:szCs w:val="21"/>
        </w:rPr>
      </w:pPr>
      <w:r w:rsidRPr="00567C51">
        <w:rPr>
          <w:rFonts w:ascii="宋体" w:hAnsi="宋体" w:hint="eastAsia"/>
          <w:bCs/>
          <w:szCs w:val="21"/>
        </w:rPr>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w:t>
      </w:r>
    </w:p>
    <w:p w14:paraId="5F168F72"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七、基金管理人代表基金行使股东或债权人权利的处理原则及方法</w:t>
      </w:r>
    </w:p>
    <w:p w14:paraId="7F89EA0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1、基金管理人按照国家有关规定代表基金独立行使股东或债权人权利，保护基金份额持有人的利益； </w:t>
      </w:r>
    </w:p>
    <w:p w14:paraId="68E49BD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2、不谋求对上市公司的控股； </w:t>
      </w:r>
    </w:p>
    <w:p w14:paraId="253B33B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3、有利于基金财产的安全与增值； </w:t>
      </w:r>
    </w:p>
    <w:p w14:paraId="6B3AC3B2" w14:textId="3D31399F" w:rsid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4、不通过关联交易为自身、雇员、授权代理人或任何存在利害关系的第三人牟取任何不当利益。  </w:t>
      </w:r>
    </w:p>
    <w:p w14:paraId="3F88BAE4"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bCs/>
          <w:szCs w:val="21"/>
        </w:rPr>
        <w:t>八</w:t>
      </w:r>
      <w:r w:rsidRPr="009037A4">
        <w:rPr>
          <w:rFonts w:ascii="宋体" w:hAnsi="宋体" w:hint="eastAsia"/>
          <w:bCs/>
          <w:szCs w:val="21"/>
        </w:rPr>
        <w:t>、侧袋机制的实施和投资运作安排</w:t>
      </w:r>
    </w:p>
    <w:p w14:paraId="7B76862E" w14:textId="06281716"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当基金持有特定资产且存在或潜在</w:t>
      </w:r>
      <w:r w:rsidR="001C6785">
        <w:rPr>
          <w:rFonts w:ascii="宋体" w:hAnsi="宋体" w:hint="eastAsia"/>
          <w:bCs/>
          <w:szCs w:val="21"/>
        </w:rPr>
        <w:t>大额</w:t>
      </w:r>
      <w:r w:rsidRPr="009037A4">
        <w:rPr>
          <w:rFonts w:ascii="宋体" w:hAnsi="宋体"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0D068C40"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侧袋机制实施期间，本部分约定的投资组合比例、投资策略、组合限制、业绩比较基准、风险收益特征等约定仅适用于主袋账户。</w:t>
      </w:r>
    </w:p>
    <w:p w14:paraId="4F3F1857"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侧袋账户的实施条件、实施程序、运作安排、投资安排、特定资产的处置变现和支付等对投资者权益有重大影响的事项详见招募说明书“侧袋机制”部分的规定。</w:t>
      </w:r>
      <w:r w:rsidRPr="009037A4">
        <w:rPr>
          <w:rFonts w:ascii="宋体" w:hAnsi="宋体"/>
          <w:bCs/>
          <w:szCs w:val="21"/>
        </w:rPr>
        <w:t xml:space="preserve">  </w:t>
      </w:r>
    </w:p>
    <w:p w14:paraId="247C5FE8" w14:textId="77777777" w:rsidR="009037A4" w:rsidRPr="009037A4" w:rsidRDefault="009037A4" w:rsidP="00BF527C">
      <w:pPr>
        <w:adjustRightInd w:val="0"/>
        <w:snapToGrid w:val="0"/>
        <w:spacing w:line="360" w:lineRule="auto"/>
        <w:ind w:firstLineChars="200" w:firstLine="420"/>
        <w:rPr>
          <w:rFonts w:ascii="宋体" w:hAnsi="宋体"/>
          <w:bCs/>
          <w:szCs w:val="21"/>
        </w:rPr>
      </w:pPr>
    </w:p>
    <w:p w14:paraId="46F63064" w14:textId="77777777" w:rsidR="00BF527C" w:rsidRPr="00BF527C" w:rsidRDefault="00BF527C" w:rsidP="00ED6797">
      <w:pPr>
        <w:adjustRightInd w:val="0"/>
        <w:snapToGrid w:val="0"/>
        <w:spacing w:line="360" w:lineRule="auto"/>
        <w:ind w:firstLineChars="200" w:firstLine="420"/>
        <w:rPr>
          <w:rFonts w:ascii="宋体" w:hAnsi="宋体"/>
          <w:bCs/>
          <w:szCs w:val="21"/>
        </w:rPr>
      </w:pPr>
    </w:p>
    <w:p w14:paraId="3F487828" w14:textId="77777777"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5A3664C1"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2" w:name="_Toc274597445"/>
      <w:bookmarkStart w:id="133" w:name="_Toc276542611"/>
      <w:bookmarkStart w:id="134" w:name="_Toc289439343"/>
      <w:bookmarkStart w:id="135" w:name="_Toc297312913"/>
      <w:bookmarkStart w:id="136" w:name="_Toc353955239"/>
      <w:bookmarkStart w:id="137" w:name="_Toc364930797"/>
      <w:bookmarkStart w:id="138" w:name="_Toc382897925"/>
      <w:bookmarkStart w:id="139" w:name="_Toc411503271"/>
      <w:bookmarkStart w:id="140" w:name="_Toc50021529"/>
      <w:r w:rsidRPr="004F5BE4">
        <w:rPr>
          <w:rFonts w:hint="eastAsia"/>
          <w:b w:val="0"/>
        </w:rPr>
        <w:t>基金的财产</w:t>
      </w:r>
      <w:bookmarkEnd w:id="132"/>
      <w:bookmarkEnd w:id="133"/>
      <w:bookmarkEnd w:id="134"/>
      <w:bookmarkEnd w:id="135"/>
      <w:bookmarkEnd w:id="136"/>
      <w:bookmarkEnd w:id="137"/>
      <w:bookmarkEnd w:id="138"/>
      <w:bookmarkEnd w:id="139"/>
      <w:bookmarkEnd w:id="140"/>
    </w:p>
    <w:p w14:paraId="73C4323A"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48C7CD69" w14:textId="77777777" w:rsidR="00FB771C" w:rsidRPr="00FB771C" w:rsidRDefault="00FB771C" w:rsidP="00FB771C">
      <w:pPr>
        <w:adjustRightInd w:val="0"/>
        <w:snapToGrid w:val="0"/>
        <w:spacing w:line="360" w:lineRule="auto"/>
        <w:ind w:firstLineChars="200" w:firstLine="420"/>
        <w:rPr>
          <w:rFonts w:ascii="宋体" w:hAnsi="宋体"/>
          <w:bCs/>
          <w:szCs w:val="21"/>
        </w:rPr>
      </w:pPr>
      <w:bookmarkStart w:id="141" w:name="_Hlt88900062"/>
      <w:bookmarkStart w:id="142" w:name="_Hlt88841837"/>
      <w:bookmarkEnd w:id="141"/>
      <w:bookmarkEnd w:id="142"/>
      <w:r w:rsidRPr="00FB771C">
        <w:rPr>
          <w:rFonts w:ascii="宋体" w:hAnsi="宋体"/>
          <w:bCs/>
          <w:szCs w:val="21"/>
        </w:rPr>
        <w:t>一、基金资产总值</w:t>
      </w:r>
    </w:p>
    <w:p w14:paraId="3420162D"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基金资产总值是指购买的各类证券及票据价值、银行存款本息和基金应收的申购基金款以及其他投资所形成的价值总和。</w:t>
      </w:r>
    </w:p>
    <w:p w14:paraId="4DFF9ECE"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627C123C"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二、基金资产净值</w:t>
      </w:r>
    </w:p>
    <w:p w14:paraId="4CD479FD"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基金资产净值是指基金资产总值减去基金负债后的价值。</w:t>
      </w:r>
    </w:p>
    <w:p w14:paraId="0E58B1DC"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7BABFB51"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三、基金财产的账户</w:t>
      </w:r>
    </w:p>
    <w:p w14:paraId="0FD54DB0"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基金托管人根据相关法律法规、规范性文件为本基金开立资金</w:t>
      </w:r>
      <w:r w:rsidRPr="00FB771C">
        <w:rPr>
          <w:rFonts w:ascii="宋体" w:hAnsi="宋体" w:hint="eastAsia"/>
          <w:bCs/>
          <w:szCs w:val="21"/>
        </w:rPr>
        <w:t>账户</w:t>
      </w:r>
      <w:r w:rsidRPr="00FB771C">
        <w:rPr>
          <w:rFonts w:ascii="宋体" w:hAnsi="宋体"/>
          <w:bCs/>
          <w:szCs w:val="21"/>
        </w:rPr>
        <w:t>、证券</w:t>
      </w:r>
      <w:r w:rsidRPr="00FB771C">
        <w:rPr>
          <w:rFonts w:ascii="宋体" w:hAnsi="宋体" w:hint="eastAsia"/>
          <w:bCs/>
          <w:szCs w:val="21"/>
        </w:rPr>
        <w:t>账户</w:t>
      </w:r>
      <w:r w:rsidRPr="00FB771C">
        <w:rPr>
          <w:rFonts w:ascii="宋体" w:hAnsi="宋体"/>
          <w:bCs/>
          <w:szCs w:val="21"/>
        </w:rPr>
        <w:t>以及投资所需的其他专用</w:t>
      </w:r>
      <w:r w:rsidRPr="00FB771C">
        <w:rPr>
          <w:rFonts w:ascii="宋体" w:hAnsi="宋体" w:hint="eastAsia"/>
          <w:bCs/>
          <w:szCs w:val="21"/>
        </w:rPr>
        <w:t>账户</w:t>
      </w:r>
      <w:r w:rsidRPr="00FB771C">
        <w:rPr>
          <w:rFonts w:ascii="宋体" w:hAnsi="宋体"/>
          <w:bCs/>
          <w:szCs w:val="21"/>
        </w:rPr>
        <w:t>。开立的基金专用账户与基金管理人、基金托管人、基金销售机构和基金登记机构自有的财产账户以及其他基金财产账户相独立。</w:t>
      </w:r>
    </w:p>
    <w:p w14:paraId="051204C6" w14:textId="77777777" w:rsidR="00FB771C" w:rsidRPr="00FB771C" w:rsidRDefault="00FB771C" w:rsidP="00FB771C">
      <w:pPr>
        <w:adjustRightInd w:val="0"/>
        <w:snapToGrid w:val="0"/>
        <w:spacing w:line="360" w:lineRule="auto"/>
        <w:ind w:firstLineChars="200" w:firstLine="420"/>
        <w:rPr>
          <w:rFonts w:ascii="宋体" w:hAnsi="宋体"/>
          <w:szCs w:val="21"/>
        </w:rPr>
      </w:pPr>
    </w:p>
    <w:p w14:paraId="1F4DDD60"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四、基金财产的保管和处分</w:t>
      </w:r>
    </w:p>
    <w:p w14:paraId="09325D42"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本基金财产独立于基金管理人、基金托管人和基金</w:t>
      </w:r>
      <w:r w:rsidRPr="00FB771C">
        <w:rPr>
          <w:rFonts w:ascii="宋体" w:hAnsi="宋体" w:hint="eastAsia"/>
          <w:bCs/>
          <w:szCs w:val="21"/>
        </w:rPr>
        <w:t>销售</w:t>
      </w:r>
      <w:r w:rsidRPr="00FB771C">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C3054FC"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539479A" w14:textId="77777777" w:rsidR="002E3EC6" w:rsidRPr="00FB771C" w:rsidRDefault="002E3EC6" w:rsidP="004F5BE4">
      <w:pPr>
        <w:adjustRightInd w:val="0"/>
        <w:snapToGrid w:val="0"/>
        <w:spacing w:line="360" w:lineRule="auto"/>
        <w:ind w:firstLineChars="200" w:firstLine="420"/>
        <w:rPr>
          <w:rFonts w:ascii="宋体" w:hAnsi="宋体"/>
          <w:szCs w:val="21"/>
        </w:rPr>
      </w:pPr>
    </w:p>
    <w:p w14:paraId="517CA2C1"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57CAEB7"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0B476BD7"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3" w:name="_Toc150247487"/>
      <w:bookmarkStart w:id="144" w:name="_Toc150247512"/>
      <w:bookmarkStart w:id="145" w:name="_Toc150247540"/>
      <w:bookmarkStart w:id="146" w:name="_Toc150247565"/>
      <w:bookmarkStart w:id="147" w:name="_Toc150247747"/>
      <w:bookmarkStart w:id="148" w:name="_Toc150247785"/>
      <w:bookmarkStart w:id="149" w:name="_Toc150247812"/>
      <w:bookmarkStart w:id="150" w:name="_Toc150247865"/>
      <w:bookmarkStart w:id="151" w:name="_Toc150247907"/>
      <w:bookmarkStart w:id="152" w:name="_Toc150247963"/>
      <w:bookmarkStart w:id="153" w:name="_Toc150247990"/>
      <w:bookmarkStart w:id="154" w:name="_Toc150248017"/>
      <w:bookmarkStart w:id="155" w:name="_Toc150248043"/>
      <w:bookmarkStart w:id="156" w:name="_Hlt150247881"/>
      <w:bookmarkStart w:id="157" w:name="_Hlt150247925"/>
      <w:bookmarkStart w:id="158" w:name="_Toc274597446"/>
      <w:bookmarkStart w:id="159" w:name="_Toc276542612"/>
      <w:bookmarkStart w:id="160" w:name="_Toc289439344"/>
      <w:bookmarkStart w:id="161" w:name="_Toc297312914"/>
      <w:bookmarkStart w:id="162" w:name="_Toc353955240"/>
      <w:bookmarkStart w:id="163" w:name="_Toc364930798"/>
      <w:bookmarkStart w:id="164" w:name="_Toc382897926"/>
      <w:bookmarkStart w:id="165" w:name="_Toc411503272"/>
      <w:bookmarkStart w:id="166" w:name="_Toc50021530"/>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4F5BE4">
        <w:rPr>
          <w:rFonts w:hint="eastAsia"/>
          <w:b w:val="0"/>
        </w:rPr>
        <w:t>基金资产估值</w:t>
      </w:r>
      <w:bookmarkEnd w:id="158"/>
      <w:bookmarkEnd w:id="159"/>
      <w:bookmarkEnd w:id="160"/>
      <w:bookmarkEnd w:id="161"/>
      <w:bookmarkEnd w:id="162"/>
      <w:bookmarkEnd w:id="163"/>
      <w:bookmarkEnd w:id="164"/>
      <w:bookmarkEnd w:id="165"/>
      <w:bookmarkEnd w:id="166"/>
    </w:p>
    <w:p w14:paraId="4E00C3E9"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0E68B35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61B3CC97" w14:textId="63F7F47D"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w:t>
      </w:r>
      <w:r w:rsidR="00C863B5">
        <w:rPr>
          <w:rFonts w:asciiTheme="minorEastAsia" w:eastAsiaTheme="minorEastAsia" w:hAnsiTheme="minorEastAsia" w:hint="eastAsia"/>
          <w:bCs/>
          <w:szCs w:val="21"/>
        </w:rPr>
        <w:t>/</w:t>
      </w:r>
      <w:r w:rsidR="00C863B5">
        <w:rPr>
          <w:rFonts w:asciiTheme="minorEastAsia" w:eastAsiaTheme="minorEastAsia" w:hAnsiTheme="minorEastAsia"/>
          <w:bCs/>
          <w:szCs w:val="21"/>
        </w:rPr>
        <w:t>期货</w:t>
      </w:r>
      <w:r w:rsidRPr="00026720">
        <w:rPr>
          <w:rFonts w:asciiTheme="minorEastAsia" w:eastAsiaTheme="minorEastAsia" w:hAnsiTheme="minorEastAsia"/>
          <w:bCs/>
          <w:szCs w:val="21"/>
        </w:rPr>
        <w:t>交易场所的交易日以及国家法律法规规定需要对外披露基金净值的非交易日。</w:t>
      </w:r>
    </w:p>
    <w:p w14:paraId="49BCB67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7B0C58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0395AA47" w14:textId="77777777"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1FB2130D"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0D91A8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7F9002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25066C">
        <w:rPr>
          <w:rFonts w:asciiTheme="minorEastAsia" w:eastAsiaTheme="minorEastAsia" w:hAnsiTheme="minorEastAsia" w:hint="eastAsia"/>
          <w:bCs/>
          <w:szCs w:val="21"/>
        </w:rPr>
        <w:t>相同</w:t>
      </w:r>
      <w:r w:rsidRPr="00026720">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686A11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DFDF6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388A54A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2DDE432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42C37A7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603D5F9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2D8957E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8FE4BA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p>
    <w:p w14:paraId="1EA82BF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34AC743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56F2F34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416C362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6F662898" w14:textId="47294244"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r w:rsidR="00C07E6E">
        <w:rPr>
          <w:rFonts w:asciiTheme="minorEastAsia" w:eastAsiaTheme="minorEastAsia" w:hAnsiTheme="minorEastAsia" w:hint="eastAsia"/>
          <w:bCs/>
          <w:szCs w:val="21"/>
        </w:rPr>
        <w:t>；</w:t>
      </w:r>
    </w:p>
    <w:p w14:paraId="3D30326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D0B45F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w:t>
      </w:r>
      <w:r w:rsidRPr="00026720">
        <w:rPr>
          <w:rFonts w:asciiTheme="minorEastAsia" w:eastAsiaTheme="minorEastAsia" w:hAnsiTheme="minor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348790F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4FD1EA63" w14:textId="65A271C2"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、本基金投资股指期货、国债期货合约，按估值当日结算价进行估值，估值当日无结算价的，且最近交易日后经济环境未发生重大变化的，采用最近交易日结算价估值。</w:t>
      </w:r>
    </w:p>
    <w:p w14:paraId="50B0028F" w14:textId="519083EB" w:rsidR="00C863B5" w:rsidRPr="00026720" w:rsidRDefault="00C863B5" w:rsidP="00026720">
      <w:pPr>
        <w:spacing w:line="360" w:lineRule="auto"/>
        <w:ind w:firstLineChars="200" w:firstLine="420"/>
        <w:rPr>
          <w:rFonts w:asciiTheme="minorEastAsia" w:eastAsiaTheme="minorEastAsia" w:hAnsiTheme="minorEastAsia"/>
          <w:bCs/>
          <w:szCs w:val="21"/>
        </w:rPr>
      </w:pPr>
      <w:r w:rsidRPr="00C863B5">
        <w:rPr>
          <w:rFonts w:asciiTheme="minorEastAsia" w:eastAsiaTheme="minorEastAsia" w:hAnsiTheme="minorEastAsia" w:hint="eastAsia"/>
          <w:bCs/>
          <w:szCs w:val="21"/>
        </w:rPr>
        <w:t>本基金投资期权，根据相关法律法规以及监管部门的规定估值。</w:t>
      </w:r>
    </w:p>
    <w:p w14:paraId="4319C5CF" w14:textId="09749E61"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7C2A99" w:rsidRPr="007C2A99">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4EC67AF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2F68AE6D"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32EDD694" w14:textId="77777777" w:rsidR="007F1669"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9、</w:t>
      </w:r>
      <w:r w:rsidR="007F1669" w:rsidRPr="007F1669">
        <w:rPr>
          <w:rFonts w:asciiTheme="minorEastAsia" w:eastAsiaTheme="minorEastAsia" w:hAnsiTheme="minorEastAsia" w:hint="eastAsia"/>
          <w:bCs/>
          <w:szCs w:val="21"/>
        </w:rPr>
        <w:t>本基金投资存托凭证的估值核算依照内地上市交易的股票执行。</w:t>
      </w:r>
    </w:p>
    <w:p w14:paraId="5DF84AC3" w14:textId="12C83B76" w:rsidR="00026720" w:rsidRPr="00026720" w:rsidRDefault="007F1669"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10</w:t>
      </w:r>
      <w:r>
        <w:rPr>
          <w:rFonts w:asciiTheme="minorEastAsia" w:eastAsiaTheme="minorEastAsia" w:hAnsiTheme="minorEastAsia" w:hint="eastAsia"/>
          <w:bCs/>
          <w:szCs w:val="21"/>
        </w:rPr>
        <w:t>、</w:t>
      </w:r>
      <w:r w:rsidR="00026720" w:rsidRPr="00026720">
        <w:rPr>
          <w:rFonts w:asciiTheme="minorEastAsia" w:eastAsiaTheme="minorEastAsia" w:hAnsiTheme="minorEastAsia"/>
          <w:bCs/>
          <w:szCs w:val="21"/>
        </w:rPr>
        <w:t>相关法律法规以及监管部门</w:t>
      </w:r>
      <w:r w:rsidR="00026720" w:rsidRPr="00026720">
        <w:rPr>
          <w:rFonts w:asciiTheme="minorEastAsia" w:eastAsiaTheme="minorEastAsia" w:hAnsiTheme="minorEastAsia" w:hint="eastAsia"/>
          <w:bCs/>
          <w:szCs w:val="21"/>
        </w:rPr>
        <w:t>、自律规则另</w:t>
      </w:r>
      <w:r w:rsidR="00026720" w:rsidRPr="00026720">
        <w:rPr>
          <w:rFonts w:asciiTheme="minorEastAsia" w:eastAsiaTheme="minorEastAsia" w:hAnsiTheme="minorEastAsia"/>
          <w:bCs/>
          <w:szCs w:val="21"/>
        </w:rPr>
        <w:t>有强制规定的，从其规定。如有新增事项，按国家最新规定估值。</w:t>
      </w:r>
    </w:p>
    <w:p w14:paraId="1958F967"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564A0BD" w14:textId="335F018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851650">
        <w:rPr>
          <w:rFonts w:asciiTheme="minorEastAsia" w:eastAsiaTheme="minorEastAsia" w:hAnsiTheme="minorEastAsia" w:hint="eastAsia"/>
          <w:bCs/>
          <w:szCs w:val="21"/>
        </w:rPr>
        <w:t>信息</w:t>
      </w:r>
      <w:r w:rsidRPr="00026720">
        <w:rPr>
          <w:rFonts w:asciiTheme="minorEastAsia" w:eastAsiaTheme="minorEastAsia" w:hAnsiTheme="minorEastAsia"/>
          <w:bCs/>
          <w:szCs w:val="21"/>
        </w:rPr>
        <w:t>的计算结果对外予以公布。</w:t>
      </w:r>
    </w:p>
    <w:p w14:paraId="00772E9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7743AFC5" w14:textId="5ECB780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FB771C">
        <w:rPr>
          <w:rFonts w:asciiTheme="minorEastAsia" w:eastAsiaTheme="minorEastAsia" w:hAnsiTheme="minorEastAsia" w:hint="eastAsia"/>
          <w:bCs/>
          <w:szCs w:val="21"/>
        </w:rPr>
        <w:t>某一类别</w:t>
      </w:r>
      <w:r w:rsidRPr="00026720">
        <w:rPr>
          <w:rFonts w:asciiTheme="minorEastAsia" w:eastAsiaTheme="minorEastAsia" w:hAnsiTheme="minorEastAsia"/>
          <w:bCs/>
          <w:szCs w:val="21"/>
        </w:rPr>
        <w:t>基金份额净值是按照每个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闭市后，</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基金资产净值除以</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7ABB12FF" w14:textId="3EC99843"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w:t>
      </w:r>
      <w:r w:rsidR="00851650">
        <w:rPr>
          <w:rFonts w:asciiTheme="minorEastAsia" w:eastAsiaTheme="minorEastAsia" w:hAnsiTheme="minorEastAsia" w:hint="eastAsia"/>
          <w:bCs/>
          <w:szCs w:val="21"/>
        </w:rPr>
        <w:t>估值日</w:t>
      </w:r>
      <w:r w:rsidR="00026720" w:rsidRPr="00026720">
        <w:rPr>
          <w:rFonts w:asciiTheme="minorEastAsia" w:eastAsiaTheme="minorEastAsia" w:hAnsiTheme="minorEastAsia"/>
          <w:bCs/>
          <w:szCs w:val="21"/>
        </w:rPr>
        <w:t>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0869C2">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75D4C4BB" w14:textId="626C3A7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2、基金管理人应每个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对基金资产估值。但基金管理人根据法律法规或基金合同的规定暂停估值时除外。基金管理人每个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w:t>
      </w:r>
      <w:r w:rsidRPr="00026720">
        <w:rPr>
          <w:rFonts w:asciiTheme="minorEastAsia" w:eastAsiaTheme="minorEastAsia" w:hAnsiTheme="minorEastAsia"/>
          <w:bCs/>
          <w:szCs w:val="21"/>
        </w:rPr>
        <w:lastRenderedPageBreak/>
        <w:t>份额净值结果发送基金托管人，经基金托管人复核无误后，由基金管理人对外公布。</w:t>
      </w:r>
    </w:p>
    <w:p w14:paraId="7E8C432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六</w:t>
      </w:r>
      <w:r w:rsidRPr="00026720">
        <w:rPr>
          <w:rFonts w:asciiTheme="minorEastAsia" w:eastAsiaTheme="minorEastAsia" w:hAnsiTheme="minorEastAsia"/>
          <w:bCs/>
          <w:szCs w:val="21"/>
        </w:rPr>
        <w:t>、估值错误的处理</w:t>
      </w:r>
    </w:p>
    <w:p w14:paraId="65F812F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78FB8C2D" w14:textId="726B6B09"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653D986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070B88C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08BBF7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6C3E264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74E718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0765AFF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31D715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7B9247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w:t>
      </w:r>
      <w:r w:rsidRPr="00026720">
        <w:rPr>
          <w:rFonts w:asciiTheme="minorEastAsia" w:eastAsiaTheme="minorEastAsia" w:hAnsiTheme="minorEastAsia"/>
          <w:bCs/>
          <w:szCs w:val="21"/>
        </w:rPr>
        <w:lastRenderedPageBreak/>
        <w:t>不当得利的当事人已经将此部分不当得利返还给受损方，则受损方应当将其已经获得的赔偿额加上已经获得的不当得利返还的总和超过其实际损失的差额部分支付给估值错误责任方。</w:t>
      </w:r>
    </w:p>
    <w:p w14:paraId="35CE40C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4499255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423A097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47890C8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6FB2F7D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3FDA56D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3642FD7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43031D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697EF6A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46C970E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38FE5BD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1116FB5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39B5DC9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10DCD42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460A3479" w14:textId="77777777" w:rsidR="009D30E3" w:rsidRDefault="009D30E3" w:rsidP="00026720">
      <w:pPr>
        <w:spacing w:line="360" w:lineRule="auto"/>
        <w:ind w:firstLineChars="200" w:firstLine="420"/>
        <w:rPr>
          <w:rFonts w:asciiTheme="minorEastAsia" w:eastAsiaTheme="minorEastAsia" w:hAnsiTheme="minorEastAsia"/>
          <w:bCs/>
          <w:szCs w:val="21"/>
        </w:rPr>
      </w:pPr>
      <w:r w:rsidRPr="009D30E3">
        <w:rPr>
          <w:rFonts w:asciiTheme="minorEastAsia" w:eastAsiaTheme="minorEastAsia" w:hAnsiTheme="minorEastAsia" w:hint="eastAsia"/>
          <w:bCs/>
          <w:szCs w:val="21"/>
        </w:rPr>
        <w:t>3、当特定资产占前一估值日基金资产净值50%以上的，经与基金托管人协商确认后，基金管理人应当暂停估值；</w:t>
      </w:r>
    </w:p>
    <w:p w14:paraId="3B5AEAE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29F2055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44C2F920" w14:textId="56D7A4B6"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w:t>
      </w:r>
      <w:r w:rsidR="00C82EFB">
        <w:rPr>
          <w:rFonts w:asciiTheme="minorEastAsia" w:eastAsiaTheme="minorEastAsia" w:hAnsiTheme="minorEastAsia" w:hint="eastAsia"/>
          <w:bCs/>
          <w:szCs w:val="21"/>
        </w:rPr>
        <w:t>估值</w:t>
      </w:r>
      <w:r w:rsidRPr="00026720">
        <w:rPr>
          <w:rFonts w:asciiTheme="minorEastAsia" w:eastAsiaTheme="minorEastAsia" w:hAnsiTheme="minorEastAsia"/>
          <w:bCs/>
          <w:szCs w:val="21"/>
        </w:rPr>
        <w:t>日交易结束后计算当日的基金资产净值和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基金份额净值并发送给基金托管人。基金托管人对净值计算结果复核确认后发送给基金管理人，由基金管理人对基金净值予以公布。</w:t>
      </w:r>
    </w:p>
    <w:p w14:paraId="06DC0E6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lastRenderedPageBreak/>
        <w:t>九、特殊情况的处理</w:t>
      </w:r>
    </w:p>
    <w:p w14:paraId="43214DB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6642409A" w14:textId="77777777" w:rsidR="009037A4" w:rsidRPr="009037A4" w:rsidRDefault="00026720" w:rsidP="009037A4">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6B54970" w14:textId="77777777" w:rsidR="009037A4" w:rsidRPr="009037A4" w:rsidRDefault="009037A4" w:rsidP="009037A4">
      <w:pPr>
        <w:spacing w:line="360" w:lineRule="auto"/>
        <w:ind w:firstLineChars="200" w:firstLine="420"/>
        <w:rPr>
          <w:rFonts w:asciiTheme="minorEastAsia" w:eastAsiaTheme="minorEastAsia" w:hAnsiTheme="minorEastAsia"/>
          <w:bCs/>
          <w:szCs w:val="21"/>
        </w:rPr>
      </w:pPr>
      <w:r w:rsidRPr="009037A4">
        <w:rPr>
          <w:rFonts w:asciiTheme="minorEastAsia" w:eastAsiaTheme="minorEastAsia" w:hAnsiTheme="minorEastAsia"/>
          <w:bCs/>
          <w:szCs w:val="21"/>
        </w:rPr>
        <w:t>十</w:t>
      </w:r>
      <w:r w:rsidRPr="009037A4">
        <w:rPr>
          <w:rFonts w:asciiTheme="minorEastAsia" w:eastAsiaTheme="minorEastAsia" w:hAnsiTheme="minorEastAsia" w:hint="eastAsia"/>
          <w:bCs/>
          <w:szCs w:val="21"/>
        </w:rPr>
        <w:t>、实施侧袋机制期间的基金资产估值</w:t>
      </w:r>
    </w:p>
    <w:p w14:paraId="6FAF96E8" w14:textId="43CEF9F8" w:rsidR="00026720" w:rsidRPr="00026720" w:rsidRDefault="009037A4" w:rsidP="009037A4">
      <w:pPr>
        <w:spacing w:line="360" w:lineRule="auto"/>
        <w:ind w:firstLineChars="200" w:firstLine="420"/>
        <w:rPr>
          <w:rFonts w:asciiTheme="minorEastAsia" w:eastAsiaTheme="minorEastAsia" w:hAnsiTheme="minorEastAsia"/>
          <w:bCs/>
          <w:szCs w:val="21"/>
        </w:rPr>
      </w:pPr>
      <w:r w:rsidRPr="009037A4">
        <w:rPr>
          <w:rFonts w:asciiTheme="minorEastAsia" w:eastAsiaTheme="minorEastAsia" w:hAnsiTheme="minorEastAsia" w:hint="eastAsia"/>
          <w:bCs/>
          <w:szCs w:val="21"/>
        </w:rPr>
        <w:t>本基金实施侧袋机制的，本基金的估值安排详见招募说明书“侧袋机制”部分的规定。</w:t>
      </w:r>
    </w:p>
    <w:p w14:paraId="3E3D4748" w14:textId="77777777" w:rsidR="00E8494F" w:rsidRPr="00026720" w:rsidRDefault="00E8494F" w:rsidP="00E8494F">
      <w:pPr>
        <w:snapToGrid w:val="0"/>
        <w:spacing w:line="360" w:lineRule="auto"/>
        <w:ind w:firstLineChars="200" w:firstLine="420"/>
        <w:rPr>
          <w:bCs/>
          <w:szCs w:val="21"/>
        </w:rPr>
      </w:pPr>
    </w:p>
    <w:p w14:paraId="4FE45884"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0624A51C"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6DEDEE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F19A1C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7" w:name="_Toc150247514"/>
      <w:bookmarkStart w:id="168" w:name="_Toc150247542"/>
      <w:bookmarkStart w:id="169" w:name="_Toc150247567"/>
      <w:bookmarkStart w:id="170" w:name="_Toc150247749"/>
      <w:bookmarkStart w:id="171" w:name="_Toc150247787"/>
      <w:bookmarkStart w:id="172" w:name="_Toc150247814"/>
      <w:bookmarkStart w:id="173" w:name="_Toc150247867"/>
      <w:bookmarkStart w:id="174" w:name="_Toc150247909"/>
      <w:bookmarkStart w:id="175" w:name="_Toc150247965"/>
      <w:bookmarkStart w:id="176" w:name="_Toc150247992"/>
      <w:bookmarkStart w:id="177" w:name="_Toc150248019"/>
      <w:bookmarkStart w:id="178" w:name="_Toc150248045"/>
      <w:bookmarkStart w:id="179" w:name="_Hlt150247528"/>
      <w:bookmarkStart w:id="180" w:name="_Hlt150247850"/>
      <w:bookmarkStart w:id="181" w:name="_Hlt150247923"/>
      <w:bookmarkStart w:id="182" w:name="_Toc274597447"/>
      <w:bookmarkStart w:id="183" w:name="_Toc276542613"/>
      <w:bookmarkStart w:id="184" w:name="_Toc289439345"/>
      <w:bookmarkStart w:id="185" w:name="_Toc297312915"/>
      <w:bookmarkStart w:id="186" w:name="_Toc353955241"/>
      <w:bookmarkStart w:id="187" w:name="_Toc364930799"/>
      <w:bookmarkStart w:id="188" w:name="_Toc382897927"/>
      <w:bookmarkStart w:id="189" w:name="_Toc411503273"/>
      <w:bookmarkStart w:id="190" w:name="_Toc5002153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4F5BE4">
        <w:rPr>
          <w:rFonts w:hint="eastAsia"/>
          <w:b w:val="0"/>
        </w:rPr>
        <w:t>基金的收益与分配</w:t>
      </w:r>
      <w:bookmarkEnd w:id="182"/>
      <w:bookmarkEnd w:id="183"/>
      <w:bookmarkEnd w:id="184"/>
      <w:bookmarkEnd w:id="185"/>
      <w:bookmarkEnd w:id="186"/>
      <w:bookmarkEnd w:id="187"/>
      <w:bookmarkEnd w:id="188"/>
      <w:bookmarkEnd w:id="189"/>
      <w:bookmarkEnd w:id="190"/>
    </w:p>
    <w:p w14:paraId="455F232F"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6DD59338"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357DC0AF"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3455BE6F" w14:textId="77777777" w:rsidR="00E8494F" w:rsidRDefault="00E8494F" w:rsidP="00E8494F">
      <w:pPr>
        <w:spacing w:line="360" w:lineRule="auto"/>
        <w:ind w:firstLineChars="225" w:firstLine="473"/>
        <w:rPr>
          <w:rFonts w:ascii="宋体"/>
          <w:bCs/>
          <w:szCs w:val="21"/>
        </w:rPr>
      </w:pPr>
    </w:p>
    <w:p w14:paraId="58777F64"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7B5EFBB6"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05EB73E6" w14:textId="77777777" w:rsidR="00E8494F" w:rsidRPr="009514F0" w:rsidRDefault="00E8494F" w:rsidP="00E8494F">
      <w:pPr>
        <w:spacing w:line="360" w:lineRule="auto"/>
        <w:ind w:firstLineChars="225" w:firstLine="473"/>
        <w:rPr>
          <w:rFonts w:ascii="宋体"/>
          <w:bCs/>
          <w:szCs w:val="21"/>
        </w:rPr>
      </w:pPr>
    </w:p>
    <w:p w14:paraId="34C9FEEB"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44455856"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335AA25A" w14:textId="1D935F58"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w:t>
      </w:r>
      <w:r w:rsidR="00C07E6E">
        <w:rPr>
          <w:rFonts w:ascii="宋体" w:hint="eastAsia"/>
          <w:bCs/>
          <w:szCs w:val="21"/>
        </w:rPr>
        <w:t>同一类别</w:t>
      </w:r>
      <w:r w:rsidRPr="00147FAB">
        <w:rPr>
          <w:rFonts w:ascii="宋体"/>
          <w:bCs/>
          <w:szCs w:val="21"/>
        </w:rPr>
        <w:t>基金份额进行再投资；若投资者不选择，本基金默认的收益分配方式是现金分红；</w:t>
      </w:r>
    </w:p>
    <w:p w14:paraId="371318A2" w14:textId="1DF62238"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r w:rsidR="00C07E6E">
        <w:rPr>
          <w:rFonts w:ascii="宋体" w:hint="eastAsia"/>
          <w:bCs/>
          <w:szCs w:val="21"/>
        </w:rPr>
        <w:t>；</w:t>
      </w:r>
    </w:p>
    <w:p w14:paraId="72A4D2B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3833DA5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384B45BE" w14:textId="23F306BB"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C863B5">
        <w:rPr>
          <w:rFonts w:ascii="宋体" w:hint="eastAsia"/>
          <w:bCs/>
          <w:szCs w:val="21"/>
        </w:rPr>
        <w:t>规定媒介</w:t>
      </w:r>
      <w:r w:rsidRPr="00147FAB">
        <w:rPr>
          <w:rFonts w:ascii="宋体" w:hint="eastAsia"/>
          <w:bCs/>
          <w:szCs w:val="21"/>
        </w:rPr>
        <w:t>公告。</w:t>
      </w:r>
    </w:p>
    <w:p w14:paraId="3ABF6E94" w14:textId="77777777" w:rsidR="00E8494F" w:rsidRDefault="00E8494F" w:rsidP="00E8494F">
      <w:pPr>
        <w:spacing w:line="360" w:lineRule="auto"/>
        <w:ind w:firstLineChars="225" w:firstLine="473"/>
        <w:rPr>
          <w:rFonts w:ascii="宋体"/>
          <w:bCs/>
          <w:szCs w:val="21"/>
        </w:rPr>
      </w:pPr>
    </w:p>
    <w:p w14:paraId="5D01F476"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2F0C44C2"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04B6A3EB" w14:textId="77777777" w:rsidR="00E8494F" w:rsidRDefault="00E8494F" w:rsidP="00E8494F">
      <w:pPr>
        <w:spacing w:line="360" w:lineRule="auto"/>
        <w:ind w:firstLineChars="225" w:firstLine="473"/>
        <w:rPr>
          <w:rFonts w:ascii="宋体"/>
          <w:bCs/>
          <w:szCs w:val="21"/>
        </w:rPr>
      </w:pPr>
    </w:p>
    <w:p w14:paraId="6DBB0EE3"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3C371439" w14:textId="3D55F2F3"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w:t>
      </w:r>
      <w:r w:rsidR="00747307">
        <w:rPr>
          <w:rFonts w:ascii="宋体"/>
          <w:bCs/>
          <w:szCs w:val="21"/>
        </w:rPr>
        <w:t>在2日内在</w:t>
      </w:r>
      <w:r w:rsidR="00C863B5">
        <w:rPr>
          <w:rFonts w:ascii="宋体"/>
          <w:bCs/>
          <w:szCs w:val="21"/>
        </w:rPr>
        <w:t>规定媒介</w:t>
      </w:r>
      <w:r w:rsidR="00747307">
        <w:rPr>
          <w:rFonts w:ascii="宋体"/>
          <w:bCs/>
          <w:szCs w:val="21"/>
        </w:rPr>
        <w:t>公告</w:t>
      </w:r>
      <w:r>
        <w:rPr>
          <w:rFonts w:ascii="宋体"/>
          <w:bCs/>
          <w:szCs w:val="21"/>
        </w:rPr>
        <w:t>。</w:t>
      </w:r>
    </w:p>
    <w:p w14:paraId="280FAEFE" w14:textId="77777777" w:rsidR="00E8494F" w:rsidRDefault="00E8494F" w:rsidP="00E8494F">
      <w:pPr>
        <w:spacing w:line="360" w:lineRule="auto"/>
        <w:ind w:firstLineChars="225" w:firstLine="473"/>
        <w:rPr>
          <w:rFonts w:ascii="宋体"/>
          <w:bCs/>
          <w:szCs w:val="21"/>
        </w:rPr>
      </w:pPr>
    </w:p>
    <w:p w14:paraId="7CB90968"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61AAD164" w14:textId="145AAF3D" w:rsidR="00E8494F" w:rsidRDefault="00F574DA" w:rsidP="00E8494F">
      <w:pPr>
        <w:spacing w:line="360" w:lineRule="auto"/>
        <w:ind w:firstLineChars="225" w:firstLine="473"/>
        <w:rPr>
          <w:rFonts w:ascii="宋体"/>
          <w:bCs/>
          <w:szCs w:val="21"/>
        </w:rPr>
      </w:pPr>
      <w:r w:rsidRPr="00F574DA">
        <w:rPr>
          <w:rFonts w:asci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712FD7D8" w14:textId="7C4F4110" w:rsidR="002E3EC6" w:rsidRDefault="002E3EC6" w:rsidP="004F5BE4">
      <w:pPr>
        <w:adjustRightInd w:val="0"/>
        <w:snapToGrid w:val="0"/>
        <w:spacing w:line="360" w:lineRule="auto"/>
        <w:ind w:firstLineChars="200" w:firstLine="420"/>
        <w:rPr>
          <w:rFonts w:ascii="宋体" w:hAnsi="宋体"/>
          <w:szCs w:val="21"/>
        </w:rPr>
      </w:pPr>
    </w:p>
    <w:p w14:paraId="08D66DF9" w14:textId="77777777" w:rsidR="005A3F6F" w:rsidRPr="005A3F6F" w:rsidRDefault="005A3F6F" w:rsidP="005A3F6F">
      <w:pPr>
        <w:adjustRightInd w:val="0"/>
        <w:snapToGrid w:val="0"/>
        <w:spacing w:line="360" w:lineRule="auto"/>
        <w:ind w:firstLineChars="200" w:firstLine="420"/>
        <w:rPr>
          <w:rFonts w:ascii="宋体" w:hAnsi="宋体"/>
          <w:szCs w:val="21"/>
        </w:rPr>
      </w:pPr>
      <w:r w:rsidRPr="005A3F6F">
        <w:rPr>
          <w:rFonts w:ascii="宋体" w:hAnsi="宋体" w:hint="eastAsia"/>
          <w:szCs w:val="21"/>
        </w:rPr>
        <w:t>七、实施侧袋机制期间的收益分配</w:t>
      </w:r>
    </w:p>
    <w:p w14:paraId="077FF648" w14:textId="2545A481" w:rsidR="005A3F6F" w:rsidRPr="00E8494F" w:rsidRDefault="005A3F6F" w:rsidP="005A3F6F">
      <w:pPr>
        <w:adjustRightInd w:val="0"/>
        <w:snapToGrid w:val="0"/>
        <w:spacing w:line="360" w:lineRule="auto"/>
        <w:ind w:firstLineChars="200" w:firstLine="420"/>
        <w:rPr>
          <w:rFonts w:ascii="宋体" w:hAnsi="宋体"/>
          <w:szCs w:val="21"/>
        </w:rPr>
      </w:pPr>
      <w:r w:rsidRPr="005A3F6F">
        <w:rPr>
          <w:rFonts w:ascii="宋体" w:hAnsi="宋体" w:hint="eastAsia"/>
          <w:szCs w:val="21"/>
        </w:rPr>
        <w:t>本基金实施侧袋机制的，侧袋账户不进行收益分配。</w:t>
      </w:r>
    </w:p>
    <w:p w14:paraId="53787699"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F6AB29C"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B52DB25"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1" w:name="_Hlt150247934"/>
      <w:bookmarkStart w:id="192" w:name="_Hlt150247927"/>
      <w:bookmarkStart w:id="193" w:name="_Toc274597448"/>
      <w:bookmarkStart w:id="194" w:name="_Toc276542614"/>
      <w:bookmarkStart w:id="195" w:name="_Toc289439346"/>
      <w:bookmarkStart w:id="196" w:name="_Toc297312916"/>
      <w:bookmarkStart w:id="197" w:name="_Toc353955242"/>
      <w:bookmarkStart w:id="198" w:name="_Toc364930800"/>
      <w:bookmarkStart w:id="199" w:name="_Toc382897928"/>
      <w:bookmarkStart w:id="200" w:name="_Toc411503274"/>
      <w:bookmarkStart w:id="201" w:name="_Toc50021532"/>
      <w:bookmarkEnd w:id="191"/>
      <w:bookmarkEnd w:id="192"/>
      <w:r w:rsidRPr="004F5BE4">
        <w:rPr>
          <w:rFonts w:hint="eastAsia"/>
          <w:b w:val="0"/>
        </w:rPr>
        <w:t>基金的费用与税收</w:t>
      </w:r>
      <w:bookmarkEnd w:id="193"/>
      <w:bookmarkEnd w:id="194"/>
      <w:bookmarkEnd w:id="195"/>
      <w:bookmarkEnd w:id="196"/>
      <w:bookmarkEnd w:id="197"/>
      <w:bookmarkEnd w:id="198"/>
      <w:bookmarkEnd w:id="199"/>
      <w:bookmarkEnd w:id="200"/>
      <w:bookmarkEnd w:id="201"/>
    </w:p>
    <w:p w14:paraId="44ADF76D" w14:textId="77777777" w:rsidR="00C555E8" w:rsidRDefault="00C555E8" w:rsidP="004F5BE4">
      <w:pPr>
        <w:adjustRightInd w:val="0"/>
        <w:snapToGrid w:val="0"/>
        <w:spacing w:line="360" w:lineRule="auto"/>
        <w:ind w:firstLineChars="200" w:firstLine="420"/>
        <w:rPr>
          <w:rFonts w:ascii="宋体" w:hAnsi="宋体"/>
          <w:szCs w:val="21"/>
        </w:rPr>
      </w:pPr>
    </w:p>
    <w:p w14:paraId="60F9FA6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7107E0C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5648698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33050B2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6388B579" w14:textId="19A3B5B1"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r w:rsidR="00F574DA" w:rsidRPr="00F574DA">
        <w:rPr>
          <w:rFonts w:asciiTheme="minorEastAsia" w:eastAsiaTheme="minorEastAsia" w:hAnsiTheme="minorEastAsia" w:hint="eastAsia"/>
          <w:bCs/>
          <w:szCs w:val="21"/>
        </w:rPr>
        <w:t>（法律法规、中国证监会另有规定的除外）</w:t>
      </w:r>
      <w:r w:rsidRPr="00147FAB">
        <w:rPr>
          <w:rFonts w:asciiTheme="minorEastAsia" w:eastAsiaTheme="minorEastAsia" w:hAnsiTheme="minorEastAsia"/>
          <w:bCs/>
          <w:szCs w:val="21"/>
        </w:rPr>
        <w:t>；</w:t>
      </w:r>
    </w:p>
    <w:p w14:paraId="0EA6BD8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2DC26E7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171587F5" w14:textId="291654E9"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001A3AAA" w:rsidRPr="00A222DA">
        <w:rPr>
          <w:rFonts w:asciiTheme="minorEastAsia" w:eastAsiaTheme="minorEastAsia" w:hAnsiTheme="minorEastAsia"/>
          <w:bCs/>
          <w:szCs w:val="21"/>
        </w:rPr>
        <w:t>/</w:t>
      </w:r>
      <w:r w:rsidR="001A3AAA" w:rsidRPr="00A222DA">
        <w:rPr>
          <w:rFonts w:asciiTheme="minorEastAsia" w:eastAsiaTheme="minorEastAsia" w:hAnsiTheme="minorEastAsia" w:hint="eastAsia"/>
          <w:bCs/>
          <w:szCs w:val="21"/>
        </w:rPr>
        <w:t>期权</w:t>
      </w:r>
      <w:r w:rsidRPr="00147FAB">
        <w:rPr>
          <w:rFonts w:asciiTheme="minorEastAsia" w:eastAsiaTheme="minorEastAsia" w:hAnsiTheme="minorEastAsia"/>
          <w:bCs/>
          <w:szCs w:val="21"/>
        </w:rPr>
        <w:t>交易费用；</w:t>
      </w:r>
    </w:p>
    <w:p w14:paraId="300D6D9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0E32EEF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53052AE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084CB9B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027D5F6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1EC09AB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5DFBA10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%年费率计提。管理费的计算方法如下：</w:t>
      </w:r>
    </w:p>
    <w:p w14:paraId="195DEF9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43BCA64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3744D84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6728E7E3" w14:textId="4204556D"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管理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2754EB1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7FCBECA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4D43BDC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3AD5659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H为每日应计提的基金托管费</w:t>
      </w:r>
    </w:p>
    <w:p w14:paraId="27A674C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37DB7905" w14:textId="0B5B16F6"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托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79BE96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1FA1672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本基金A类基金份额不收取基金销售服务费，C类基金份额的基金销售服务费年费率为0.</w:t>
      </w:r>
      <w:r w:rsidRPr="00147FAB">
        <w:rPr>
          <w:rFonts w:asciiTheme="minorEastAsia" w:eastAsiaTheme="minorEastAsia" w:hAnsiTheme="minorEastAsia"/>
          <w:bCs/>
          <w:szCs w:val="21"/>
        </w:rPr>
        <w:t>6</w:t>
      </w:r>
      <w:r w:rsidRPr="00147FAB">
        <w:rPr>
          <w:rFonts w:asciiTheme="minorEastAsia" w:eastAsiaTheme="minorEastAsia" w:hAnsiTheme="minorEastAsia" w:hint="eastAsia"/>
          <w:bCs/>
          <w:szCs w:val="21"/>
        </w:rPr>
        <w:t>%。销售服务费计提的计算方法如下：</w:t>
      </w:r>
    </w:p>
    <w:p w14:paraId="0DFE056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65210A0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H为每日该类基金份额每日应计提的基金销售服务费</w:t>
      </w:r>
    </w:p>
    <w:p w14:paraId="3F8B1D7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E为前一日该类基金份额的基金资产净值</w:t>
      </w:r>
    </w:p>
    <w:p w14:paraId="56F727EA" w14:textId="5B8F6154"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销售服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62C31E3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726BE90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30D73D0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4C4C479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25648D0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1D843A5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74BDDBF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32AB6DF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四、基金税收</w:t>
      </w:r>
    </w:p>
    <w:p w14:paraId="75A6663B" w14:textId="5A3E54ED" w:rsidR="00E8494F"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1AAF324" w14:textId="440DFD5C" w:rsidR="0083055F" w:rsidRDefault="005A3F6F" w:rsidP="00EA4AF6">
      <w:pPr>
        <w:spacing w:line="360" w:lineRule="auto"/>
        <w:ind w:firstLineChars="200" w:firstLine="420"/>
        <w:rPr>
          <w:rFonts w:asciiTheme="minorEastAsia" w:eastAsiaTheme="minorEastAsia" w:hAnsiTheme="minorEastAsia"/>
          <w:bCs/>
          <w:szCs w:val="21"/>
        </w:rPr>
      </w:pPr>
      <w:r w:rsidRPr="005A3F6F">
        <w:rPr>
          <w:rFonts w:asciiTheme="minorEastAsia" w:eastAsiaTheme="minorEastAsia" w:hAnsiTheme="minorEastAsia" w:hint="eastAsia"/>
          <w:bCs/>
          <w:szCs w:val="21"/>
        </w:rPr>
        <w:t>五、实施侧袋机制期间的基金费用</w:t>
      </w:r>
    </w:p>
    <w:p w14:paraId="02E82F9A" w14:textId="74DF6821" w:rsidR="0083055F" w:rsidRPr="00147FAB" w:rsidRDefault="0083055F" w:rsidP="005A3F6F">
      <w:pPr>
        <w:spacing w:line="360" w:lineRule="auto"/>
        <w:ind w:firstLineChars="200" w:firstLine="420"/>
        <w:rPr>
          <w:rFonts w:asciiTheme="minorEastAsia" w:eastAsiaTheme="minorEastAsia" w:hAnsiTheme="minorEastAsia"/>
          <w:bCs/>
          <w:szCs w:val="21"/>
        </w:rPr>
      </w:pPr>
      <w:r w:rsidRPr="0083055F">
        <w:rPr>
          <w:rFonts w:asciiTheme="minorEastAsia" w:eastAsiaTheme="minorEastAsia" w:hAnsiTheme="minorEastAsia" w:hint="eastAsia"/>
          <w:bCs/>
          <w:szCs w:val="21"/>
        </w:rPr>
        <w:lastRenderedPageBreak/>
        <w:t>本基金实施侧袋机制的，与侧袋账户有关的费用可以从侧袋账户中列支，但应待侧袋账户资产变现后方可列支，有关费用可酌情收取或减免，但不得收取管理费，详见招募说明书“侧袋机制”部分的规定。</w:t>
      </w:r>
    </w:p>
    <w:p w14:paraId="0BACECE8" w14:textId="77777777" w:rsidR="00E8494F" w:rsidRPr="00FE1541" w:rsidRDefault="00E8494F" w:rsidP="00EA4AF6">
      <w:pPr>
        <w:spacing w:line="360" w:lineRule="auto"/>
        <w:ind w:firstLineChars="200" w:firstLine="420"/>
        <w:rPr>
          <w:rFonts w:ascii="宋体" w:hAnsi="宋体"/>
          <w:szCs w:val="21"/>
        </w:rPr>
      </w:pPr>
    </w:p>
    <w:p w14:paraId="04094359"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7269503F" w14:textId="77777777" w:rsidR="002E3EC6" w:rsidRPr="004F5BE4" w:rsidRDefault="002E3EC6" w:rsidP="00F05D2A">
      <w:pPr>
        <w:pStyle w:val="36"/>
        <w:adjustRightInd w:val="0"/>
        <w:snapToGrid w:val="0"/>
        <w:rPr>
          <w:rFonts w:hAnsi="宋体" w:hint="default"/>
          <w:szCs w:val="21"/>
        </w:rPr>
      </w:pPr>
    </w:p>
    <w:p w14:paraId="4D387374"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2" w:name="_Toc274597449"/>
      <w:bookmarkStart w:id="203" w:name="_Toc276542615"/>
      <w:bookmarkStart w:id="204" w:name="_Toc289439347"/>
      <w:bookmarkStart w:id="205" w:name="_Toc297312917"/>
      <w:bookmarkStart w:id="206" w:name="_Toc353955243"/>
      <w:bookmarkStart w:id="207" w:name="_Toc364930801"/>
      <w:bookmarkStart w:id="208" w:name="_Toc382897929"/>
      <w:bookmarkStart w:id="209" w:name="_Toc411503275"/>
      <w:bookmarkStart w:id="210" w:name="_Toc50021533"/>
      <w:r w:rsidRPr="004F5BE4">
        <w:rPr>
          <w:rFonts w:hint="eastAsia"/>
          <w:b w:val="0"/>
        </w:rPr>
        <w:t>基金的会计与审计</w:t>
      </w:r>
      <w:bookmarkEnd w:id="202"/>
      <w:bookmarkEnd w:id="203"/>
      <w:bookmarkEnd w:id="204"/>
      <w:bookmarkEnd w:id="205"/>
      <w:bookmarkEnd w:id="206"/>
      <w:bookmarkEnd w:id="207"/>
      <w:bookmarkEnd w:id="208"/>
      <w:bookmarkEnd w:id="209"/>
      <w:bookmarkEnd w:id="210"/>
    </w:p>
    <w:p w14:paraId="09B1F8A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B9C7AB5"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0D1C1E0A"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0AB92686"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7C07A1B1"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4BD2FA49"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77D8AD70"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4E82A99B"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05B18C55"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0761575F" w14:textId="77777777" w:rsidR="00E8494F" w:rsidRDefault="00E8494F" w:rsidP="00E8494F">
      <w:pPr>
        <w:spacing w:line="360" w:lineRule="auto"/>
        <w:ind w:firstLineChars="200" w:firstLine="420"/>
        <w:rPr>
          <w:rFonts w:ascii="宋体"/>
          <w:bCs/>
          <w:szCs w:val="21"/>
        </w:rPr>
      </w:pPr>
    </w:p>
    <w:p w14:paraId="3C619DB8"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07EC7D41" w14:textId="76CE09E5"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w:t>
      </w:r>
      <w:r w:rsidR="00F574DA" w:rsidRPr="00F574DA">
        <w:rPr>
          <w:rFonts w:ascii="宋体" w:hint="eastAsia"/>
          <w:bCs/>
          <w:szCs w:val="21"/>
        </w:rPr>
        <w:t>符合《证券法》规定的</w:t>
      </w:r>
      <w:r>
        <w:rPr>
          <w:rFonts w:ascii="宋体"/>
          <w:bCs/>
          <w:szCs w:val="21"/>
        </w:rPr>
        <w:t>会计师事务所及其注册会计师对本基金的年度财务报表进行审计。</w:t>
      </w:r>
    </w:p>
    <w:p w14:paraId="168DDF30"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5BB7ED3B" w14:textId="595E98DD" w:rsidR="00E8494F" w:rsidRDefault="00E8494F" w:rsidP="00E8494F">
      <w:pPr>
        <w:spacing w:line="360" w:lineRule="auto"/>
        <w:ind w:firstLineChars="200" w:firstLine="420"/>
        <w:rPr>
          <w:rFonts w:ascii="宋体"/>
          <w:bCs/>
          <w:szCs w:val="21"/>
        </w:rPr>
      </w:pPr>
      <w:r>
        <w:rPr>
          <w:rFonts w:ascii="宋体"/>
          <w:bCs/>
          <w:szCs w:val="21"/>
        </w:rPr>
        <w:t>3、</w:t>
      </w:r>
      <w:bookmarkStart w:id="211" w:name="_Hlt4221115"/>
      <w:bookmarkEnd w:id="211"/>
      <w:r>
        <w:rPr>
          <w:rFonts w:ascii="宋体"/>
          <w:bCs/>
          <w:szCs w:val="21"/>
        </w:rPr>
        <w:t>基金管理人认为有充足理由更换会计师事务所，须通报基金托管人。更换会计师事务所需</w:t>
      </w:r>
      <w:r w:rsidR="00747307">
        <w:rPr>
          <w:rFonts w:ascii="宋体"/>
          <w:bCs/>
          <w:szCs w:val="21"/>
        </w:rPr>
        <w:t>在2日内在</w:t>
      </w:r>
      <w:r w:rsidR="00C863B5">
        <w:rPr>
          <w:rFonts w:ascii="宋体"/>
          <w:bCs/>
          <w:szCs w:val="21"/>
        </w:rPr>
        <w:t>规定媒介</w:t>
      </w:r>
      <w:r w:rsidR="00747307">
        <w:rPr>
          <w:rFonts w:ascii="宋体"/>
          <w:bCs/>
          <w:szCs w:val="21"/>
        </w:rPr>
        <w:t>公告</w:t>
      </w:r>
      <w:r>
        <w:rPr>
          <w:rFonts w:ascii="宋体"/>
          <w:bCs/>
          <w:szCs w:val="21"/>
        </w:rPr>
        <w:t>。</w:t>
      </w:r>
    </w:p>
    <w:p w14:paraId="3A14E480"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4E8EC3D6"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5FBD19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38A385F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2" w:name="_Toc274597450"/>
      <w:bookmarkStart w:id="213" w:name="_Toc276542616"/>
      <w:bookmarkStart w:id="214" w:name="_Toc289439348"/>
      <w:bookmarkStart w:id="215" w:name="_Toc297312918"/>
      <w:bookmarkStart w:id="216" w:name="_Toc353955244"/>
      <w:bookmarkStart w:id="217" w:name="_Toc364930802"/>
      <w:bookmarkStart w:id="218" w:name="_Toc382897930"/>
      <w:bookmarkStart w:id="219" w:name="_Toc411503276"/>
      <w:bookmarkStart w:id="220" w:name="_Toc50021534"/>
      <w:r w:rsidRPr="004F5BE4">
        <w:rPr>
          <w:rFonts w:hint="eastAsia"/>
          <w:b w:val="0"/>
        </w:rPr>
        <w:t>基金的信息披露</w:t>
      </w:r>
      <w:bookmarkEnd w:id="212"/>
      <w:bookmarkEnd w:id="213"/>
      <w:bookmarkEnd w:id="214"/>
      <w:bookmarkEnd w:id="215"/>
      <w:bookmarkEnd w:id="216"/>
      <w:bookmarkEnd w:id="217"/>
      <w:bookmarkEnd w:id="218"/>
      <w:bookmarkEnd w:id="219"/>
      <w:bookmarkEnd w:id="220"/>
    </w:p>
    <w:p w14:paraId="74560EFE" w14:textId="77777777" w:rsidR="00C555E8" w:rsidRDefault="00C555E8" w:rsidP="004F5BE4">
      <w:pPr>
        <w:adjustRightInd w:val="0"/>
        <w:snapToGrid w:val="0"/>
        <w:spacing w:line="360" w:lineRule="auto"/>
        <w:ind w:firstLineChars="200" w:firstLine="420"/>
        <w:rPr>
          <w:rFonts w:ascii="宋体" w:hAnsi="宋体"/>
          <w:szCs w:val="21"/>
        </w:rPr>
      </w:pPr>
    </w:p>
    <w:p w14:paraId="263E369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3BC1626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二、信息披露义务人</w:t>
      </w:r>
    </w:p>
    <w:p w14:paraId="04E9B71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本基金信息披露义务人包括基金管理人、基金托管人、召集基金份额持有人大会的基金份额持有人等法律法规和中国证监会规定的自然人、法人和非法人组织。</w:t>
      </w:r>
    </w:p>
    <w:p w14:paraId="15215F0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3C480E9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3364E9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三、本基金信息披露义务人承诺公开披露的基金信息，不得有下列行为：</w:t>
      </w:r>
    </w:p>
    <w:p w14:paraId="414FB5B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1、虚假记载、误导性陈述或者重大遗漏；</w:t>
      </w:r>
    </w:p>
    <w:p w14:paraId="29FBA99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2、对证券投资业绩进行预测；</w:t>
      </w:r>
    </w:p>
    <w:p w14:paraId="36A6CE5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3、违规承诺收益或者承担损失；</w:t>
      </w:r>
    </w:p>
    <w:p w14:paraId="3846C56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4、诋毁其他基金管理人、基金托管人或者基金销售机构；</w:t>
      </w:r>
    </w:p>
    <w:p w14:paraId="0E11076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5、登载任何自然人、法人和非法人组织的祝贺性、恭维性或推荐性的文字；</w:t>
      </w:r>
    </w:p>
    <w:p w14:paraId="3E557FE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6、中国证监会禁止的其他行为。</w:t>
      </w:r>
    </w:p>
    <w:p w14:paraId="71180B4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四、本基金公开披露的信息应采用中文文本。如同时采用外文文本的，基金信息披露义务人应保证不同文本的内容一致。不同文本发生歧义的，以中文文本为准。</w:t>
      </w:r>
    </w:p>
    <w:p w14:paraId="42752DC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本基金公开披露的信息采用阿拉伯数字；除特别说明外，货币单位为人民币元。</w:t>
      </w:r>
    </w:p>
    <w:p w14:paraId="246B2CA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五、公开披露的基金信息</w:t>
      </w:r>
    </w:p>
    <w:p w14:paraId="3E9CBCF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公开披露的基金信息包括：</w:t>
      </w:r>
    </w:p>
    <w:p w14:paraId="1E0A0F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（一）基金招募说明书、《基金合同》、基金托管协议、基金产品资料概要</w:t>
      </w:r>
    </w:p>
    <w:p w14:paraId="02FB84F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1、《基金合同》是界定《基金合同》当事人的各项权利、义务关系，明确基金份额持有人大会召开的规则及具体程序，说明基金产品的特性等涉及基金投资者重大利益的事项的法律文件。</w:t>
      </w:r>
    </w:p>
    <w:p w14:paraId="062934C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2、基金招募说明书应当最大限度地披露影响基金投资者决策的全部事项，说明基金认</w:t>
      </w:r>
      <w:r w:rsidRPr="00F574DA">
        <w:rPr>
          <w:rFonts w:asciiTheme="minorEastAsia" w:eastAsiaTheme="minorEastAsia" w:hAnsiTheme="minorEastAsia" w:hint="eastAsia"/>
          <w:bCs/>
          <w:szCs w:val="21"/>
        </w:rPr>
        <w:lastRenderedPageBreak/>
        <w:t>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5DA747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招募说明书（更新）等文件中披露股指期货、国债期货和股票期权交易情况，包括投资政策、持仓情况、损益情况、风险指标等，并充分揭示股指期货、国债期货和股票期权交易对基金总体风险的影响以及是否符合既定的投资政策和投资目标。</w:t>
      </w:r>
    </w:p>
    <w:p w14:paraId="58B3A0B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3、基金托管协议是界定基金托管人和基金管理人在基金财产保管及基金运作监督等活动中的权利、义务关系的法律文件。</w:t>
      </w:r>
    </w:p>
    <w:p w14:paraId="2DF7BB54" w14:textId="02938BFC" w:rsidR="00404B75" w:rsidRDefault="00F574DA" w:rsidP="00404B75">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r w:rsidR="00404B75" w:rsidRPr="00404B75">
        <w:rPr>
          <w:rFonts w:asciiTheme="minorEastAsia" w:eastAsiaTheme="minorEastAsia" w:hAnsiTheme="minorEastAsia" w:hint="eastAsia"/>
          <w:bCs/>
          <w:szCs w:val="21"/>
        </w:rPr>
        <w:t>基金产品资料概要的正文应当包括产品概况、基金投资与净值表现、投资本基金涉及的费用、风险揭示与重要提示等中国证监会规定的披露事项，相关内容不得与基金合同、招募说明书有实质性差异。基金管理人将按照《信息披露办法》、《基金合同》及基金招募说明书规定的基金产品资料概要编制、披露与更新要求执行。</w:t>
      </w:r>
    </w:p>
    <w:p w14:paraId="37BFDC6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募集申请经中国证监会注册后，基金管理人在基金份额发售的3日前，将基金份额发售公告、基金招募说明书提示性公告和《基金合同》提示性公告登载在规定媒介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5678499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（二）基金份额发售公告</w:t>
      </w:r>
    </w:p>
    <w:p w14:paraId="5FAC19B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基金管理人应当就基金份额发售的具体事宜编制基金份额发售公告，并在披露招募说明书的当日登载于规定媒介上。</w:t>
      </w:r>
    </w:p>
    <w:p w14:paraId="6862947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（三）《基金合同》生效公告</w:t>
      </w:r>
    </w:p>
    <w:p w14:paraId="28E641B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基金管理人应当在收到中国证监会确认文件的次日在规定媒介上登载《基金合同》生效公告。</w:t>
      </w:r>
    </w:p>
    <w:p w14:paraId="2473007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（四）基金净值信息</w:t>
      </w:r>
    </w:p>
    <w:p w14:paraId="6AE49A0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《基金合同》生效后，在开始办理基金份额申购或者赎回前，基金管理人应当至少每周在规定网站披露一次各类基金份额的基金份额净值和基金份额累计净值。</w:t>
      </w:r>
    </w:p>
    <w:p w14:paraId="5EF715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在开始办理基金份额申购或者赎回后，基金管理人应当在不晚于每个开放日的次日，通</w:t>
      </w:r>
      <w:r w:rsidRPr="00F574DA">
        <w:rPr>
          <w:rFonts w:asciiTheme="minorEastAsia" w:eastAsiaTheme="minorEastAsia" w:hAnsiTheme="minorEastAsia" w:hint="eastAsia"/>
          <w:bCs/>
          <w:szCs w:val="21"/>
        </w:rPr>
        <w:lastRenderedPageBreak/>
        <w:t>过规定网站、基金销售机构网站或者营业网点披露开放日的各类基金份额的基金份额净值和基金份额累计净值。</w:t>
      </w:r>
    </w:p>
    <w:p w14:paraId="47FA164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基金管理人应当在不晚于半年度和年度最后一日的次日，在规定网站披露半年度和年度最后一日各类基金份额的基金份额净值和基金份额累计净值。</w:t>
      </w:r>
    </w:p>
    <w:p w14:paraId="6036593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（五）基金份额申购、赎回价格</w:t>
      </w:r>
    </w:p>
    <w:p w14:paraId="2008A9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14:paraId="074C57C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（六）基金定期报告，包括基金年度报告、基金中期报告和基金季度报告</w:t>
      </w:r>
    </w:p>
    <w:p w14:paraId="16CF9D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5D41A1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基金管理人应当在上半年结束之日起两个月内，编制完成基金中期报告，将中期报告登载在规定网站上，并将中期报告提示性公告登载在规定报刊上。</w:t>
      </w:r>
    </w:p>
    <w:p w14:paraId="24F934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基金管理人应当在季度结束之日起15个工作日内，编制完成基金季度报告，将季度报告登载在规定网站上，并将季度报告提示性公告登载在规定报刊上。</w:t>
      </w:r>
    </w:p>
    <w:p w14:paraId="075943C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《基金合同》生效不足2个月的，基金管理人可以不编制当期季度报告、中期报告或者年度报告。</w:t>
      </w:r>
    </w:p>
    <w:p w14:paraId="068AB55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14:paraId="125A8D7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36F2BC9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1938DD7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本基金在季度报告、中期报告、年度报告等定期报告和招募说明书（更新）等文件中披露参与港股通交易的相关情况。</w:t>
      </w:r>
    </w:p>
    <w:p w14:paraId="0E73530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943E5D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lastRenderedPageBreak/>
        <w:t>基金管理人应当在基金年度报告和中期报告中披露基金组合资产情况及其流动性风险分析等。</w:t>
      </w:r>
    </w:p>
    <w:p w14:paraId="3CD6385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（七）临时报告</w:t>
      </w:r>
    </w:p>
    <w:p w14:paraId="013C083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本基金发生重大事件，有关信息披露义务人应当在2日内编制临时报告书，并登载在规定报刊和规定网站上。</w:t>
      </w:r>
    </w:p>
    <w:p w14:paraId="77132E8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前款所称重大事件，是指可能对基金份额持有人权益或者基金份额的价格产生重大影响的下列事件：</w:t>
      </w:r>
    </w:p>
    <w:p w14:paraId="35ED762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1、基金份额持有人大会的召开及决定的事项；</w:t>
      </w:r>
    </w:p>
    <w:p w14:paraId="71DB35B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2、终止《基金合同》、基金清算；</w:t>
      </w:r>
    </w:p>
    <w:p w14:paraId="01A9D05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3、基金扩募、延长基金合同期限；</w:t>
      </w:r>
    </w:p>
    <w:p w14:paraId="6AAA0EB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4、转换基金运作方式、基金合并；</w:t>
      </w:r>
    </w:p>
    <w:p w14:paraId="19045BE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5、更换基金管理人、基金托管人、基金份额登记机构，基金改聘会计师事务所；</w:t>
      </w:r>
    </w:p>
    <w:p w14:paraId="574679C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45BB488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7、基金管理人、基金托管人的法定名称、住所发生变更；</w:t>
      </w:r>
    </w:p>
    <w:p w14:paraId="3CDA06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8、基金管理人变更持有百分之五以上股权的股东、基金管理人的实际控制人变更；</w:t>
      </w:r>
    </w:p>
    <w:p w14:paraId="13293A5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9、基金募集期延长或提前结束募集；</w:t>
      </w:r>
    </w:p>
    <w:p w14:paraId="2FAED63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10、基金管理人的高级管理人员、基金经理和基金托管人专门基金托管部门负责人发生变动；</w:t>
      </w:r>
    </w:p>
    <w:p w14:paraId="615DF7C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6CF7F67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12、涉及基金管理业务、基金财产、基金托管业务的诉讼或仲裁；</w:t>
      </w:r>
    </w:p>
    <w:p w14:paraId="7FB73D9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33C3E97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DE1031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15、基金收益分配事项；</w:t>
      </w:r>
    </w:p>
    <w:p w14:paraId="3C40DA1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16、管理费、托管费、申购费、赎回费、销售服务费等费用计提标准、计提方式和费率发生变更；</w:t>
      </w:r>
    </w:p>
    <w:p w14:paraId="1EFC19B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17、基金份额净值计价错误达基金份额净值百分之零点五；</w:t>
      </w:r>
    </w:p>
    <w:p w14:paraId="4874895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18、本基金开始办理申购、赎回；</w:t>
      </w:r>
    </w:p>
    <w:p w14:paraId="39C64126" w14:textId="2815E4D0"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19、本基金发生巨额赎回并延期</w:t>
      </w:r>
      <w:r w:rsidR="00851650" w:rsidRPr="00851650">
        <w:rPr>
          <w:rFonts w:asciiTheme="minorEastAsia" w:eastAsiaTheme="minorEastAsia" w:hAnsiTheme="minorEastAsia" w:hint="eastAsia"/>
          <w:bCs/>
          <w:szCs w:val="21"/>
        </w:rPr>
        <w:t>办理</w:t>
      </w:r>
      <w:r w:rsidRPr="00F574DA">
        <w:rPr>
          <w:rFonts w:asciiTheme="minorEastAsia" w:eastAsiaTheme="minorEastAsia" w:hAnsiTheme="minorEastAsia" w:hint="eastAsia"/>
          <w:bCs/>
          <w:szCs w:val="21"/>
        </w:rPr>
        <w:t>；</w:t>
      </w:r>
    </w:p>
    <w:p w14:paraId="05BE278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lastRenderedPageBreak/>
        <w:t>20、本基金连续发生巨额赎回并暂停接受赎回申请或延缓支付赎回款项；</w:t>
      </w:r>
    </w:p>
    <w:p w14:paraId="6AFEF58D" w14:textId="4AEDC3CD" w:rsid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21、本基金暂停接受申购、赎回申请或重新接受申购、赎回申请；</w:t>
      </w:r>
    </w:p>
    <w:p w14:paraId="1E7D72AE" w14:textId="74F49FBD" w:rsidR="00851650" w:rsidRPr="00F574DA" w:rsidRDefault="00851650" w:rsidP="00F574DA">
      <w:pPr>
        <w:adjustRightInd w:val="0"/>
        <w:snapToGrid w:val="0"/>
        <w:spacing w:line="360" w:lineRule="auto"/>
        <w:ind w:firstLineChars="200" w:firstLine="420"/>
        <w:rPr>
          <w:rFonts w:asciiTheme="minorEastAsia" w:eastAsiaTheme="minorEastAsia" w:hAnsiTheme="minorEastAsia"/>
          <w:bCs/>
          <w:szCs w:val="21"/>
        </w:rPr>
      </w:pPr>
      <w:r w:rsidRPr="00851650">
        <w:rPr>
          <w:rFonts w:asciiTheme="minorEastAsia" w:eastAsiaTheme="minorEastAsia" w:hAnsiTheme="minorEastAsia" w:hint="eastAsia"/>
          <w:bCs/>
          <w:szCs w:val="21"/>
        </w:rPr>
        <w:t>22、发生涉及基金申购、赎回事项调整或潜在影响投资者赎回等重大事项时；</w:t>
      </w:r>
    </w:p>
    <w:p w14:paraId="521F1310" w14:textId="6AF7D893"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3</w:t>
      </w:r>
      <w:r w:rsidRPr="00F574DA">
        <w:rPr>
          <w:rFonts w:asciiTheme="minorEastAsia" w:eastAsiaTheme="minorEastAsia" w:hAnsiTheme="minorEastAsia" w:hint="eastAsia"/>
          <w:bCs/>
          <w:szCs w:val="21"/>
        </w:rPr>
        <w:t>、基金管理人采用摆动定价机制进行估值；</w:t>
      </w:r>
    </w:p>
    <w:p w14:paraId="0D2B3BEF" w14:textId="413C7783"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4</w:t>
      </w:r>
      <w:r w:rsidRPr="00F574DA">
        <w:rPr>
          <w:rFonts w:asciiTheme="minorEastAsia" w:eastAsiaTheme="minorEastAsia" w:hAnsiTheme="minorEastAsia" w:hint="eastAsia"/>
          <w:bCs/>
          <w:szCs w:val="21"/>
        </w:rPr>
        <w:t>、调整基金份额类别设置；</w:t>
      </w:r>
    </w:p>
    <w:p w14:paraId="4EA7019C" w14:textId="3CEF5909"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5</w:t>
      </w:r>
      <w:r w:rsidRPr="00F574DA">
        <w:rPr>
          <w:rFonts w:asciiTheme="minorEastAsia" w:eastAsiaTheme="minorEastAsia" w:hAnsiTheme="minorEastAsia" w:hint="eastAsia"/>
          <w:bCs/>
          <w:szCs w:val="21"/>
        </w:rPr>
        <w:t>、</w:t>
      </w:r>
      <w:r w:rsidR="00BC3D32" w:rsidRPr="00BC3D32">
        <w:rPr>
          <w:rFonts w:asciiTheme="minorEastAsia" w:eastAsiaTheme="minorEastAsia" w:hAnsiTheme="minorEastAsia" w:hint="eastAsia"/>
          <w:bCs/>
          <w:szCs w:val="21"/>
        </w:rPr>
        <w:t>《基金合同》生效后，连续10、20、25个工作日出现基金份额持有人数量不满200人或者基金资产净值低于人民币1亿元的情形；</w:t>
      </w:r>
    </w:p>
    <w:p w14:paraId="77F5A9F1" w14:textId="443D39AA"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6</w:t>
      </w:r>
      <w:r w:rsidRPr="00F574DA">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、基金信息披露义务人认为可能对基金份额持有人权益或者基金份额的价格产生重大影响的其他事项或中国证监会规定和基金合同约定的其他事项。</w:t>
      </w:r>
    </w:p>
    <w:p w14:paraId="26856E7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（八）澄清公告</w:t>
      </w:r>
    </w:p>
    <w:p w14:paraId="67EAFAD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CA59B0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（九）清算报告</w:t>
      </w:r>
    </w:p>
    <w:p w14:paraId="3839AA6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基金合同终止的，基金管理人应当组织基金财产清算小组对基金财产进行清算并作出清算报告。基金财产清算小组应当将清算报告登载在规定网站上，并将清算报告提示性公告登载在规定报刊上。</w:t>
      </w:r>
    </w:p>
    <w:p w14:paraId="174BB84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（十）基金份额持有人大会决议</w:t>
      </w:r>
    </w:p>
    <w:p w14:paraId="4EE8EA0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基金份额持有人大会决定的事项，应当依法报中国证监会备案，并予以公告。</w:t>
      </w:r>
    </w:p>
    <w:p w14:paraId="5867333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（十一）实施侧袋机制期间的信息披露</w:t>
      </w:r>
    </w:p>
    <w:p w14:paraId="0A256815" w14:textId="527FFE81"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本基金实施侧袋机制的，相关信息披露义务人应当根据法律法规、基金合同和招募说明书的规定进行信息披露，详见招募说明书</w:t>
      </w:r>
      <w:r w:rsidR="00851650">
        <w:rPr>
          <w:rFonts w:asciiTheme="minorEastAsia" w:eastAsiaTheme="minorEastAsia" w:hAnsiTheme="minorEastAsia" w:hint="eastAsia"/>
          <w:bCs/>
          <w:szCs w:val="21"/>
        </w:rPr>
        <w:t>“侧袋机制”部分</w:t>
      </w:r>
      <w:r w:rsidRPr="00F574DA">
        <w:rPr>
          <w:rFonts w:asciiTheme="minorEastAsia" w:eastAsiaTheme="minorEastAsia" w:hAnsiTheme="minorEastAsia" w:hint="eastAsia"/>
          <w:bCs/>
          <w:szCs w:val="21"/>
        </w:rPr>
        <w:t>的规定。</w:t>
      </w:r>
    </w:p>
    <w:p w14:paraId="5816949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（十二）中国证监会规定的其他信息。</w:t>
      </w:r>
    </w:p>
    <w:p w14:paraId="754F501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六、信息披露事务管理</w:t>
      </w:r>
    </w:p>
    <w:p w14:paraId="7EBFE6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14:paraId="22F4276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14:paraId="0B98F3F0" w14:textId="0B0FCE10"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14:paraId="05D2FD4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基金管理人、基金托管人应当在规定报刊中选择披露信息的报刊。基金管理人、基金托</w:t>
      </w:r>
      <w:r w:rsidRPr="00F574DA">
        <w:rPr>
          <w:rFonts w:asciiTheme="minorEastAsia" w:eastAsiaTheme="minorEastAsia" w:hAnsiTheme="minorEastAsia" w:hint="eastAsia"/>
          <w:bCs/>
          <w:szCs w:val="21"/>
        </w:rPr>
        <w:lastRenderedPageBreak/>
        <w:t>管人应当向中国证监会基金电子披露网站报送拟披露的基金信息，并保证相关报送信息的真实、准确、完整、及时。</w:t>
      </w:r>
    </w:p>
    <w:p w14:paraId="0A4B646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956EA6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666B53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为基金信息披露义务人公开披露的基金信息出具审计报告、法律意见书的专业机构，应当制作工作底稿，并将相关档案至少保存到《基金合同》终止后10年。</w:t>
      </w:r>
    </w:p>
    <w:p w14:paraId="3E6966A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七、信息披露文件的存放与查阅</w:t>
      </w:r>
    </w:p>
    <w:p w14:paraId="6C9509E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依法必须披露的信息发布后，基金管理人、基金托管人应当按照相关法律法规规定将信息置备于各自住所，供社会公众查阅、复制。</w:t>
      </w:r>
    </w:p>
    <w:p w14:paraId="2CA919C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八、暂停或延迟信息披露的情形： </w:t>
      </w:r>
    </w:p>
    <w:p w14:paraId="6E4F296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1、不可抗力； </w:t>
      </w:r>
    </w:p>
    <w:p w14:paraId="6DF5530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2、发生暂停估值的情形； </w:t>
      </w:r>
    </w:p>
    <w:p w14:paraId="777E128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3、法律法规、中国证监会规定或基金合同约定的其他情形。</w:t>
      </w:r>
    </w:p>
    <w:p w14:paraId="135756B3" w14:textId="06FB291A" w:rsidR="00E61008" w:rsidRDefault="00E61008" w:rsidP="00E61008">
      <w:pPr>
        <w:pStyle w:val="36"/>
        <w:adjustRightInd w:val="0"/>
        <w:snapToGrid w:val="0"/>
        <w:rPr>
          <w:rFonts w:asciiTheme="minorEastAsia" w:eastAsiaTheme="minorEastAsia" w:hAnsiTheme="minorEastAsia" w:hint="default"/>
          <w:bCs/>
          <w:szCs w:val="21"/>
        </w:rPr>
      </w:pPr>
    </w:p>
    <w:p w14:paraId="7AD50C15" w14:textId="77777777" w:rsidR="00E61008" w:rsidRDefault="00E61008">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3328AC48" w14:textId="77777777" w:rsidR="00E61008" w:rsidRPr="00EF43F2" w:rsidRDefault="00E61008" w:rsidP="00E61008">
      <w:pPr>
        <w:pStyle w:val="36"/>
        <w:adjustRightInd w:val="0"/>
        <w:snapToGrid w:val="0"/>
        <w:rPr>
          <w:rFonts w:hAnsi="宋体" w:hint="default"/>
          <w:szCs w:val="21"/>
        </w:rPr>
      </w:pPr>
    </w:p>
    <w:p w14:paraId="18A5C82D" w14:textId="77777777" w:rsidR="00E61008" w:rsidRPr="00EF43F2" w:rsidRDefault="00E61008" w:rsidP="00E61008">
      <w:pPr>
        <w:pStyle w:val="21"/>
        <w:numPr>
          <w:ilvl w:val="0"/>
          <w:numId w:val="24"/>
        </w:numPr>
        <w:tabs>
          <w:tab w:val="num" w:pos="718"/>
        </w:tabs>
        <w:snapToGrid w:val="0"/>
        <w:spacing w:before="0" w:after="0" w:line="360" w:lineRule="auto"/>
        <w:jc w:val="left"/>
        <w:rPr>
          <w:b w:val="0"/>
        </w:rPr>
      </w:pPr>
      <w:bookmarkStart w:id="221" w:name="_Toc47470621"/>
      <w:bookmarkStart w:id="222" w:name="_Toc50021535"/>
      <w:r w:rsidRPr="00EF43F2">
        <w:rPr>
          <w:rFonts w:hint="eastAsia"/>
          <w:b w:val="0"/>
        </w:rPr>
        <w:t>侧袋机制</w:t>
      </w:r>
      <w:bookmarkEnd w:id="221"/>
      <w:bookmarkEnd w:id="222"/>
    </w:p>
    <w:p w14:paraId="455F267C" w14:textId="77777777" w:rsidR="00F574DA" w:rsidRDefault="00F574DA" w:rsidP="00E61008">
      <w:pPr>
        <w:adjustRightInd w:val="0"/>
        <w:snapToGrid w:val="0"/>
        <w:spacing w:line="360" w:lineRule="auto"/>
        <w:ind w:firstLineChars="200" w:firstLine="420"/>
        <w:rPr>
          <w:rFonts w:ascii="宋体" w:hAnsi="宋体"/>
          <w:szCs w:val="21"/>
        </w:rPr>
      </w:pPr>
    </w:p>
    <w:p w14:paraId="1753F80E"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一、侧袋机制的实施条件、实施程序</w:t>
      </w:r>
    </w:p>
    <w:p w14:paraId="0B5FE26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787CDDB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启用侧袋机制当日，基金管理人应以基金份额持有人的原有账户份额为基础，确认相应侧袋账户份额。</w:t>
      </w:r>
    </w:p>
    <w:p w14:paraId="3CA81C88"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二、侧袋账户的设立</w:t>
      </w:r>
    </w:p>
    <w:p w14:paraId="185B7290"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基金管理人可为本基金设立多个侧袋账户，但每个侧袋账户应单独设置账套，实行独立核算。</w:t>
      </w:r>
    </w:p>
    <w:p w14:paraId="3F5B95D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三、实施侧袋机制期间的基金销售</w:t>
      </w:r>
    </w:p>
    <w:p w14:paraId="378FC67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1、本基金实施侧袋机制的，基金管理人将在基金合同和招募说明书约定的开放日办理主袋账户份额的赎回，并根据主袋账户运作情况确定是否暂停申购。</w:t>
      </w:r>
    </w:p>
    <w:p w14:paraId="21BCFADA"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69F0453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14:paraId="419BA4B9"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4、侧袋机制实施期间，基金管理人不得办理侧袋账户份额的申购、赎回、定投和转换。</w:t>
      </w:r>
    </w:p>
    <w:p w14:paraId="43566685"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四、实施侧袋机制期间的基金投资</w:t>
      </w:r>
    </w:p>
    <w:p w14:paraId="64A7C239"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14:paraId="12D2F09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基金管理人原则上应当在侧袋机制启用后20个交易日内完成对主袋账户投资组合的调整，因资产流动性受限等中国证监会规定的情形除外。</w:t>
      </w:r>
    </w:p>
    <w:p w14:paraId="0A64753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五、实施侧袋机制期间的基金估值</w:t>
      </w:r>
    </w:p>
    <w:p w14:paraId="4AF112EC"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本基金实施侧袋机制的，基金管理人和基金托管人应对主袋账户资产进行估值并披露主袋账户的基金净值信息，暂停披露侧袋账户份额净值。</w:t>
      </w:r>
    </w:p>
    <w:p w14:paraId="6481692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六、实施侧袋机制期间的收益分配</w:t>
      </w:r>
    </w:p>
    <w:p w14:paraId="53AB6D5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lastRenderedPageBreak/>
        <w:t>本基金实施侧袋机制的，招募说明书“基金的收益分配”部分规定的收益分配约定仅适用于主袋账户份额。侧袋账户份额不进行收益分配。</w:t>
      </w:r>
    </w:p>
    <w:p w14:paraId="7A279D9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七、实施侧袋账户期间的基金费用</w:t>
      </w:r>
    </w:p>
    <w:p w14:paraId="5CD640D0"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侧袋机制实施期间，侧袋账户资产不收取管理费。</w:t>
      </w:r>
    </w:p>
    <w:p w14:paraId="22814EFF"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基金管理人可以将与侧袋账户有关的费用从侧袋账户资产中列支，但应待特定资产变现后方可列支。</w:t>
      </w:r>
    </w:p>
    <w:p w14:paraId="4B9F07C0"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八、特定资产的处置变现和支付</w:t>
      </w:r>
    </w:p>
    <w:p w14:paraId="2EF92891"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特定资产恢复流动性后，基金管理人应当按照持有人利益最大化原则，采取将特定资产予以处置变现等方式，及时向侧袋账户份额持有人支付对应款项。</w:t>
      </w:r>
    </w:p>
    <w:p w14:paraId="27961805"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14:paraId="3FB9931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九、侧袋机制的信息披露</w:t>
      </w:r>
    </w:p>
    <w:p w14:paraId="4D4C1E0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1、临时公告</w:t>
      </w:r>
    </w:p>
    <w:p w14:paraId="7C283852"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14:paraId="2E059CD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启用侧袋机制的临时公告内容应当包括启用原因及程序、特定资产流动性和估值情况、对投资者申购赎回的影响、风险提示等重要信息。</w:t>
      </w:r>
    </w:p>
    <w:p w14:paraId="285E0805"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处置特定资产的临时公告内容应当包括特定资产处置价格和时间、向侧袋账户份额持有人支付的款项、相关费用发生情况等重要信息。</w:t>
      </w:r>
    </w:p>
    <w:p w14:paraId="3A667897"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2、基金净值信息</w:t>
      </w:r>
    </w:p>
    <w:p w14:paraId="082D0B5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4319550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3、定期报告</w:t>
      </w:r>
    </w:p>
    <w:p w14:paraId="3DDF1B59"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基金定期报告中的基金会计报表仅需针对主袋账户进行编制。基金管理人应当在基金定期报告中披露报告期内特定资产处置进展情况,可根据特定资产处置进展情况披露报告期末特定资产可变现净值或净值区间，但上述可变现净值或净值区间（如有）不作为基金管理人对于特定资产最终变现价格的承诺。</w:t>
      </w:r>
    </w:p>
    <w:p w14:paraId="2E62E973" w14:textId="45377B5F" w:rsidR="00500799" w:rsidRDefault="003A0B49" w:rsidP="00E61008">
      <w:pPr>
        <w:spacing w:line="360" w:lineRule="auto"/>
        <w:ind w:firstLineChars="200" w:firstLine="420"/>
        <w:rPr>
          <w:rFonts w:asciiTheme="minorEastAsia" w:eastAsiaTheme="minorEastAsia" w:hAnsiTheme="minorEastAsia"/>
          <w:bCs/>
          <w:szCs w:val="21"/>
        </w:rPr>
      </w:pPr>
      <w:r w:rsidRPr="003A0B49">
        <w:rPr>
          <w:rFonts w:ascii="宋体" w:hAnsi="宋体" w:hint="eastAsia"/>
          <w:szCs w:val="21"/>
        </w:rPr>
        <w:t>十、本部分关于侧袋机制的相关规定，如将来法律法规或监管规则修改导致相关内容被取消或应被变更的，基金管理人经与基金托管人协商一致并履行适当程序后，可直接对本部</w:t>
      </w:r>
      <w:r w:rsidRPr="003A0B49">
        <w:rPr>
          <w:rFonts w:ascii="宋体" w:hAnsi="宋体" w:hint="eastAsia"/>
          <w:szCs w:val="21"/>
        </w:rPr>
        <w:lastRenderedPageBreak/>
        <w:t>分内容进行修改和调整，无需召开基金份额持有人大会审议。</w:t>
      </w:r>
    </w:p>
    <w:p w14:paraId="1AFEFBC5" w14:textId="75123771" w:rsidR="00E61008" w:rsidRPr="00EF43F2" w:rsidRDefault="00E61008" w:rsidP="00E61008">
      <w:pPr>
        <w:spacing w:line="360" w:lineRule="auto"/>
        <w:ind w:firstLineChars="200" w:firstLine="420"/>
        <w:rPr>
          <w:rFonts w:ascii="宋体" w:hAnsi="宋体"/>
          <w:szCs w:val="21"/>
        </w:rPr>
      </w:pPr>
    </w:p>
    <w:p w14:paraId="03BB551D" w14:textId="77777777" w:rsidR="002E3EC6" w:rsidRPr="004F5BE4" w:rsidRDefault="002E3EC6" w:rsidP="00F05D2A">
      <w:pPr>
        <w:pStyle w:val="36"/>
        <w:adjustRightInd w:val="0"/>
        <w:snapToGrid w:val="0"/>
        <w:rPr>
          <w:rFonts w:hAnsi="宋体" w:hint="default"/>
          <w:szCs w:val="21"/>
        </w:rPr>
      </w:pPr>
      <w:r w:rsidRPr="004F5BE4">
        <w:rPr>
          <w:rFonts w:hAnsi="宋体" w:hint="default"/>
          <w:szCs w:val="21"/>
        </w:rPr>
        <w:br w:type="page"/>
      </w:r>
      <w:r w:rsidRPr="004F5BE4">
        <w:rPr>
          <w:rFonts w:hAnsi="宋体"/>
          <w:szCs w:val="21"/>
        </w:rPr>
        <w:lastRenderedPageBreak/>
        <w:t> </w:t>
      </w:r>
    </w:p>
    <w:p w14:paraId="44BCF84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3" w:name="_Toc274597451"/>
      <w:bookmarkStart w:id="224" w:name="_Toc276542617"/>
      <w:bookmarkStart w:id="225" w:name="_Toc289439349"/>
      <w:bookmarkStart w:id="226" w:name="_Toc297312919"/>
      <w:bookmarkStart w:id="227" w:name="_Toc353955245"/>
      <w:bookmarkStart w:id="228" w:name="_Toc364930803"/>
      <w:bookmarkStart w:id="229" w:name="_Toc382897931"/>
      <w:bookmarkStart w:id="230" w:name="_Toc411503277"/>
      <w:bookmarkStart w:id="231" w:name="_Toc50021536"/>
      <w:r w:rsidRPr="004F5BE4">
        <w:rPr>
          <w:rFonts w:hint="eastAsia"/>
          <w:b w:val="0"/>
        </w:rPr>
        <w:t>风险揭示</w:t>
      </w:r>
      <w:bookmarkEnd w:id="223"/>
      <w:bookmarkEnd w:id="224"/>
      <w:bookmarkEnd w:id="225"/>
      <w:bookmarkEnd w:id="226"/>
      <w:bookmarkEnd w:id="227"/>
      <w:bookmarkEnd w:id="228"/>
      <w:bookmarkEnd w:id="229"/>
      <w:bookmarkEnd w:id="230"/>
      <w:bookmarkEnd w:id="231"/>
    </w:p>
    <w:p w14:paraId="208C8A5D"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4AA4E6D4" w14:textId="77777777" w:rsidR="0006315D" w:rsidRPr="003450DA" w:rsidRDefault="0006315D" w:rsidP="0006315D">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33383313" w14:textId="3A29FE75" w:rsidR="0006315D" w:rsidRDefault="0006315D" w:rsidP="0006315D">
      <w:pPr>
        <w:spacing w:line="360" w:lineRule="auto"/>
        <w:ind w:firstLineChars="200" w:firstLine="420"/>
        <w:rPr>
          <w:rFonts w:ascii="宋体" w:hAnsi="宋体"/>
          <w:szCs w:val="21"/>
        </w:rPr>
      </w:pPr>
      <w:r w:rsidRPr="00582AC7">
        <w:rPr>
          <w:rFonts w:ascii="宋体" w:hAnsi="宋体" w:hint="eastAsia"/>
          <w:szCs w:val="21"/>
        </w:rPr>
        <w:t>1、</w:t>
      </w:r>
      <w:r w:rsidRPr="00582AC7">
        <w:rPr>
          <w:rFonts w:ascii="宋体" w:hAnsi="宋体"/>
          <w:szCs w:val="21"/>
        </w:rPr>
        <w:t>本基金为</w:t>
      </w:r>
      <w:r w:rsidR="00567C51">
        <w:rPr>
          <w:rFonts w:ascii="宋体" w:hAnsi="宋体" w:hint="eastAsia"/>
          <w:szCs w:val="21"/>
        </w:rPr>
        <w:t>股票</w:t>
      </w:r>
      <w:r w:rsidR="003073FF">
        <w:rPr>
          <w:rFonts w:ascii="宋体" w:hAnsi="宋体" w:hint="eastAsia"/>
          <w:szCs w:val="21"/>
        </w:rPr>
        <w:t>型</w:t>
      </w:r>
      <w:r w:rsidRPr="00582AC7">
        <w:rPr>
          <w:rFonts w:ascii="宋体" w:hAnsi="宋体"/>
          <w:szCs w:val="21"/>
        </w:rPr>
        <w:t>证券投资基金</w:t>
      </w:r>
      <w:r w:rsidRPr="00582AC7">
        <w:rPr>
          <w:rFonts w:ascii="宋体" w:hAnsi="宋体" w:hint="eastAsia"/>
          <w:szCs w:val="21"/>
        </w:rPr>
        <w:t>，</w:t>
      </w:r>
      <w:r w:rsidR="00147FAB">
        <w:rPr>
          <w:rFonts w:ascii="宋体" w:hAnsi="宋体" w:hint="eastAsia"/>
          <w:szCs w:val="21"/>
        </w:rPr>
        <w:t>股票投资占基金资产的比例范围为</w:t>
      </w:r>
      <w:r w:rsidR="00567C51">
        <w:rPr>
          <w:rFonts w:ascii="宋体" w:hAnsi="宋体"/>
          <w:szCs w:val="21"/>
        </w:rPr>
        <w:t>8</w:t>
      </w:r>
      <w:r w:rsidR="00147FAB">
        <w:rPr>
          <w:rFonts w:ascii="宋体" w:hAnsi="宋体" w:hint="eastAsia"/>
          <w:szCs w:val="21"/>
        </w:rPr>
        <w:t>0</w:t>
      </w:r>
      <w:r w:rsidR="00E920C7">
        <w:rPr>
          <w:rFonts w:ascii="宋体" w:hAnsi="宋体"/>
          <w:szCs w:val="21"/>
        </w:rPr>
        <w:t>%</w:t>
      </w:r>
      <w:r w:rsidR="00147FAB">
        <w:rPr>
          <w:rFonts w:ascii="宋体" w:hAnsi="宋体" w:hint="eastAsia"/>
          <w:szCs w:val="21"/>
        </w:rPr>
        <w:t>-</w:t>
      </w:r>
      <w:r w:rsidR="00582CF3">
        <w:rPr>
          <w:rFonts w:ascii="宋体" w:hAnsi="宋体"/>
          <w:szCs w:val="21"/>
        </w:rPr>
        <w:t>95</w:t>
      </w:r>
      <w:r w:rsidR="00147FAB">
        <w:rPr>
          <w:rFonts w:ascii="宋体" w:hAnsi="宋体" w:hint="eastAsia"/>
          <w:szCs w:val="21"/>
        </w:rPr>
        <w:t>%</w:t>
      </w:r>
      <w:r w:rsidRPr="00582AC7">
        <w:rPr>
          <w:rFonts w:ascii="宋体" w:hAnsi="宋体" w:hint="eastAsia"/>
          <w:szCs w:val="21"/>
        </w:rPr>
        <w:t>，</w:t>
      </w:r>
      <w:r w:rsidR="00147FAB" w:rsidRPr="00590132">
        <w:rPr>
          <w:rFonts w:hint="eastAsia"/>
        </w:rPr>
        <w:t>港股通股票投资比例不得超过股票资产的</w:t>
      </w:r>
      <w:r w:rsidR="00147FAB" w:rsidRPr="00590132">
        <w:rPr>
          <w:rFonts w:hint="eastAsia"/>
        </w:rPr>
        <w:t>50%</w:t>
      </w:r>
      <w:r w:rsidR="00F363D8">
        <w:rPr>
          <w:rFonts w:hint="eastAsia"/>
        </w:rPr>
        <w:t>。</w:t>
      </w:r>
      <w:r w:rsidRPr="00E064AD">
        <w:rPr>
          <w:rFonts w:ascii="宋体" w:hAnsi="宋体" w:hint="eastAsia"/>
          <w:szCs w:val="21"/>
        </w:rPr>
        <w:t>因此，</w:t>
      </w:r>
      <w:r w:rsidR="00147FAB">
        <w:rPr>
          <w:rFonts w:hint="eastAsia"/>
        </w:rPr>
        <w:t>国内和港股通标的股票市场和债券市场的变化均会影响到基金业绩表现，基金净值表现因此可能受到影响</w:t>
      </w:r>
      <w:r w:rsidRPr="00582AC7">
        <w:rPr>
          <w:rFonts w:ascii="宋体" w:hAnsi="宋体" w:hint="eastAsia"/>
          <w:szCs w:val="21"/>
        </w:rPr>
        <w:t>。</w:t>
      </w:r>
    </w:p>
    <w:p w14:paraId="0E0C3480" w14:textId="4AB7340D" w:rsidR="00F85F19" w:rsidRDefault="00F85F19" w:rsidP="00F85F19">
      <w:pPr>
        <w:snapToGrid w:val="0"/>
        <w:spacing w:line="360" w:lineRule="auto"/>
        <w:ind w:firstLine="422"/>
      </w:pPr>
      <w:r>
        <w:rPr>
          <w:rFonts w:hint="eastAsia"/>
        </w:rPr>
        <w:t>2</w:t>
      </w:r>
      <w:r>
        <w:rPr>
          <w:rFonts w:hint="eastAsia"/>
        </w:rPr>
        <w:t>、投资港股通股票的风险</w:t>
      </w:r>
    </w:p>
    <w:p w14:paraId="0546C8C1"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079034B6"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4242DE1E"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1A5000FD"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0A42A675"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39F880FD" w14:textId="77777777" w:rsidR="00F85F19" w:rsidRDefault="00F85F19" w:rsidP="00F85F19">
      <w:pPr>
        <w:snapToGrid w:val="0"/>
        <w:spacing w:line="360" w:lineRule="auto"/>
        <w:ind w:firstLine="422"/>
      </w:pPr>
      <w:r>
        <w:rPr>
          <w:rFonts w:hint="eastAsia"/>
        </w:rPr>
        <w:t>（</w:t>
      </w:r>
      <w:r>
        <w:rPr>
          <w:rFonts w:hint="eastAsia"/>
        </w:rPr>
        <w:t>3</w:t>
      </w:r>
      <w:r>
        <w:rPr>
          <w:rFonts w:hint="eastAsia"/>
        </w:rPr>
        <w:t>）香港交易市场制度或规则不同带来的风险</w:t>
      </w:r>
    </w:p>
    <w:p w14:paraId="0D794361"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001A8F13"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14:paraId="15EF6D2C"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1D3BFD57"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w:t>
      </w:r>
      <w:r>
        <w:rPr>
          <w:rFonts w:hint="eastAsia"/>
        </w:rPr>
        <w:lastRenderedPageBreak/>
        <w:t>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2172B7F9" w14:textId="77777777" w:rsidR="00F85F19" w:rsidRDefault="00F85F19" w:rsidP="00F85F19">
      <w:pPr>
        <w:snapToGrid w:val="0"/>
        <w:spacing w:line="360" w:lineRule="auto"/>
        <w:ind w:firstLine="422"/>
      </w:pPr>
      <w:r>
        <w:rPr>
          <w:rFonts w:hint="eastAsia"/>
        </w:rPr>
        <w:t>④交收制度带来的基金流动性风险</w:t>
      </w:r>
    </w:p>
    <w:p w14:paraId="49088E71"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684D6DB9" w14:textId="77777777" w:rsidR="00F85F19" w:rsidRDefault="00F85F19" w:rsidP="00F85F19">
      <w:pPr>
        <w:snapToGrid w:val="0"/>
        <w:spacing w:line="360" w:lineRule="auto"/>
        <w:ind w:firstLine="422"/>
      </w:pPr>
      <w:r>
        <w:rPr>
          <w:rFonts w:hint="eastAsia"/>
        </w:rPr>
        <w:t>⑤香港联合交易所停牌、退市等制度性差异带来的风险</w:t>
      </w:r>
    </w:p>
    <w:p w14:paraId="7D7748E4"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6434483D"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44C43E47"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3795F5C5" w14:textId="77777777" w:rsidR="00F85F19" w:rsidRDefault="00F85F19" w:rsidP="00F85F19">
      <w:pPr>
        <w:snapToGrid w:val="0"/>
        <w:spacing w:line="360" w:lineRule="auto"/>
        <w:ind w:firstLine="422"/>
      </w:pPr>
      <w:r>
        <w:rPr>
          <w:rFonts w:hint="eastAsia"/>
        </w:rPr>
        <w:t>①港股通额度限制</w:t>
      </w:r>
    </w:p>
    <w:p w14:paraId="0F026774"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6A477B4B" w14:textId="77777777" w:rsidR="00F85F19" w:rsidRDefault="00F85F19" w:rsidP="00F85F19">
      <w:pPr>
        <w:snapToGrid w:val="0"/>
        <w:spacing w:line="360" w:lineRule="auto"/>
        <w:ind w:firstLine="422"/>
      </w:pPr>
      <w:r>
        <w:rPr>
          <w:rFonts w:hint="eastAsia"/>
        </w:rPr>
        <w:t>②港股通可投资标的范围调整带来的风险</w:t>
      </w:r>
    </w:p>
    <w:p w14:paraId="5351E840" w14:textId="77777777" w:rsidR="00F85F19" w:rsidRDefault="00F85F19" w:rsidP="00F85F19">
      <w:pPr>
        <w:snapToGrid w:val="0"/>
        <w:spacing w:line="360" w:lineRule="auto"/>
        <w:ind w:firstLine="422"/>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847D0B2" w14:textId="77777777" w:rsidR="00F85F19" w:rsidRDefault="00F85F19" w:rsidP="00F85F19">
      <w:pPr>
        <w:snapToGrid w:val="0"/>
        <w:spacing w:line="360" w:lineRule="auto"/>
        <w:ind w:firstLine="422"/>
      </w:pPr>
      <w:r>
        <w:rPr>
          <w:rFonts w:hint="eastAsia"/>
        </w:rPr>
        <w:t>③港股通交易日设定的风险</w:t>
      </w:r>
    </w:p>
    <w:p w14:paraId="461DF04A"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w:t>
      </w:r>
      <w:r>
        <w:rPr>
          <w:rFonts w:hint="eastAsia"/>
        </w:rPr>
        <w:lastRenderedPageBreak/>
        <w:t>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0598267F" w14:textId="77777777" w:rsidR="00F85F19" w:rsidRDefault="00F85F19" w:rsidP="00F85F19">
      <w:pPr>
        <w:snapToGrid w:val="0"/>
        <w:spacing w:line="360" w:lineRule="auto"/>
        <w:ind w:firstLine="422"/>
      </w:pPr>
      <w:r>
        <w:rPr>
          <w:rFonts w:hint="eastAsia"/>
        </w:rPr>
        <w:t>④港股通下对公司行为的处理规则带来的风险</w:t>
      </w:r>
    </w:p>
    <w:p w14:paraId="390980EC"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3CA3ACB6" w14:textId="77777777" w:rsidR="00F85F19" w:rsidRDefault="00F85F19" w:rsidP="00F85F19">
      <w:pPr>
        <w:snapToGrid w:val="0"/>
        <w:spacing w:line="360" w:lineRule="auto"/>
        <w:ind w:firstLine="422"/>
      </w:pPr>
      <w:r>
        <w:rPr>
          <w:rFonts w:hint="eastAsia"/>
        </w:rPr>
        <w:t>⑤代理投票</w:t>
      </w:r>
    </w:p>
    <w:p w14:paraId="6E2586D3"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30B23C26"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40BA3C12"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439F5635"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52BAF6A9"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69958F34"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29A3A79E"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06621731" w14:textId="1E7ACE8C" w:rsidR="00F85F19" w:rsidRPr="00582AC7" w:rsidRDefault="00F85F19" w:rsidP="00586FD5">
      <w:pPr>
        <w:snapToGrid w:val="0"/>
        <w:spacing w:line="360" w:lineRule="auto"/>
        <w:ind w:firstLine="422"/>
        <w:rPr>
          <w:rFonts w:ascii="宋体" w:hAnsi="宋体"/>
          <w:szCs w:val="21"/>
        </w:rPr>
      </w:pPr>
      <w:r>
        <w:t>3</w:t>
      </w:r>
      <w:r>
        <w:rPr>
          <w:rFonts w:hint="eastAsia"/>
        </w:rPr>
        <w:t>、</w:t>
      </w:r>
      <w:r w:rsidR="008D5C0C">
        <w:rPr>
          <w:rFonts w:hint="eastAsia"/>
        </w:rPr>
        <w:t>本基金投资</w:t>
      </w:r>
      <w:r w:rsidR="00780AAF">
        <w:rPr>
          <w:rFonts w:hint="eastAsia"/>
        </w:rPr>
        <w:t>范围</w:t>
      </w:r>
      <w:r w:rsidR="00780AAF">
        <w:t>包括</w:t>
      </w:r>
      <w:r w:rsidR="008D5C0C">
        <w:rPr>
          <w:rFonts w:hint="eastAsia"/>
        </w:rPr>
        <w:t>股指期货、</w:t>
      </w:r>
      <w:r w:rsidR="009358DC">
        <w:rPr>
          <w:rFonts w:hint="eastAsia"/>
        </w:rPr>
        <w:t>国债</w:t>
      </w:r>
      <w:r w:rsidR="009358DC">
        <w:t>期货、</w:t>
      </w:r>
      <w:r w:rsidR="008D5C0C">
        <w:rPr>
          <w:rFonts w:hint="eastAsia"/>
        </w:rPr>
        <w:t>股票期权等金融衍生品</w:t>
      </w:r>
      <w:r w:rsidR="00780AAF">
        <w:rPr>
          <w:rFonts w:hint="eastAsia"/>
        </w:rPr>
        <w:t>，可能</w:t>
      </w:r>
      <w:r w:rsidR="00780AAF">
        <w:t>给</w:t>
      </w:r>
      <w:r w:rsidR="00780AAF">
        <w:rPr>
          <w:rFonts w:hint="eastAsia"/>
        </w:rPr>
        <w:t>本基金</w:t>
      </w:r>
      <w:r w:rsidR="00780AAF">
        <w:t>带来额外风险。</w:t>
      </w:r>
      <w:r w:rsidR="00780AAF">
        <w:rPr>
          <w:rFonts w:hint="eastAsia"/>
        </w:rPr>
        <w:t>投资股指期货</w:t>
      </w:r>
      <w:r w:rsidR="00780AAF">
        <w:t>、国债期货的风险包括但不限于</w:t>
      </w:r>
      <w:r w:rsidR="00586FD5">
        <w:rPr>
          <w:rFonts w:hint="eastAsia"/>
        </w:rPr>
        <w:t>杠杆</w:t>
      </w:r>
      <w:r w:rsidR="00586FD5">
        <w:t>风险、保证金风险</w:t>
      </w:r>
      <w:r w:rsidR="00586FD5">
        <w:rPr>
          <w:rFonts w:hint="eastAsia"/>
        </w:rPr>
        <w:t>、</w:t>
      </w:r>
      <w:r w:rsidR="00586FD5">
        <w:t>期货价格</w:t>
      </w:r>
      <w:r w:rsidR="00586FD5">
        <w:rPr>
          <w:rFonts w:hint="eastAsia"/>
        </w:rPr>
        <w:t>与</w:t>
      </w:r>
      <w:r w:rsidR="00586FD5">
        <w:t>基金投资品种价格的相关度降低</w:t>
      </w:r>
      <w:r w:rsidR="00586FD5">
        <w:rPr>
          <w:rFonts w:hint="eastAsia"/>
        </w:rPr>
        <w:t>带来</w:t>
      </w:r>
      <w:r w:rsidR="00586FD5">
        <w:t>的风险等；</w:t>
      </w:r>
      <w:r w:rsidR="00780AAF">
        <w:rPr>
          <w:rFonts w:hint="eastAsia"/>
        </w:rPr>
        <w:t>投资</w:t>
      </w:r>
      <w:r w:rsidR="00780AAF">
        <w:t>股票期权</w:t>
      </w:r>
      <w:r w:rsidR="00780AAF">
        <w:rPr>
          <w:rFonts w:hint="eastAsia"/>
        </w:rPr>
        <w:t>的</w:t>
      </w:r>
      <w:r w:rsidR="00780AAF">
        <w:t>风险包括但不限于市场风险、流动性风险、交易对手信用风险、操作</w:t>
      </w:r>
      <w:r w:rsidR="00780AAF">
        <w:rPr>
          <w:rFonts w:hint="eastAsia"/>
        </w:rPr>
        <w:t>风险</w:t>
      </w:r>
      <w:r w:rsidR="00780AAF">
        <w:t>、保证金风险等；由此可能增加</w:t>
      </w:r>
      <w:r w:rsidR="00780AAF">
        <w:rPr>
          <w:rFonts w:hint="eastAsia"/>
        </w:rPr>
        <w:t>本基金</w:t>
      </w:r>
      <w:r w:rsidR="00780AAF">
        <w:lastRenderedPageBreak/>
        <w:t>净值的波动性</w:t>
      </w:r>
      <w:r w:rsidR="00586FD5">
        <w:rPr>
          <w:rFonts w:hint="eastAsia"/>
        </w:rPr>
        <w:t>。</w:t>
      </w:r>
    </w:p>
    <w:p w14:paraId="7C206E84" w14:textId="68528023" w:rsidR="0006315D" w:rsidRPr="00582AC7" w:rsidRDefault="002002A9" w:rsidP="0006315D">
      <w:pPr>
        <w:spacing w:line="360" w:lineRule="auto"/>
        <w:ind w:firstLineChars="200" w:firstLine="420"/>
        <w:rPr>
          <w:rFonts w:ascii="宋体" w:hAnsi="宋体"/>
          <w:bCs/>
          <w:szCs w:val="21"/>
        </w:rPr>
      </w:pPr>
      <w:r>
        <w:rPr>
          <w:rFonts w:ascii="宋体" w:hAnsi="宋体"/>
          <w:bCs/>
          <w:szCs w:val="21"/>
        </w:rPr>
        <w:t>4</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033CB53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4B01C598"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1E06294C"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6D6B0141"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3D1C00B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765542AD" w14:textId="77777777"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3FEBD5E4" w14:textId="6B22FD07" w:rsidR="00D21E06" w:rsidRPr="00D21E06" w:rsidRDefault="002002A9" w:rsidP="00D21E06">
      <w:pPr>
        <w:spacing w:line="360" w:lineRule="auto"/>
        <w:ind w:firstLineChars="200" w:firstLine="420"/>
        <w:rPr>
          <w:rFonts w:ascii="宋体" w:hAnsi="宋体"/>
          <w:bCs/>
          <w:szCs w:val="21"/>
        </w:rPr>
      </w:pPr>
      <w:r>
        <w:rPr>
          <w:rFonts w:ascii="宋体" w:hAnsi="宋体"/>
          <w:bCs/>
          <w:szCs w:val="21"/>
        </w:rPr>
        <w:t>5</w:t>
      </w:r>
      <w:r w:rsidR="00D21E06" w:rsidRPr="00D21E06">
        <w:rPr>
          <w:rFonts w:ascii="宋体" w:hAnsi="宋体" w:hint="eastAsia"/>
          <w:bCs/>
          <w:szCs w:val="21"/>
        </w:rPr>
        <w:t>、本基金投资流通受限证券的风险。</w:t>
      </w:r>
    </w:p>
    <w:p w14:paraId="55796D29" w14:textId="77777777" w:rsidR="00D21E06" w:rsidRDefault="00D21E06" w:rsidP="00D21E06">
      <w:pPr>
        <w:spacing w:line="360" w:lineRule="auto"/>
        <w:ind w:firstLineChars="200" w:firstLine="420"/>
        <w:rPr>
          <w:rFonts w:ascii="宋体" w:hAnsi="宋体"/>
          <w:bCs/>
          <w:szCs w:val="21"/>
        </w:rPr>
      </w:pPr>
      <w:r w:rsidRPr="00D21E06">
        <w:rPr>
          <w:rFonts w:ascii="宋体" w:hAnsi="宋体" w:hint="eastAsia"/>
          <w:bCs/>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2E5D95DD" w14:textId="3851E1AA" w:rsidR="0006315D" w:rsidRDefault="002002A9" w:rsidP="0006315D">
      <w:pPr>
        <w:adjustRightInd w:val="0"/>
        <w:spacing w:line="312" w:lineRule="auto"/>
        <w:ind w:firstLineChars="200" w:firstLine="420"/>
        <w:rPr>
          <w:rFonts w:ascii="宋体" w:hAnsi="宋体"/>
          <w:szCs w:val="21"/>
        </w:rPr>
      </w:pPr>
      <w:r>
        <w:rPr>
          <w:rFonts w:ascii="宋体" w:hAnsi="宋体"/>
          <w:szCs w:val="21"/>
        </w:rPr>
        <w:t>6</w:t>
      </w:r>
      <w:r w:rsidR="0006315D" w:rsidRPr="00E064AD">
        <w:rPr>
          <w:rFonts w:ascii="宋体"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1B872E05" w14:textId="384B14CB" w:rsidR="00567C51" w:rsidRPr="00567C51" w:rsidRDefault="00567C51" w:rsidP="00567C51">
      <w:pPr>
        <w:adjustRightInd w:val="0"/>
        <w:spacing w:line="312" w:lineRule="auto"/>
        <w:ind w:firstLineChars="200" w:firstLine="420"/>
        <w:rPr>
          <w:rFonts w:ascii="宋体" w:hAnsi="宋体"/>
          <w:szCs w:val="21"/>
        </w:rPr>
      </w:pPr>
      <w:r w:rsidRPr="00567C51">
        <w:rPr>
          <w:rFonts w:ascii="宋体" w:hAnsi="宋体" w:hint="eastAsia"/>
          <w:szCs w:val="21"/>
        </w:rPr>
        <w:t>7、基金合同终止的风险</w:t>
      </w:r>
    </w:p>
    <w:p w14:paraId="63EF2C14" w14:textId="5317F558" w:rsidR="00567C51" w:rsidRDefault="00727F60" w:rsidP="00E926CE">
      <w:pPr>
        <w:spacing w:line="360" w:lineRule="auto"/>
        <w:ind w:firstLineChars="200" w:firstLine="420"/>
        <w:rPr>
          <w:bCs/>
          <w:szCs w:val="21"/>
        </w:rPr>
      </w:pPr>
      <w:r w:rsidRPr="00727F60">
        <w:rPr>
          <w:bCs/>
          <w:szCs w:val="21"/>
        </w:rPr>
        <w:t>《基金合同》生效后，</w:t>
      </w:r>
      <w:r w:rsidRPr="00727F60">
        <w:rPr>
          <w:rFonts w:hint="eastAsia"/>
          <w:bCs/>
          <w:szCs w:val="21"/>
        </w:rPr>
        <w:t>连续</w:t>
      </w:r>
      <w:r w:rsidRPr="00727F60">
        <w:rPr>
          <w:rFonts w:hint="eastAsia"/>
          <w:bCs/>
          <w:szCs w:val="21"/>
        </w:rPr>
        <w:t>20</w:t>
      </w:r>
      <w:r w:rsidRPr="00727F60">
        <w:rPr>
          <w:rFonts w:hint="eastAsia"/>
          <w:bCs/>
          <w:szCs w:val="21"/>
        </w:rPr>
        <w:t>个工作日出现</w:t>
      </w:r>
      <w:r w:rsidRPr="00727F60">
        <w:rPr>
          <w:bCs/>
          <w:szCs w:val="21"/>
        </w:rPr>
        <w:t>基金份额持有人数量不满</w:t>
      </w:r>
      <w:r w:rsidRPr="00727F60">
        <w:rPr>
          <w:rFonts w:hint="eastAsia"/>
          <w:bCs/>
          <w:szCs w:val="21"/>
        </w:rPr>
        <w:t>200</w:t>
      </w:r>
      <w:r w:rsidRPr="00727F60">
        <w:rPr>
          <w:bCs/>
          <w:szCs w:val="21"/>
        </w:rPr>
        <w:t>人或者基金资产净值低于</w:t>
      </w:r>
      <w:r w:rsidRPr="00727F60">
        <w:rPr>
          <w:rFonts w:hint="eastAsia"/>
          <w:bCs/>
          <w:szCs w:val="21"/>
        </w:rPr>
        <w:t>5000</w:t>
      </w:r>
      <w:r w:rsidRPr="00727F60">
        <w:rPr>
          <w:rFonts w:hint="eastAsia"/>
          <w:bCs/>
          <w:szCs w:val="21"/>
        </w:rPr>
        <w:t>万</w:t>
      </w:r>
      <w:r w:rsidRPr="00727F60">
        <w:rPr>
          <w:bCs/>
          <w:szCs w:val="21"/>
        </w:rPr>
        <w:t>元</w:t>
      </w:r>
      <w:r w:rsidRPr="00727F60">
        <w:rPr>
          <w:rFonts w:hint="eastAsia"/>
          <w:bCs/>
          <w:szCs w:val="21"/>
        </w:rPr>
        <w:t>情形</w:t>
      </w:r>
      <w:r w:rsidRPr="00727F60">
        <w:rPr>
          <w:bCs/>
          <w:szCs w:val="21"/>
        </w:rPr>
        <w:t>的，基金管理人应当</w:t>
      </w:r>
      <w:r w:rsidRPr="00727F60">
        <w:rPr>
          <w:rFonts w:hint="eastAsia"/>
          <w:bCs/>
          <w:szCs w:val="21"/>
        </w:rPr>
        <w:t>在定期报告中予以披露</w:t>
      </w:r>
      <w:r w:rsidRPr="00727F60">
        <w:rPr>
          <w:bCs/>
          <w:szCs w:val="21"/>
        </w:rPr>
        <w:t>；</w:t>
      </w:r>
      <w:r w:rsidRPr="00727F60">
        <w:rPr>
          <w:rFonts w:hint="eastAsia"/>
          <w:bCs/>
          <w:szCs w:val="21"/>
        </w:rPr>
        <w:t>连续</w:t>
      </w:r>
      <w:r w:rsidRPr="00727F60">
        <w:rPr>
          <w:rFonts w:hint="eastAsia"/>
          <w:bCs/>
          <w:szCs w:val="21"/>
        </w:rPr>
        <w:t>30</w:t>
      </w:r>
      <w:r w:rsidRPr="00727F60">
        <w:rPr>
          <w:rFonts w:hint="eastAsia"/>
          <w:bCs/>
          <w:szCs w:val="21"/>
        </w:rPr>
        <w:t>个工作日出现基金份额持有人数量不满</w:t>
      </w:r>
      <w:r w:rsidRPr="00727F60">
        <w:rPr>
          <w:rFonts w:hint="eastAsia"/>
          <w:bCs/>
          <w:szCs w:val="21"/>
        </w:rPr>
        <w:t>200</w:t>
      </w:r>
      <w:r w:rsidRPr="00727F60">
        <w:rPr>
          <w:rFonts w:hint="eastAsia"/>
          <w:bCs/>
          <w:szCs w:val="21"/>
        </w:rPr>
        <w:t>人或者基金资产净值低于</w:t>
      </w:r>
      <w:r w:rsidRPr="00727F60">
        <w:rPr>
          <w:rFonts w:hint="eastAsia"/>
          <w:bCs/>
          <w:szCs w:val="21"/>
        </w:rPr>
        <w:t>1</w:t>
      </w:r>
      <w:r w:rsidRPr="00727F60">
        <w:rPr>
          <w:rFonts w:hint="eastAsia"/>
          <w:bCs/>
          <w:szCs w:val="21"/>
        </w:rPr>
        <w:t>亿元情形的，基金合同终止，无需召开基金份额持有人大会。</w:t>
      </w:r>
    </w:p>
    <w:p w14:paraId="09531559" w14:textId="77777777" w:rsidR="00DD53B2" w:rsidRPr="00373BB8" w:rsidRDefault="00DD53B2" w:rsidP="00DD53B2">
      <w:pPr>
        <w:spacing w:line="360" w:lineRule="auto"/>
        <w:ind w:firstLineChars="200" w:firstLine="420"/>
        <w:rPr>
          <w:bCs/>
          <w:szCs w:val="21"/>
        </w:rPr>
      </w:pPr>
      <w:r w:rsidRPr="00B354E4">
        <w:rPr>
          <w:rFonts w:hint="eastAsia"/>
          <w:bCs/>
          <w:szCs w:val="21"/>
        </w:rPr>
        <w:t>8</w:t>
      </w:r>
      <w:r w:rsidRPr="00B354E4">
        <w:rPr>
          <w:rFonts w:hint="eastAsia"/>
          <w:bCs/>
          <w:szCs w:val="21"/>
        </w:rPr>
        <w:t>、</w:t>
      </w:r>
      <w:r w:rsidRPr="00373BB8">
        <w:rPr>
          <w:rFonts w:hint="eastAsia"/>
          <w:bCs/>
          <w:szCs w:val="21"/>
        </w:rPr>
        <w:t>投资于存托凭证的风险</w:t>
      </w:r>
    </w:p>
    <w:p w14:paraId="1F510CE3" w14:textId="29B46140" w:rsidR="00DD53B2" w:rsidRPr="00B354E4" w:rsidRDefault="00DD53B2" w:rsidP="00E926CE">
      <w:pPr>
        <w:spacing w:line="360" w:lineRule="auto"/>
        <w:ind w:firstLineChars="200" w:firstLine="420"/>
        <w:rPr>
          <w:bCs/>
          <w:szCs w:val="21"/>
        </w:rPr>
      </w:pPr>
      <w:r w:rsidRPr="00373BB8">
        <w:rPr>
          <w:rFonts w:hint="eastAsia"/>
          <w:bCs/>
          <w:szCs w:val="21"/>
        </w:rPr>
        <w:lastRenderedPageBreak/>
        <w:t>本基金的投资范围包括</w:t>
      </w:r>
      <w:r w:rsidRPr="00B354E4">
        <w:rPr>
          <w:rFonts w:hint="eastAsia"/>
          <w:bCs/>
          <w:szCs w:val="21"/>
        </w:rPr>
        <w:t>国内依法发行上市的</w:t>
      </w:r>
      <w:r w:rsidRPr="00D805CF">
        <w:rPr>
          <w:rFonts w:hint="eastAsia"/>
          <w:bCs/>
          <w:szCs w:val="21"/>
        </w:rPr>
        <w:t>存托凭证（“中国</w:t>
      </w:r>
      <w:r w:rsidRPr="00D805CF">
        <w:rPr>
          <w:bCs/>
          <w:szCs w:val="21"/>
        </w:rPr>
        <w:t>存托凭证</w:t>
      </w:r>
      <w:r w:rsidRPr="00D805CF">
        <w:rPr>
          <w:bCs/>
          <w:szCs w:val="21"/>
        </w:rPr>
        <w:t>”</w:t>
      </w:r>
      <w:r w:rsidRPr="00D805CF">
        <w:rPr>
          <w:bCs/>
          <w:szCs w:val="21"/>
        </w:rPr>
        <w:t>）</w:t>
      </w:r>
      <w:r w:rsidRPr="00D805CF">
        <w:rPr>
          <w:rFonts w:hint="eastAsia"/>
          <w:bCs/>
          <w:szCs w:val="21"/>
        </w:rPr>
        <w:t>，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74AFC33" w14:textId="77777777" w:rsidR="0006315D" w:rsidRPr="00080F9F" w:rsidRDefault="0006315D" w:rsidP="00E926CE">
      <w:pPr>
        <w:adjustRightInd w:val="0"/>
        <w:spacing w:line="312" w:lineRule="auto"/>
        <w:rPr>
          <w:rFonts w:ascii="宋体" w:hAnsi="宋体"/>
          <w:szCs w:val="21"/>
        </w:rPr>
      </w:pPr>
    </w:p>
    <w:p w14:paraId="72BA2437"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6A0C3D33" w14:textId="77777777" w:rsidR="0006315D" w:rsidRPr="00E064AD" w:rsidRDefault="0006315D" w:rsidP="0006315D">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债券市场价格受到经济因素、政治因素、投资心理和交易制度等各种因素的影响，导致基金收益水平变化，产生风险，主要包括：</w:t>
      </w:r>
    </w:p>
    <w:p w14:paraId="7294CB08"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513DD54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4C2B3FC9"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323AD0B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15650BD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6084F6E6"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6800B8AF"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7EB9F75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3F521E9E" w14:textId="77777777" w:rsidR="0006315D" w:rsidRPr="00582AC7" w:rsidRDefault="0006315D" w:rsidP="0006315D">
      <w:pPr>
        <w:spacing w:line="360" w:lineRule="auto"/>
        <w:ind w:firstLineChars="200" w:firstLine="420"/>
        <w:rPr>
          <w:rFonts w:ascii="宋体" w:hAnsi="宋体"/>
          <w:bCs/>
          <w:szCs w:val="21"/>
        </w:rPr>
      </w:pPr>
    </w:p>
    <w:p w14:paraId="4C6D69CA"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1C8054C9"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w:t>
      </w:r>
      <w:r w:rsidRPr="00E064AD">
        <w:rPr>
          <w:rFonts w:hAnsi="宋体"/>
          <w:szCs w:val="21"/>
        </w:rPr>
        <w:lastRenderedPageBreak/>
        <w:t>会影响其对信息的占有和对经济形势、证券价格走势的判断，从而影响基金收益水平，造成管理风险。</w:t>
      </w:r>
    </w:p>
    <w:p w14:paraId="024153CD" w14:textId="77777777"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1F389C77"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59D75587"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34F8F3C9"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4DAD3465"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002002A9">
        <w:rPr>
          <w:rFonts w:ascii="宋体" w:hAnsi="宋体" w:hint="eastAsia"/>
          <w:szCs w:val="21"/>
        </w:rPr>
        <w:t xml:space="preserve"> </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08BFE06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440FD356"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（4）对主要业务人员如基金经理的依赖而可能产生的风险；</w:t>
      </w:r>
    </w:p>
    <w:p w14:paraId="2E2B6BE0"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52D63DDA" w14:textId="77777777" w:rsidR="0006315D" w:rsidRPr="00E064A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000FA6FF" w14:textId="77777777"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73862D18" w14:textId="77777777" w:rsidR="0006315D" w:rsidRPr="00582AC7" w:rsidRDefault="0006315D" w:rsidP="0006315D">
      <w:pPr>
        <w:spacing w:line="360" w:lineRule="auto"/>
        <w:ind w:firstLineChars="200" w:firstLine="420"/>
        <w:rPr>
          <w:rFonts w:ascii="宋体" w:hAnsi="宋体"/>
          <w:bCs/>
          <w:szCs w:val="21"/>
        </w:rPr>
      </w:pPr>
    </w:p>
    <w:p w14:paraId="7D7CF537" w14:textId="6B0C27F8" w:rsidR="0006315D" w:rsidRPr="00582AC7" w:rsidRDefault="0006315D" w:rsidP="0006315D">
      <w:pPr>
        <w:spacing w:line="360" w:lineRule="auto"/>
        <w:ind w:firstLineChars="200" w:firstLine="420"/>
        <w:rPr>
          <w:rFonts w:ascii="宋体" w:hAnsi="宋体"/>
          <w:bCs/>
          <w:szCs w:val="21"/>
        </w:rPr>
      </w:pPr>
      <w:r>
        <w:rPr>
          <w:rFonts w:ascii="宋体" w:hAnsi="宋体" w:hint="eastAsia"/>
          <w:bCs/>
          <w:szCs w:val="21"/>
        </w:rPr>
        <w:t>四</w:t>
      </w:r>
      <w:r w:rsidRPr="00582AC7">
        <w:rPr>
          <w:rFonts w:ascii="宋体" w:hAnsi="宋体" w:hint="eastAsia"/>
          <w:bCs/>
          <w:szCs w:val="21"/>
        </w:rPr>
        <w:t>、</w:t>
      </w:r>
      <w:r w:rsidR="00073AF7">
        <w:t>本基金法律文件风险收益特征表述与销售机构基金风险评价、销售机构之间的基金风险评价可能不一致的风险</w:t>
      </w:r>
    </w:p>
    <w:p w14:paraId="3DD8446E" w14:textId="3080B744" w:rsidR="0006315D" w:rsidRDefault="00073AF7" w:rsidP="0006315D">
      <w:pPr>
        <w:spacing w:line="360" w:lineRule="auto"/>
        <w:ind w:firstLineChars="200" w:firstLine="420"/>
        <w:rPr>
          <w:rFonts w:ascii="宋体" w:hAnsi="宋体"/>
          <w:szCs w:val="21"/>
        </w:rPr>
      </w:pPr>
      <w:r w:rsidRPr="00073AF7">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w:t>
      </w:r>
      <w:r w:rsidR="002C78BB" w:rsidRPr="002C78BB">
        <w:rPr>
          <w:rFonts w:ascii="宋体" w:hAnsi="宋体" w:hint="eastAsia"/>
          <w:bCs/>
          <w:szCs w:val="21"/>
        </w:rPr>
        <w:t>但销售机构向投资人推介基金产品时，所依据的基金产品风险等级评价结果不得低于基金管理人作出的风险等级评价结果。</w:t>
      </w:r>
      <w:r w:rsidRPr="00073AF7">
        <w:rPr>
          <w:rFonts w:ascii="宋体" w:hAnsi="宋体" w:hint="eastAsia"/>
          <w:bCs/>
          <w:szCs w:val="21"/>
        </w:rPr>
        <w:t>投资人在购买本基金</w:t>
      </w:r>
      <w:r>
        <w:rPr>
          <w:rFonts w:ascii="宋体" w:hAnsi="宋体" w:hint="eastAsia"/>
          <w:bCs/>
          <w:szCs w:val="21"/>
        </w:rPr>
        <w:t>时需按照销售机构的要求完成风险承受能力与产品风险之间的匹配检验</w:t>
      </w:r>
      <w:r w:rsidR="0006315D" w:rsidRPr="00582AC7">
        <w:rPr>
          <w:rFonts w:ascii="宋体" w:hAnsi="宋体" w:hint="eastAsia"/>
          <w:bCs/>
          <w:szCs w:val="21"/>
        </w:rPr>
        <w:t>。</w:t>
      </w:r>
    </w:p>
    <w:p w14:paraId="05BD6F54" w14:textId="77777777" w:rsidR="00567C51" w:rsidRPr="00080F9F" w:rsidRDefault="00567C51" w:rsidP="00567C51">
      <w:pPr>
        <w:spacing w:line="360" w:lineRule="auto"/>
        <w:ind w:firstLineChars="200" w:firstLine="420"/>
        <w:rPr>
          <w:rFonts w:ascii="宋体" w:hAnsi="宋体"/>
          <w:bCs/>
          <w:szCs w:val="21"/>
        </w:rPr>
      </w:pPr>
    </w:p>
    <w:p w14:paraId="4198AFFE" w14:textId="6A5729D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五、流动性风险评估</w:t>
      </w:r>
    </w:p>
    <w:p w14:paraId="19A4879B"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57F3011A" w14:textId="1417DB9A" w:rsidR="0006315D" w:rsidRPr="00E9764A" w:rsidRDefault="0006315D" w:rsidP="0006315D">
      <w:pPr>
        <w:snapToGrid w:val="0"/>
        <w:spacing w:line="360" w:lineRule="auto"/>
        <w:ind w:firstLineChars="200" w:firstLine="420"/>
        <w:rPr>
          <w:rFonts w:ascii="宋体" w:hAnsi="宋体"/>
          <w:szCs w:val="21"/>
        </w:rPr>
      </w:pPr>
      <w:r>
        <w:rPr>
          <w:rFonts w:ascii="宋体" w:hAnsi="宋体" w:hint="eastAsia"/>
          <w:szCs w:val="21"/>
        </w:rPr>
        <w:lastRenderedPageBreak/>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207E1A57"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20C5318E" w14:textId="28F4F341" w:rsidR="0006315D" w:rsidRPr="00EF50E9" w:rsidRDefault="0006315D" w:rsidP="0006315D">
      <w:pPr>
        <w:adjustRightInd w:val="0"/>
        <w:snapToGrid w:val="0"/>
        <w:spacing w:line="360" w:lineRule="auto"/>
        <w:ind w:firstLineChars="200" w:firstLine="420"/>
        <w:rPr>
          <w:rFonts w:ascii="宋体" w:hAnsi="宋体"/>
          <w:bCs/>
          <w:szCs w:val="21"/>
        </w:rPr>
      </w:pPr>
      <w:r w:rsidRPr="00C41863">
        <w:rPr>
          <w:rFonts w:ascii="宋体" w:hAnsi="宋体" w:hint="eastAsia"/>
          <w:szCs w:val="21"/>
        </w:rPr>
        <w:t>本基金为</w:t>
      </w:r>
      <w:r w:rsidR="00C32F67">
        <w:rPr>
          <w:rFonts w:ascii="宋体" w:hAnsi="宋体" w:hint="eastAsia"/>
          <w:szCs w:val="21"/>
        </w:rPr>
        <w:t>股票型</w:t>
      </w:r>
      <w:r w:rsidRPr="00C41863">
        <w:rPr>
          <w:rFonts w:ascii="宋体" w:hAnsi="宋体" w:hint="eastAsia"/>
          <w:szCs w:val="21"/>
        </w:rPr>
        <w:t>证券投资基金，</w:t>
      </w:r>
      <w:r w:rsidR="00F85F19" w:rsidRPr="00EC00FE">
        <w:rPr>
          <w:rFonts w:ascii="宋体" w:hAnsi="宋体" w:hint="eastAsia"/>
          <w:szCs w:val="21"/>
        </w:rPr>
        <w:t>股票投资占基金资产的比例为</w:t>
      </w:r>
      <w:r w:rsidR="00F574DA">
        <w:rPr>
          <w:rFonts w:ascii="宋体" w:hAnsi="宋体"/>
          <w:szCs w:val="21"/>
        </w:rPr>
        <w:t>80</w:t>
      </w:r>
      <w:r w:rsidR="00E920C7">
        <w:rPr>
          <w:rFonts w:ascii="宋体" w:hAnsi="宋体"/>
          <w:szCs w:val="21"/>
        </w:rPr>
        <w:t>%</w:t>
      </w:r>
      <w:r w:rsidR="00F85F19" w:rsidRPr="00EC00FE">
        <w:rPr>
          <w:rFonts w:ascii="宋体" w:hAnsi="宋体"/>
          <w:szCs w:val="21"/>
        </w:rPr>
        <w:t>-</w:t>
      </w:r>
      <w:r w:rsidR="00593235">
        <w:rPr>
          <w:rFonts w:ascii="宋体" w:hAnsi="宋体"/>
          <w:szCs w:val="21"/>
        </w:rPr>
        <w:t>95</w:t>
      </w:r>
      <w:r w:rsidR="00F85F19" w:rsidRPr="00EC00FE">
        <w:rPr>
          <w:rFonts w:ascii="宋体" w:hAnsi="宋体"/>
          <w:szCs w:val="21"/>
        </w:rPr>
        <w:t>%</w:t>
      </w:r>
      <w:r w:rsidR="00F85F19" w:rsidRPr="00EC00FE">
        <w:rPr>
          <w:rFonts w:ascii="宋体" w:hAnsi="宋体" w:hint="eastAsia"/>
          <w:szCs w:val="21"/>
        </w:rPr>
        <w:t>（其中</w:t>
      </w:r>
      <w:r w:rsidR="00F85F19" w:rsidRPr="00EC00FE">
        <w:rPr>
          <w:rFonts w:ascii="宋体" w:hAnsi="宋体"/>
          <w:szCs w:val="21"/>
        </w:rPr>
        <w:t>港股通股票投资比例不得超过股票资产的50%</w:t>
      </w:r>
      <w:r w:rsidR="00F85F19" w:rsidRPr="00EC00FE">
        <w:rPr>
          <w:rFonts w:ascii="宋体" w:hAnsi="宋体" w:hint="eastAsia"/>
          <w:szCs w:val="21"/>
        </w:rPr>
        <w:t>）</w:t>
      </w:r>
      <w:r w:rsidR="00593235" w:rsidRPr="00593235">
        <w:rPr>
          <w:rFonts w:ascii="宋体" w:hAnsi="宋体" w:hint="eastAsia"/>
          <w:szCs w:val="21"/>
        </w:rPr>
        <w:t>。</w:t>
      </w:r>
      <w:r>
        <w:rPr>
          <w:rFonts w:ascii="宋体"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480AE608"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6527ABC1" w14:textId="77777777"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3DF4E5B4"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771CF504" w14:textId="7777777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2CF0975C" w14:textId="77777777" w:rsidR="00EC00FE" w:rsidRPr="00EC00FE" w:rsidRDefault="00EC00FE" w:rsidP="00F52B26">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4EB7678" w14:textId="77777777" w:rsidR="0006315D" w:rsidRPr="00CC43E0" w:rsidRDefault="00EC00FE" w:rsidP="00EC00FE">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w:t>
      </w:r>
      <w:r w:rsidRPr="00EC00FE">
        <w:rPr>
          <w:rFonts w:ascii="宋体" w:hAnsi="宋体" w:hint="eastAsia"/>
          <w:szCs w:val="21"/>
        </w:rPr>
        <w:lastRenderedPageBreak/>
        <w:t>撤销；延期部分如选择取消赎回的，当日未获受理的部分赎回申请将被撤销。如投资人在提交赎回申请时未作明确选择，投资人未能赎回部分作自动延期赎回处理。</w:t>
      </w:r>
    </w:p>
    <w:p w14:paraId="782CAF75"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655421D9" w14:textId="224DC27F" w:rsidR="0006315D" w:rsidRDefault="0006315D" w:rsidP="0006315D">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1C2B4B1F" w14:textId="48AB6C36" w:rsidR="00EB1F89" w:rsidRDefault="00EB1F89" w:rsidP="0006315D">
      <w:pPr>
        <w:adjustRightInd w:val="0"/>
        <w:snapToGrid w:val="0"/>
        <w:spacing w:line="360" w:lineRule="auto"/>
        <w:ind w:firstLine="420"/>
        <w:rPr>
          <w:rFonts w:ascii="宋体" w:hAnsi="宋体"/>
          <w:szCs w:val="21"/>
        </w:rPr>
      </w:pPr>
    </w:p>
    <w:p w14:paraId="7D5C3D59" w14:textId="08511B3E" w:rsidR="00EB1F89" w:rsidRDefault="00EB1F89" w:rsidP="00EB1F89">
      <w:pPr>
        <w:snapToGrid w:val="0"/>
        <w:spacing w:line="360" w:lineRule="auto"/>
        <w:ind w:firstLineChars="202" w:firstLine="424"/>
      </w:pPr>
      <w:r>
        <w:rPr>
          <w:rFonts w:hint="eastAsia"/>
        </w:rPr>
        <w:t>六</w:t>
      </w:r>
      <w:r>
        <w:t>、</w:t>
      </w:r>
      <w:r w:rsidRPr="00974D80">
        <w:rPr>
          <w:rFonts w:hint="eastAsia"/>
        </w:rPr>
        <w:t>基金投资组合收益率与业绩比较基准收益率偏离的风险</w:t>
      </w:r>
    </w:p>
    <w:p w14:paraId="56AA883A" w14:textId="35DA4412" w:rsidR="00EB1F89" w:rsidRDefault="00EB1F89" w:rsidP="00EB1F89">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本</w:t>
      </w:r>
      <w:r>
        <w:rPr>
          <w:rFonts w:asciiTheme="minorEastAsia" w:eastAsiaTheme="minorEastAsia" w:hAnsiTheme="minorEastAsia"/>
          <w:szCs w:val="21"/>
        </w:rPr>
        <w:t>基金业绩比较基准仅</w:t>
      </w:r>
      <w:r>
        <w:rPr>
          <w:rFonts w:asciiTheme="minorEastAsia" w:eastAsiaTheme="minorEastAsia" w:hAnsiTheme="minorEastAsia" w:hint="eastAsia"/>
          <w:szCs w:val="21"/>
        </w:rPr>
        <w:t>作</w:t>
      </w:r>
      <w:r>
        <w:rPr>
          <w:rFonts w:asciiTheme="minorEastAsia" w:eastAsiaTheme="minorEastAsia" w:hAnsiTheme="minorEastAsia"/>
          <w:szCs w:val="21"/>
        </w:rPr>
        <w:t>为</w:t>
      </w:r>
      <w:r>
        <w:rPr>
          <w:rFonts w:asciiTheme="minorEastAsia" w:eastAsiaTheme="minorEastAsia" w:hAnsiTheme="minorEastAsia" w:hint="eastAsia"/>
          <w:szCs w:val="21"/>
        </w:rPr>
        <w:t>考察</w:t>
      </w:r>
      <w:r>
        <w:rPr>
          <w:rFonts w:asciiTheme="minorEastAsia" w:eastAsiaTheme="minorEastAsia" w:hAnsiTheme="minorEastAsia"/>
          <w:szCs w:val="21"/>
        </w:rPr>
        <w:t>基金业绩的参考</w:t>
      </w:r>
      <w:r>
        <w:rPr>
          <w:rFonts w:asciiTheme="minorEastAsia" w:eastAsiaTheme="minorEastAsia" w:hAnsiTheme="minorEastAsia" w:hint="eastAsia"/>
          <w:szCs w:val="21"/>
        </w:rPr>
        <w:t>，业绩</w:t>
      </w:r>
      <w:r>
        <w:rPr>
          <w:rFonts w:asciiTheme="minorEastAsia" w:eastAsiaTheme="minorEastAsia" w:hAnsiTheme="minorEastAsia"/>
          <w:szCs w:val="21"/>
        </w:rPr>
        <w:t>比较基准</w:t>
      </w:r>
      <w:r>
        <w:rPr>
          <w:rFonts w:asciiTheme="minorEastAsia" w:eastAsiaTheme="minorEastAsia" w:hAnsiTheme="minorEastAsia" w:hint="eastAsia"/>
          <w:szCs w:val="21"/>
        </w:rPr>
        <w:t>的</w:t>
      </w:r>
      <w:r>
        <w:rPr>
          <w:rFonts w:asciiTheme="minorEastAsia" w:eastAsiaTheme="minorEastAsia" w:hAnsiTheme="minorEastAsia"/>
          <w:szCs w:val="21"/>
        </w:rPr>
        <w:t>表现并不代表基金实际的收益情况。</w:t>
      </w:r>
      <w:r>
        <w:rPr>
          <w:rFonts w:asciiTheme="minorEastAsia" w:eastAsiaTheme="minorEastAsia" w:hAnsiTheme="minorEastAsia" w:hint="eastAsia"/>
          <w:szCs w:val="21"/>
        </w:rPr>
        <w:t>本</w:t>
      </w:r>
      <w:r>
        <w:rPr>
          <w:rFonts w:asciiTheme="minorEastAsia" w:eastAsiaTheme="minorEastAsia" w:hAnsiTheme="minorEastAsia"/>
          <w:szCs w:val="21"/>
        </w:rPr>
        <w:t>基金实际运作中投资的对象</w:t>
      </w:r>
      <w:r>
        <w:rPr>
          <w:rFonts w:asciiTheme="minorEastAsia" w:eastAsiaTheme="minorEastAsia" w:hAnsiTheme="minorEastAsia" w:hint="eastAsia"/>
          <w:szCs w:val="21"/>
        </w:rPr>
        <w:t>及其</w:t>
      </w:r>
      <w:r>
        <w:rPr>
          <w:rFonts w:asciiTheme="minorEastAsia" w:eastAsiaTheme="minorEastAsia" w:hAnsiTheme="minorEastAsia"/>
          <w:szCs w:val="21"/>
        </w:rPr>
        <w:t>权重与</w:t>
      </w:r>
      <w:r>
        <w:rPr>
          <w:rFonts w:asciiTheme="minorEastAsia" w:eastAsiaTheme="minorEastAsia" w:hAnsiTheme="minorEastAsia" w:hint="eastAsia"/>
          <w:szCs w:val="21"/>
        </w:rPr>
        <w:t>基准</w:t>
      </w:r>
      <w:r>
        <w:rPr>
          <w:rFonts w:asciiTheme="minorEastAsia" w:eastAsiaTheme="minorEastAsia" w:hAnsiTheme="minorEastAsia"/>
          <w:szCs w:val="21"/>
        </w:rPr>
        <w:t>指数的成份券</w:t>
      </w:r>
      <w:r>
        <w:rPr>
          <w:rFonts w:asciiTheme="minorEastAsia" w:eastAsiaTheme="minorEastAsia" w:hAnsiTheme="minorEastAsia" w:hint="eastAsia"/>
          <w:szCs w:val="21"/>
        </w:rPr>
        <w:t>及其</w:t>
      </w:r>
      <w:r>
        <w:rPr>
          <w:rFonts w:asciiTheme="minorEastAsia" w:eastAsiaTheme="minorEastAsia" w:hAnsiTheme="minorEastAsia"/>
          <w:szCs w:val="21"/>
        </w:rPr>
        <w:t>权重</w:t>
      </w:r>
      <w:r>
        <w:rPr>
          <w:rFonts w:asciiTheme="minorEastAsia" w:eastAsiaTheme="minorEastAsia" w:hAnsiTheme="minorEastAsia" w:hint="eastAsia"/>
          <w:szCs w:val="21"/>
        </w:rPr>
        <w:t>并</w:t>
      </w:r>
      <w:r>
        <w:rPr>
          <w:rFonts w:asciiTheme="minorEastAsia" w:eastAsiaTheme="minorEastAsia" w:hAnsiTheme="minorEastAsia"/>
          <w:szCs w:val="21"/>
        </w:rPr>
        <w:t>非完全一致，</w:t>
      </w:r>
      <w:r>
        <w:rPr>
          <w:rFonts w:asciiTheme="minorEastAsia" w:eastAsiaTheme="minorEastAsia" w:hAnsiTheme="minorEastAsia" w:hint="eastAsia"/>
          <w:szCs w:val="21"/>
        </w:rPr>
        <w:t>可能</w:t>
      </w:r>
      <w:r>
        <w:rPr>
          <w:rFonts w:asciiTheme="minorEastAsia" w:eastAsiaTheme="minorEastAsia" w:hAnsiTheme="minorEastAsia"/>
          <w:szCs w:val="21"/>
        </w:rPr>
        <w:t>出现</w:t>
      </w:r>
      <w:r w:rsidRPr="00D56FDA">
        <w:rPr>
          <w:rFonts w:asciiTheme="minorEastAsia" w:eastAsiaTheme="minorEastAsia" w:hAnsiTheme="minorEastAsia" w:hint="eastAsia"/>
          <w:szCs w:val="21"/>
        </w:rPr>
        <w:t>投资组合收益率与业绩比较基准收益率偏离的风险</w:t>
      </w:r>
      <w:r>
        <w:rPr>
          <w:rFonts w:asciiTheme="minorEastAsia" w:eastAsiaTheme="minorEastAsia" w:hAnsiTheme="minorEastAsia" w:hint="eastAsia"/>
          <w:szCs w:val="21"/>
        </w:rPr>
        <w:t>。</w:t>
      </w:r>
    </w:p>
    <w:p w14:paraId="11723BF6" w14:textId="77777777" w:rsidR="00E61008" w:rsidRPr="00E0433C" w:rsidRDefault="00E61008" w:rsidP="00EB1F89">
      <w:pPr>
        <w:snapToGrid w:val="0"/>
        <w:spacing w:line="360" w:lineRule="auto"/>
        <w:ind w:firstLineChars="202" w:firstLine="424"/>
        <w:rPr>
          <w:rFonts w:asciiTheme="minorEastAsia" w:eastAsiaTheme="minorEastAsia" w:hAnsiTheme="minorEastAsia"/>
          <w:szCs w:val="21"/>
        </w:rPr>
      </w:pPr>
    </w:p>
    <w:p w14:paraId="0AC3804D"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szCs w:val="21"/>
        </w:rPr>
        <w:t>七</w:t>
      </w:r>
      <w:r w:rsidRPr="00E61008">
        <w:rPr>
          <w:rFonts w:ascii="宋体" w:hAnsi="宋体" w:hint="eastAsia"/>
          <w:szCs w:val="21"/>
        </w:rPr>
        <w:t>、</w:t>
      </w:r>
      <w:r w:rsidRPr="00E61008">
        <w:rPr>
          <w:rFonts w:ascii="宋体" w:hAnsi="宋体"/>
          <w:szCs w:val="21"/>
        </w:rPr>
        <w:t>实施侧袋机制对投资者的影响</w:t>
      </w:r>
    </w:p>
    <w:p w14:paraId="091DD2A8"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82731D9"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72B04239"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基金管理人将根据主袋账户运作情况合理确定申购政策, 因此实施侧袋机制后主袋账户份额存在暂停申购的可能。</w:t>
      </w:r>
    </w:p>
    <w:p w14:paraId="6EE9703A"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7363201E" w14:textId="77777777" w:rsidR="00EB1F89" w:rsidRPr="00E61008" w:rsidRDefault="00EB1F89" w:rsidP="0006315D">
      <w:pPr>
        <w:adjustRightInd w:val="0"/>
        <w:snapToGrid w:val="0"/>
        <w:spacing w:line="360" w:lineRule="auto"/>
        <w:ind w:firstLine="420"/>
        <w:rPr>
          <w:rFonts w:ascii="宋体" w:hAnsi="宋体"/>
          <w:szCs w:val="21"/>
        </w:rPr>
      </w:pPr>
    </w:p>
    <w:p w14:paraId="67A375E5" w14:textId="77777777" w:rsidR="002E3EC6" w:rsidRPr="004F5BE4" w:rsidRDefault="002E3EC6" w:rsidP="00F05D2A">
      <w:pPr>
        <w:adjustRightInd w:val="0"/>
        <w:snapToGrid w:val="0"/>
        <w:spacing w:line="360" w:lineRule="auto"/>
        <w:ind w:firstLineChars="200" w:firstLine="420"/>
        <w:rPr>
          <w:rFonts w:ascii="宋体" w:hAnsi="宋体"/>
          <w:szCs w:val="21"/>
        </w:rPr>
      </w:pPr>
      <w:r w:rsidRPr="004F5BE4">
        <w:rPr>
          <w:rFonts w:ascii="宋体" w:hAnsi="宋体"/>
          <w:szCs w:val="21"/>
        </w:rPr>
        <w:lastRenderedPageBreak/>
        <w:br w:type="page"/>
      </w:r>
    </w:p>
    <w:p w14:paraId="04EEB9E5" w14:textId="5824D516"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2" w:name="_Toc274597452"/>
      <w:bookmarkStart w:id="233" w:name="_Toc276542618"/>
      <w:bookmarkStart w:id="234" w:name="_Toc289439350"/>
      <w:bookmarkStart w:id="235" w:name="_Toc297312920"/>
      <w:bookmarkStart w:id="236" w:name="_Toc353955246"/>
      <w:bookmarkStart w:id="237" w:name="_Toc364930804"/>
      <w:bookmarkStart w:id="238" w:name="_Toc382897932"/>
      <w:bookmarkStart w:id="239" w:name="_Toc411503278"/>
      <w:bookmarkStart w:id="240" w:name="_Toc50021537"/>
      <w:r w:rsidRPr="004F5BE4">
        <w:rPr>
          <w:rFonts w:hint="eastAsia"/>
          <w:b w:val="0"/>
        </w:rPr>
        <w:lastRenderedPageBreak/>
        <w:t>基金合同的变更、终止</w:t>
      </w:r>
      <w:r w:rsidR="00977B9E">
        <w:rPr>
          <w:rFonts w:hint="eastAsia"/>
          <w:b w:val="0"/>
        </w:rPr>
        <w:t>与</w:t>
      </w:r>
      <w:r w:rsidRPr="004F5BE4">
        <w:rPr>
          <w:rFonts w:hint="eastAsia"/>
          <w:b w:val="0"/>
        </w:rPr>
        <w:t>基金财产的清算</w:t>
      </w:r>
      <w:bookmarkEnd w:id="232"/>
      <w:bookmarkEnd w:id="233"/>
      <w:bookmarkEnd w:id="234"/>
      <w:bookmarkEnd w:id="235"/>
      <w:bookmarkEnd w:id="236"/>
      <w:bookmarkEnd w:id="237"/>
      <w:bookmarkEnd w:id="238"/>
      <w:bookmarkEnd w:id="239"/>
      <w:bookmarkEnd w:id="240"/>
    </w:p>
    <w:p w14:paraId="555E48A7" w14:textId="77777777" w:rsidR="00C555E8" w:rsidRDefault="00C555E8" w:rsidP="004F5BE4">
      <w:pPr>
        <w:adjustRightInd w:val="0"/>
        <w:snapToGrid w:val="0"/>
        <w:spacing w:line="360" w:lineRule="auto"/>
        <w:ind w:firstLineChars="200" w:firstLine="420"/>
        <w:rPr>
          <w:rFonts w:ascii="宋体" w:hAnsi="宋体"/>
          <w:bCs/>
          <w:szCs w:val="21"/>
        </w:rPr>
      </w:pPr>
    </w:p>
    <w:p w14:paraId="1D160CEE" w14:textId="77777777" w:rsidR="00EC00FE" w:rsidRPr="00EC00FE" w:rsidRDefault="00EC00FE" w:rsidP="00EC00FE">
      <w:pPr>
        <w:spacing w:line="360" w:lineRule="auto"/>
        <w:ind w:firstLineChars="200" w:firstLine="420"/>
        <w:rPr>
          <w:rFonts w:ascii="宋体" w:hAnsi="宋体"/>
          <w:bCs/>
          <w:szCs w:val="21"/>
        </w:rPr>
      </w:pPr>
      <w:bookmarkStart w:id="241" w:name="_Toc79392639"/>
      <w:r w:rsidRPr="00EC00FE">
        <w:rPr>
          <w:rFonts w:ascii="宋体" w:hAnsi="宋体"/>
          <w:bCs/>
          <w:szCs w:val="21"/>
        </w:rPr>
        <w:t>一、《基金合同》的变更</w:t>
      </w:r>
      <w:bookmarkEnd w:id="241"/>
    </w:p>
    <w:p w14:paraId="71FACD44" w14:textId="06AACD92" w:rsidR="00EC00FE" w:rsidRPr="00EC00FE" w:rsidRDefault="00EC00FE" w:rsidP="00EC00FE">
      <w:pPr>
        <w:autoSpaceDE w:val="0"/>
        <w:autoSpaceDN w:val="0"/>
        <w:adjustRightInd w:val="0"/>
        <w:spacing w:line="360" w:lineRule="auto"/>
        <w:ind w:firstLineChars="300" w:firstLine="63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DA19C7E" w14:textId="350EB160"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w:t>
      </w:r>
      <w:r w:rsidR="00747307">
        <w:rPr>
          <w:rFonts w:ascii="宋体" w:hAnsi="宋体"/>
          <w:bCs/>
          <w:szCs w:val="21"/>
        </w:rPr>
        <w:t>自决议生效后2日</w:t>
      </w:r>
      <w:r w:rsidRPr="00EC00FE">
        <w:rPr>
          <w:rFonts w:ascii="宋体" w:hAnsi="宋体"/>
          <w:bCs/>
          <w:szCs w:val="21"/>
        </w:rPr>
        <w:t>内在</w:t>
      </w:r>
      <w:r w:rsidR="00C863B5">
        <w:rPr>
          <w:rFonts w:ascii="宋体" w:hAnsi="宋体"/>
          <w:bCs/>
          <w:szCs w:val="21"/>
        </w:rPr>
        <w:t>规定媒介</w:t>
      </w:r>
      <w:r w:rsidRPr="00EC00FE">
        <w:rPr>
          <w:rFonts w:ascii="宋体" w:hAnsi="宋体"/>
          <w:bCs/>
          <w:szCs w:val="21"/>
        </w:rPr>
        <w:t>公告。</w:t>
      </w:r>
    </w:p>
    <w:p w14:paraId="7BFD7219"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450F319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72EEB8F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4B3B85C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4588AC7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274D246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557A4EB8"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502AD7B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16A340E9" w14:textId="5166B72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A22DBC">
        <w:rPr>
          <w:rFonts w:ascii="宋体" w:hAnsi="宋体" w:hint="eastAsia"/>
          <w:bCs/>
          <w:szCs w:val="21"/>
        </w:rPr>
        <w:t>符合《证券法》规定</w:t>
      </w:r>
      <w:r w:rsidRPr="00EC00FE">
        <w:rPr>
          <w:rFonts w:ascii="宋体" w:hAnsi="宋体"/>
          <w:bCs/>
          <w:szCs w:val="21"/>
        </w:rPr>
        <w:t>的注册会计师、律师以及中国证监会指定的人员组成。基金财产清算小组可以聘用必要的工作人员。</w:t>
      </w:r>
    </w:p>
    <w:p w14:paraId="0FFDD68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181CCA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237E0F4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361C25B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70E026B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623AF62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0B0219C0" w14:textId="254D2E45"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w:t>
      </w:r>
      <w:r w:rsidR="00747307">
        <w:rPr>
          <w:rFonts w:ascii="宋体" w:hAnsi="宋体"/>
          <w:bCs/>
          <w:szCs w:val="21"/>
        </w:rPr>
        <w:t>聘请</w:t>
      </w:r>
      <w:r w:rsidR="002578B7">
        <w:rPr>
          <w:rFonts w:ascii="宋体" w:hAnsi="宋体"/>
          <w:bCs/>
          <w:szCs w:val="21"/>
        </w:rPr>
        <w:t>符合《证券法》规定的</w:t>
      </w:r>
      <w:r w:rsidR="00747307">
        <w:rPr>
          <w:rFonts w:ascii="宋体" w:hAnsi="宋体"/>
          <w:bCs/>
          <w:szCs w:val="21"/>
        </w:rPr>
        <w:t>会计师事务所</w:t>
      </w:r>
      <w:r w:rsidRPr="00EC00FE">
        <w:rPr>
          <w:rFonts w:ascii="宋体" w:hAnsi="宋体"/>
          <w:bCs/>
          <w:szCs w:val="21"/>
        </w:rPr>
        <w:t>对清算报告进行外部审计，聘请律师事务所对清算报告出具法律意见书；</w:t>
      </w:r>
    </w:p>
    <w:p w14:paraId="6AA29D9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7B845E3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201FD6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00618C7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3955F87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3228A04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5B9A9A5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5520CD4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6711C46" w14:textId="1CF4C989"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w:t>
      </w:r>
      <w:r w:rsidR="00747307">
        <w:rPr>
          <w:rFonts w:ascii="宋体" w:hAnsi="宋体"/>
          <w:bCs/>
          <w:szCs w:val="21"/>
        </w:rPr>
        <w:t>经</w:t>
      </w:r>
      <w:r w:rsidR="002578B7">
        <w:rPr>
          <w:rFonts w:ascii="宋体" w:hAnsi="宋体"/>
          <w:bCs/>
          <w:szCs w:val="21"/>
        </w:rPr>
        <w:t>符合《证券法》规定的</w:t>
      </w:r>
      <w:r w:rsidR="00747307">
        <w:rPr>
          <w:rFonts w:ascii="宋体" w:hAnsi="宋体"/>
          <w:bCs/>
          <w:szCs w:val="21"/>
        </w:rPr>
        <w:t>会计师事务所审计</w:t>
      </w:r>
      <w:r w:rsidRPr="00EC00FE">
        <w:rPr>
          <w:rFonts w:ascii="宋体" w:hAnsi="宋体"/>
          <w:bCs/>
          <w:szCs w:val="21"/>
        </w:rPr>
        <w:t>并由律师事务所出具法律意见书后报中国证监会备案并公告。基金财产清算公告于基金财产清算报告报中国证监会备案后5个工作日内由基金财产</w:t>
      </w:r>
      <w:r w:rsidR="00747307">
        <w:rPr>
          <w:rFonts w:ascii="宋体" w:hAnsi="宋体"/>
          <w:bCs/>
          <w:szCs w:val="21"/>
        </w:rPr>
        <w:t>清算小组进行公告，基金财产清算小组应当将清算报告登载在</w:t>
      </w:r>
      <w:r w:rsidR="00BF527C">
        <w:rPr>
          <w:rFonts w:ascii="宋体" w:hAnsi="宋体"/>
          <w:bCs/>
          <w:szCs w:val="21"/>
        </w:rPr>
        <w:t>规定网站</w:t>
      </w:r>
      <w:r w:rsidR="00747307">
        <w:rPr>
          <w:rFonts w:ascii="宋体" w:hAnsi="宋体"/>
          <w:bCs/>
          <w:szCs w:val="21"/>
        </w:rPr>
        <w:t>上，并将清算报告提示性公告登载在</w:t>
      </w:r>
      <w:r w:rsidR="00BF527C">
        <w:rPr>
          <w:rFonts w:ascii="宋体" w:hAnsi="宋体"/>
          <w:bCs/>
          <w:szCs w:val="21"/>
        </w:rPr>
        <w:t>规定报刊</w:t>
      </w:r>
      <w:r w:rsidR="00747307">
        <w:rPr>
          <w:rFonts w:ascii="宋体" w:hAnsi="宋体"/>
          <w:bCs/>
          <w:szCs w:val="21"/>
        </w:rPr>
        <w:t>上</w:t>
      </w:r>
      <w:r w:rsidRPr="00EC00FE">
        <w:rPr>
          <w:rFonts w:ascii="宋体" w:hAnsi="宋体"/>
          <w:bCs/>
          <w:szCs w:val="21"/>
        </w:rPr>
        <w:t>。</w:t>
      </w:r>
    </w:p>
    <w:p w14:paraId="1C569BB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419FD594" w14:textId="6310521D"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00A22DBC">
        <w:rPr>
          <w:rFonts w:ascii="宋体" w:hAnsi="宋体"/>
          <w:bCs/>
          <w:szCs w:val="21"/>
        </w:rPr>
        <w:t>20</w:t>
      </w:r>
      <w:r w:rsidRPr="00EC00FE">
        <w:rPr>
          <w:rFonts w:ascii="宋体" w:hAnsi="宋体"/>
          <w:bCs/>
          <w:szCs w:val="21"/>
        </w:rPr>
        <w:t>年以上。</w:t>
      </w:r>
    </w:p>
    <w:p w14:paraId="2BD16768"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1B78D60D" w14:textId="77777777" w:rsidR="002E3EC6" w:rsidRPr="004F5BE4" w:rsidRDefault="002E3EC6" w:rsidP="005B4845">
      <w:pPr>
        <w:widowControl/>
        <w:snapToGrid w:val="0"/>
        <w:spacing w:line="360" w:lineRule="auto"/>
        <w:ind w:firstLine="420"/>
        <w:jc w:val="left"/>
      </w:pPr>
      <w:r w:rsidRPr="004F5BE4">
        <w:br w:type="page"/>
      </w:r>
    </w:p>
    <w:p w14:paraId="05B87F54" w14:textId="77777777" w:rsidR="002E3EC6" w:rsidRPr="004F5BE4" w:rsidRDefault="002E3EC6" w:rsidP="00F05D2A">
      <w:pPr>
        <w:widowControl/>
        <w:snapToGrid w:val="0"/>
        <w:spacing w:line="360" w:lineRule="auto"/>
        <w:jc w:val="left"/>
      </w:pPr>
    </w:p>
    <w:p w14:paraId="11F95B63" w14:textId="77777777" w:rsidR="002E3EC6" w:rsidRPr="004F5BE4" w:rsidRDefault="002E3EC6" w:rsidP="00F05D2A">
      <w:pPr>
        <w:pStyle w:val="21"/>
        <w:numPr>
          <w:ilvl w:val="0"/>
          <w:numId w:val="24"/>
        </w:numPr>
        <w:snapToGrid w:val="0"/>
        <w:spacing w:before="0" w:after="0" w:line="360" w:lineRule="auto"/>
        <w:jc w:val="left"/>
        <w:rPr>
          <w:b w:val="0"/>
        </w:rPr>
      </w:pPr>
      <w:bookmarkStart w:id="242" w:name="_Toc327902640"/>
      <w:bookmarkStart w:id="243" w:name="_Toc332013128"/>
      <w:bookmarkStart w:id="244" w:name="_Toc335899851"/>
      <w:bookmarkStart w:id="245" w:name="_Toc336606245"/>
      <w:bookmarkStart w:id="246" w:name="_Toc369510026"/>
      <w:bookmarkStart w:id="247" w:name="_Toc411503279"/>
      <w:bookmarkStart w:id="248" w:name="_Toc50021538"/>
      <w:r w:rsidRPr="004F5BE4">
        <w:rPr>
          <w:rFonts w:hint="eastAsia"/>
          <w:b w:val="0"/>
        </w:rPr>
        <w:t>基金合同的内容摘要</w:t>
      </w:r>
      <w:bookmarkEnd w:id="242"/>
      <w:bookmarkEnd w:id="243"/>
      <w:bookmarkEnd w:id="244"/>
      <w:bookmarkEnd w:id="245"/>
      <w:bookmarkEnd w:id="246"/>
      <w:bookmarkEnd w:id="247"/>
      <w:bookmarkEnd w:id="248"/>
    </w:p>
    <w:p w14:paraId="73F81449" w14:textId="77777777" w:rsidR="00E504AD" w:rsidRPr="00E504AD" w:rsidRDefault="00E504AD" w:rsidP="00E504AD">
      <w:pPr>
        <w:rPr>
          <w:szCs w:val="21"/>
        </w:rPr>
      </w:pPr>
    </w:p>
    <w:p w14:paraId="78B4DE94" w14:textId="508531EE"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w:t>
      </w:r>
      <w:r w:rsidRPr="004531F6">
        <w:rPr>
          <w:rFonts w:hint="eastAsia"/>
          <w:bCs/>
          <w:szCs w:val="21"/>
        </w:rPr>
        <w:t>基金管理人、基金托管人和基金份额持有人的权利、义务</w:t>
      </w:r>
    </w:p>
    <w:p w14:paraId="4DCBBB0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（一）基金</w:t>
      </w:r>
      <w:r w:rsidRPr="004531F6">
        <w:rPr>
          <w:bCs/>
          <w:szCs w:val="21"/>
        </w:rPr>
        <w:t>管理人的权利</w:t>
      </w:r>
      <w:r w:rsidRPr="004531F6">
        <w:rPr>
          <w:rFonts w:hint="eastAsia"/>
          <w:bCs/>
          <w:szCs w:val="21"/>
        </w:rPr>
        <w:t>与</w:t>
      </w:r>
      <w:r w:rsidRPr="004531F6">
        <w:rPr>
          <w:bCs/>
          <w:szCs w:val="21"/>
        </w:rPr>
        <w:t>义务</w:t>
      </w:r>
    </w:p>
    <w:p w14:paraId="1BD26DF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、根据《基金法》、《运作办法》及其他有关规定，基金管理人的权利包括但不限于：</w:t>
      </w:r>
    </w:p>
    <w:p w14:paraId="72D214B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w:t>
      </w:r>
      <w:r w:rsidRPr="004531F6">
        <w:rPr>
          <w:rFonts w:hint="eastAsia"/>
          <w:bCs/>
          <w:szCs w:val="21"/>
        </w:rPr>
        <w:t>）依法募集资金；</w:t>
      </w:r>
    </w:p>
    <w:p w14:paraId="00729FB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w:t>
      </w:r>
      <w:r w:rsidRPr="004531F6">
        <w:rPr>
          <w:rFonts w:hint="eastAsia"/>
          <w:bCs/>
          <w:szCs w:val="21"/>
        </w:rPr>
        <w:t>）自《基金合同》生效之日起，根据法律法规和《基金合同》独立运用并管理基金财产；</w:t>
      </w:r>
    </w:p>
    <w:p w14:paraId="48659EC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3</w:t>
      </w:r>
      <w:r w:rsidRPr="004531F6">
        <w:rPr>
          <w:rFonts w:hint="eastAsia"/>
          <w:bCs/>
          <w:szCs w:val="21"/>
        </w:rPr>
        <w:t>）依照《基金合同》收取基金管理费以及法律法规规定或中国证监会批准的其他费用；</w:t>
      </w:r>
    </w:p>
    <w:p w14:paraId="7D88D85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4</w:t>
      </w:r>
      <w:r w:rsidRPr="004531F6">
        <w:rPr>
          <w:rFonts w:hint="eastAsia"/>
          <w:bCs/>
          <w:szCs w:val="21"/>
        </w:rPr>
        <w:t>）销售基金份额；</w:t>
      </w:r>
    </w:p>
    <w:p w14:paraId="05E1433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5</w:t>
      </w:r>
      <w:r w:rsidRPr="004531F6">
        <w:rPr>
          <w:rFonts w:hint="eastAsia"/>
          <w:bCs/>
          <w:szCs w:val="21"/>
        </w:rPr>
        <w:t>）按照规定召集基金份额持有人大会；</w:t>
      </w:r>
    </w:p>
    <w:p w14:paraId="2DDBC61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6</w:t>
      </w:r>
      <w:r w:rsidRPr="004531F6">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634AE33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7</w:t>
      </w:r>
      <w:r w:rsidRPr="004531F6">
        <w:rPr>
          <w:rFonts w:hint="eastAsia"/>
          <w:bCs/>
          <w:szCs w:val="21"/>
        </w:rPr>
        <w:t>）在基金托管人更换时，提名新的基金托管人；</w:t>
      </w:r>
    </w:p>
    <w:p w14:paraId="4AFB17F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8</w:t>
      </w:r>
      <w:r w:rsidRPr="004531F6">
        <w:rPr>
          <w:rFonts w:hint="eastAsia"/>
          <w:bCs/>
          <w:szCs w:val="21"/>
        </w:rPr>
        <w:t>）选择、更换基金销售机构，对基金销售机构的相关行为进行监督和处理；</w:t>
      </w:r>
      <w:r w:rsidRPr="004531F6">
        <w:rPr>
          <w:rFonts w:hint="eastAsia"/>
          <w:bCs/>
          <w:szCs w:val="21"/>
        </w:rPr>
        <w:t xml:space="preserve"> </w:t>
      </w:r>
    </w:p>
    <w:p w14:paraId="1DD3ED1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9</w:t>
      </w:r>
      <w:r w:rsidRPr="004531F6">
        <w:rPr>
          <w:rFonts w:hint="eastAsia"/>
          <w:bCs/>
          <w:szCs w:val="21"/>
        </w:rPr>
        <w:t>）担任或委托其他符合条件的机构担任基金登记机构办理基金登记业务并获得《基金合同》规定的费用；</w:t>
      </w:r>
      <w:r w:rsidRPr="004531F6">
        <w:rPr>
          <w:rFonts w:hint="eastAsia"/>
          <w:bCs/>
          <w:szCs w:val="21"/>
        </w:rPr>
        <w:t xml:space="preserve"> </w:t>
      </w:r>
    </w:p>
    <w:p w14:paraId="663AB32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10</w:t>
      </w:r>
      <w:r w:rsidRPr="004531F6">
        <w:rPr>
          <w:rFonts w:hint="eastAsia"/>
          <w:bCs/>
          <w:szCs w:val="21"/>
        </w:rPr>
        <w:t>）依据《基金合同》及有关法律规定决定基金收益的分配方案；</w:t>
      </w:r>
      <w:r w:rsidRPr="004531F6">
        <w:rPr>
          <w:rFonts w:hint="eastAsia"/>
          <w:bCs/>
          <w:szCs w:val="21"/>
        </w:rPr>
        <w:tab/>
      </w:r>
    </w:p>
    <w:p w14:paraId="74F8341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11</w:t>
      </w:r>
      <w:r w:rsidRPr="004531F6">
        <w:rPr>
          <w:rFonts w:hint="eastAsia"/>
          <w:bCs/>
          <w:szCs w:val="21"/>
        </w:rPr>
        <w:t>）在《基金合同》约定的范围内，拒绝或暂停受理申购与赎回申请；</w:t>
      </w:r>
      <w:r w:rsidRPr="004531F6">
        <w:rPr>
          <w:rFonts w:hint="eastAsia"/>
          <w:bCs/>
          <w:szCs w:val="21"/>
        </w:rPr>
        <w:t xml:space="preserve"> </w:t>
      </w:r>
    </w:p>
    <w:p w14:paraId="70F41EE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12</w:t>
      </w:r>
      <w:r w:rsidRPr="004531F6">
        <w:rPr>
          <w:rFonts w:hint="eastAsia"/>
          <w:bCs/>
          <w:szCs w:val="21"/>
        </w:rPr>
        <w:t>）依照法律法规为基金的利益对被投资公司行使股东或债权人权利，为基金的利益行使因基金财产投资于证券所产生的权利；</w:t>
      </w:r>
      <w:r w:rsidRPr="004531F6">
        <w:rPr>
          <w:rFonts w:hint="eastAsia"/>
          <w:bCs/>
          <w:szCs w:val="21"/>
        </w:rPr>
        <w:tab/>
      </w:r>
    </w:p>
    <w:p w14:paraId="6052E3E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13</w:t>
      </w:r>
      <w:r w:rsidRPr="004531F6">
        <w:rPr>
          <w:rFonts w:hint="eastAsia"/>
          <w:bCs/>
          <w:szCs w:val="21"/>
        </w:rPr>
        <w:t>）在法律法规允许的前提下，为基金的利益依法为基金进行融资；</w:t>
      </w:r>
      <w:r w:rsidRPr="004531F6">
        <w:rPr>
          <w:rFonts w:hint="eastAsia"/>
          <w:bCs/>
          <w:szCs w:val="21"/>
        </w:rPr>
        <w:t xml:space="preserve"> </w:t>
      </w:r>
    </w:p>
    <w:p w14:paraId="66FD05B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14</w:t>
      </w:r>
      <w:r w:rsidRPr="004531F6">
        <w:rPr>
          <w:rFonts w:hint="eastAsia"/>
          <w:bCs/>
          <w:szCs w:val="21"/>
        </w:rPr>
        <w:t>）以基金管理人的名义，代表基金份额持有人的利益行使诉讼权利或者实施其他法律行为；</w:t>
      </w:r>
      <w:r w:rsidRPr="004531F6">
        <w:rPr>
          <w:rFonts w:hint="eastAsia"/>
          <w:bCs/>
          <w:szCs w:val="21"/>
        </w:rPr>
        <w:tab/>
      </w:r>
    </w:p>
    <w:p w14:paraId="13D1AC5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15</w:t>
      </w:r>
      <w:r w:rsidRPr="004531F6">
        <w:rPr>
          <w:rFonts w:hint="eastAsia"/>
          <w:bCs/>
          <w:szCs w:val="21"/>
        </w:rPr>
        <w:t>）选择、更换律师事务所、会计师事务所、证券</w:t>
      </w:r>
      <w:r w:rsidRPr="004531F6">
        <w:rPr>
          <w:rFonts w:hint="eastAsia"/>
          <w:bCs/>
          <w:szCs w:val="21"/>
        </w:rPr>
        <w:t>/</w:t>
      </w:r>
      <w:r w:rsidRPr="004531F6">
        <w:rPr>
          <w:rFonts w:hint="eastAsia"/>
          <w:bCs/>
          <w:szCs w:val="21"/>
        </w:rPr>
        <w:t>期货经纪商或其他为基金提供服务的外部机构；</w:t>
      </w:r>
      <w:r w:rsidRPr="004531F6">
        <w:rPr>
          <w:rFonts w:hint="eastAsia"/>
          <w:bCs/>
          <w:szCs w:val="21"/>
        </w:rPr>
        <w:tab/>
      </w:r>
    </w:p>
    <w:p w14:paraId="6DCDD53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16</w:t>
      </w:r>
      <w:r w:rsidRPr="004531F6">
        <w:rPr>
          <w:rFonts w:hint="eastAsia"/>
          <w:bCs/>
          <w:szCs w:val="21"/>
        </w:rPr>
        <w:t>）在符合有关法律、法规的前提下，制订和调整有关基金认购、申购、赎回、转换和非交易过户、转托管和定投等的业务规则，在法律法规和本基金合同规定的范围内决定和调整基金相关费率结构和收费方式；</w:t>
      </w:r>
    </w:p>
    <w:p w14:paraId="0C7A1EC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17</w:t>
      </w:r>
      <w:r w:rsidRPr="004531F6">
        <w:rPr>
          <w:rFonts w:hint="eastAsia"/>
          <w:bCs/>
          <w:szCs w:val="21"/>
        </w:rPr>
        <w:t>）委托第三方机构办理本基金的交易、清算、估值、结算等业务；</w:t>
      </w:r>
    </w:p>
    <w:p w14:paraId="43FBE3A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18</w:t>
      </w:r>
      <w:r w:rsidRPr="004531F6">
        <w:rPr>
          <w:rFonts w:hint="eastAsia"/>
          <w:bCs/>
          <w:szCs w:val="21"/>
        </w:rPr>
        <w:t>）法律法规及中国证监会规定的和《基金合同》约定的其他权利。</w:t>
      </w:r>
    </w:p>
    <w:p w14:paraId="3159675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2</w:t>
      </w:r>
      <w:r w:rsidRPr="004531F6">
        <w:rPr>
          <w:rFonts w:hint="eastAsia"/>
          <w:bCs/>
          <w:szCs w:val="21"/>
        </w:rPr>
        <w:t>、根据《基金法》、《运作办法》及其他有关规定，基金管理人的义务包括但不限于：</w:t>
      </w:r>
    </w:p>
    <w:p w14:paraId="4DDD6C9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w:t>
      </w:r>
      <w:r w:rsidRPr="004531F6">
        <w:rPr>
          <w:rFonts w:hint="eastAsia"/>
          <w:bCs/>
          <w:szCs w:val="21"/>
        </w:rPr>
        <w:t>）依法募集资金，办理或者委托经中国证监会认定的其他机构代为办理基金份额的发售、申购、赎回和登记事宜；</w:t>
      </w:r>
    </w:p>
    <w:p w14:paraId="429C82E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w:t>
      </w:r>
      <w:r w:rsidRPr="004531F6">
        <w:rPr>
          <w:rFonts w:hint="eastAsia"/>
          <w:bCs/>
          <w:szCs w:val="21"/>
        </w:rPr>
        <w:t>）办理基金备案手续；</w:t>
      </w:r>
    </w:p>
    <w:p w14:paraId="09559BE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3</w:t>
      </w:r>
      <w:r w:rsidRPr="004531F6">
        <w:rPr>
          <w:rFonts w:hint="eastAsia"/>
          <w:bCs/>
          <w:szCs w:val="21"/>
        </w:rPr>
        <w:t>）自《基金合同》生效之日起，以诚实信用、谨慎勤勉的原则管理和运用基金财产；</w:t>
      </w:r>
    </w:p>
    <w:p w14:paraId="344B90B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4</w:t>
      </w:r>
      <w:r w:rsidRPr="004531F6">
        <w:rPr>
          <w:rFonts w:hint="eastAsia"/>
          <w:bCs/>
          <w:szCs w:val="21"/>
        </w:rPr>
        <w:t>）配备足够的具有专业资格的人员进行基金投资分析、决策，以专业化的经营方式管理和运作基金财产；</w:t>
      </w:r>
    </w:p>
    <w:p w14:paraId="51FA959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5</w:t>
      </w:r>
      <w:r w:rsidRPr="004531F6">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154A948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6</w:t>
      </w:r>
      <w:r w:rsidRPr="004531F6">
        <w:rPr>
          <w:rFonts w:hint="eastAsia"/>
          <w:bCs/>
          <w:szCs w:val="21"/>
        </w:rPr>
        <w:t>）除依据《基金法》、《基金合同》及其他有关规定外，不得利用基金财产为自己及任何第三人谋取利益，不得委托第三人运作基金财产；</w:t>
      </w:r>
    </w:p>
    <w:p w14:paraId="6930FFD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7</w:t>
      </w:r>
      <w:r w:rsidRPr="004531F6">
        <w:rPr>
          <w:rFonts w:hint="eastAsia"/>
          <w:bCs/>
          <w:szCs w:val="21"/>
        </w:rPr>
        <w:t>）依法接受基金托管人的监督；</w:t>
      </w:r>
    </w:p>
    <w:p w14:paraId="17D3E48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8</w:t>
      </w:r>
      <w:r w:rsidRPr="004531F6">
        <w:rPr>
          <w:rFonts w:hint="eastAsia"/>
          <w:bCs/>
          <w:szCs w:val="21"/>
        </w:rPr>
        <w:t>）采取适当合理的措施使计算基金份额认购、申购、赎回和注销价格的方法符合《基金合同》等法律文件的规定，按有关规定计算并披露基金净值信息，确定基金份额申购、赎回的价格；</w:t>
      </w:r>
    </w:p>
    <w:p w14:paraId="36F2C77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9</w:t>
      </w:r>
      <w:r w:rsidRPr="004531F6">
        <w:rPr>
          <w:rFonts w:hint="eastAsia"/>
          <w:bCs/>
          <w:szCs w:val="21"/>
        </w:rPr>
        <w:t>）进行基金会计核算并编制基金财务会计报告；</w:t>
      </w:r>
    </w:p>
    <w:p w14:paraId="1ADAF17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10</w:t>
      </w:r>
      <w:r w:rsidRPr="004531F6">
        <w:rPr>
          <w:rFonts w:hint="eastAsia"/>
          <w:bCs/>
          <w:szCs w:val="21"/>
        </w:rPr>
        <w:t>）编制季度报告、中期报告和年度报告；</w:t>
      </w:r>
    </w:p>
    <w:p w14:paraId="5C6DC51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11</w:t>
      </w:r>
      <w:r w:rsidRPr="004531F6">
        <w:rPr>
          <w:rFonts w:hint="eastAsia"/>
          <w:bCs/>
          <w:szCs w:val="21"/>
        </w:rPr>
        <w:t>）</w:t>
      </w:r>
      <w:r w:rsidRPr="004531F6">
        <w:rPr>
          <w:rFonts w:hint="eastAsia"/>
          <w:bCs/>
          <w:szCs w:val="21"/>
        </w:rPr>
        <w:tab/>
      </w:r>
      <w:r w:rsidRPr="004531F6">
        <w:rPr>
          <w:rFonts w:hint="eastAsia"/>
          <w:bCs/>
          <w:szCs w:val="21"/>
        </w:rPr>
        <w:t>严格按照《基金法》、《基金合同》及其他有关规定，履行信息披露及报告义务；</w:t>
      </w:r>
    </w:p>
    <w:p w14:paraId="7A2E9D9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12</w:t>
      </w:r>
      <w:r w:rsidRPr="004531F6">
        <w:rPr>
          <w:rFonts w:hint="eastAsia"/>
          <w:bCs/>
          <w:szCs w:val="21"/>
        </w:rPr>
        <w:t>）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14:paraId="696026A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13</w:t>
      </w:r>
      <w:r w:rsidRPr="004531F6">
        <w:rPr>
          <w:rFonts w:hint="eastAsia"/>
          <w:bCs/>
          <w:szCs w:val="21"/>
        </w:rPr>
        <w:t>）按《基金合同》的约定确定基金收益分配方案，及时向基金份额持有人分配基金收益；</w:t>
      </w:r>
    </w:p>
    <w:p w14:paraId="28B6F60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14</w:t>
      </w:r>
      <w:r w:rsidRPr="004531F6">
        <w:rPr>
          <w:rFonts w:hint="eastAsia"/>
          <w:bCs/>
          <w:szCs w:val="21"/>
        </w:rPr>
        <w:t>）按规定受理申购与赎回申请，及时、足额支付赎回款项；</w:t>
      </w:r>
    </w:p>
    <w:p w14:paraId="0E09814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15</w:t>
      </w:r>
      <w:r w:rsidRPr="004531F6">
        <w:rPr>
          <w:rFonts w:hint="eastAsia"/>
          <w:bCs/>
          <w:szCs w:val="21"/>
        </w:rPr>
        <w:t>）依据《基金法》、《基金合同》及其他有关规定召集基金份额持有人大会或配合基金托管人、基金份额持有人依法召集基金份额持有人大会；</w:t>
      </w:r>
    </w:p>
    <w:p w14:paraId="1DB22C2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16</w:t>
      </w:r>
      <w:r w:rsidRPr="004531F6">
        <w:rPr>
          <w:rFonts w:hint="eastAsia"/>
          <w:bCs/>
          <w:szCs w:val="21"/>
        </w:rPr>
        <w:t>）按规定保存基金财产管理业务活动的会计账册、报表、记录和其他相关资料不少于法律法规规定的最低年限；</w:t>
      </w:r>
    </w:p>
    <w:p w14:paraId="5753E0E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17</w:t>
      </w:r>
      <w:r w:rsidRPr="004531F6">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E8D65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18</w:t>
      </w:r>
      <w:r w:rsidRPr="004531F6">
        <w:rPr>
          <w:rFonts w:hint="eastAsia"/>
          <w:bCs/>
          <w:szCs w:val="21"/>
        </w:rPr>
        <w:t>）组织并参加基金财产清算小组，参与基金财产的保管、清理、估价、变现和分配；</w:t>
      </w:r>
    </w:p>
    <w:p w14:paraId="4A7487B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19</w:t>
      </w:r>
      <w:r w:rsidRPr="004531F6">
        <w:rPr>
          <w:rFonts w:hint="eastAsia"/>
          <w:bCs/>
          <w:szCs w:val="21"/>
        </w:rPr>
        <w:t>）面临解散、依法被撤销或者被依法宣告破产时，及时报告中国证监会并通知基金</w:t>
      </w:r>
      <w:r w:rsidRPr="004531F6">
        <w:rPr>
          <w:rFonts w:hint="eastAsia"/>
          <w:bCs/>
          <w:szCs w:val="21"/>
        </w:rPr>
        <w:lastRenderedPageBreak/>
        <w:t>托管人；</w:t>
      </w:r>
    </w:p>
    <w:p w14:paraId="7386B6A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20</w:t>
      </w:r>
      <w:r w:rsidRPr="004531F6">
        <w:rPr>
          <w:rFonts w:hint="eastAsia"/>
          <w:bCs/>
          <w:szCs w:val="21"/>
        </w:rPr>
        <w:t>）因违反《基金合同》导致基金财产的损失或损害基金份额持有人合法权益时，应当承担赔偿责任，其赔偿责任不因其退任而免除；</w:t>
      </w:r>
    </w:p>
    <w:p w14:paraId="121A936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21</w:t>
      </w:r>
      <w:r w:rsidRPr="004531F6">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2095321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22</w:t>
      </w:r>
      <w:r w:rsidRPr="004531F6">
        <w:rPr>
          <w:rFonts w:hint="eastAsia"/>
          <w:bCs/>
          <w:szCs w:val="21"/>
        </w:rPr>
        <w:t>）当基金管理人将其义务委托第三方处理时，应当对第三方处理有关基金事务的行为承担责任；</w:t>
      </w:r>
    </w:p>
    <w:p w14:paraId="16AEFF7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23</w:t>
      </w:r>
      <w:r w:rsidRPr="004531F6">
        <w:rPr>
          <w:rFonts w:hint="eastAsia"/>
          <w:bCs/>
          <w:szCs w:val="21"/>
        </w:rPr>
        <w:t>）以基金管理人名义，代表基金份额持有人利益行使诉讼权利或实施其他法律行为；</w:t>
      </w:r>
    </w:p>
    <w:p w14:paraId="528A1AD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24</w:t>
      </w:r>
      <w:r w:rsidRPr="004531F6">
        <w:rPr>
          <w:rFonts w:hint="eastAsia"/>
          <w:bCs/>
          <w:szCs w:val="21"/>
        </w:rPr>
        <w:t>）基金管理人在募集期间未能达到基金的备案条件，《基金合同》不能生效，基金管理人承担全部募集费用，将已募集资金并加计银行同期活期存款利息在基金募集期结束后</w:t>
      </w:r>
      <w:r w:rsidRPr="004531F6">
        <w:rPr>
          <w:rFonts w:hint="eastAsia"/>
          <w:bCs/>
          <w:szCs w:val="21"/>
        </w:rPr>
        <w:t>30</w:t>
      </w:r>
      <w:r w:rsidRPr="004531F6">
        <w:rPr>
          <w:rFonts w:hint="eastAsia"/>
          <w:bCs/>
          <w:szCs w:val="21"/>
        </w:rPr>
        <w:t>日内退还基金认购人；</w:t>
      </w:r>
    </w:p>
    <w:p w14:paraId="1733A76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25</w:t>
      </w:r>
      <w:r w:rsidRPr="004531F6">
        <w:rPr>
          <w:rFonts w:hint="eastAsia"/>
          <w:bCs/>
          <w:szCs w:val="21"/>
        </w:rPr>
        <w:t>）执行生效的基金份额持有人大会的决议；</w:t>
      </w:r>
    </w:p>
    <w:p w14:paraId="33AB093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26</w:t>
      </w:r>
      <w:r w:rsidRPr="004531F6">
        <w:rPr>
          <w:rFonts w:hint="eastAsia"/>
          <w:bCs/>
          <w:szCs w:val="21"/>
        </w:rPr>
        <w:t>）建立并保存基金份额持有人名册；</w:t>
      </w:r>
    </w:p>
    <w:p w14:paraId="438C7BA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27</w:t>
      </w:r>
      <w:r w:rsidRPr="004531F6">
        <w:rPr>
          <w:rFonts w:hint="eastAsia"/>
          <w:bCs/>
          <w:szCs w:val="21"/>
        </w:rPr>
        <w:t>）法律法规及中国证监会规定的和《基金合同》约定的其他义务。</w:t>
      </w:r>
    </w:p>
    <w:p w14:paraId="7F70DA9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（二）基金</w:t>
      </w:r>
      <w:r w:rsidRPr="004531F6">
        <w:rPr>
          <w:bCs/>
          <w:szCs w:val="21"/>
        </w:rPr>
        <w:t>托管人的</w:t>
      </w:r>
      <w:r w:rsidRPr="004531F6">
        <w:rPr>
          <w:rFonts w:hint="eastAsia"/>
          <w:bCs/>
          <w:szCs w:val="21"/>
        </w:rPr>
        <w:t>权利</w:t>
      </w:r>
      <w:r w:rsidRPr="004531F6">
        <w:rPr>
          <w:bCs/>
          <w:szCs w:val="21"/>
        </w:rPr>
        <w:t>与义务</w:t>
      </w:r>
    </w:p>
    <w:p w14:paraId="277E7E51"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、根据《基金法》、《运作办法》及其他有关规定，基金托管人的权利包括但不限于：</w:t>
      </w:r>
    </w:p>
    <w:p w14:paraId="3AC0AA6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）自《基金合同》生效之日起，依法律法规和《基金合同》的规定安全保管基金财产；</w:t>
      </w:r>
    </w:p>
    <w:p w14:paraId="0C558451"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）依《基金合同》约定获得基金托管费以及法律法规规定或监管部门批准的其他费用；</w:t>
      </w:r>
    </w:p>
    <w:p w14:paraId="47C1BD90"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92289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）根据相关市场规则，为基金开设</w:t>
      </w:r>
      <w:r w:rsidRPr="004531F6">
        <w:rPr>
          <w:rFonts w:hint="eastAsia"/>
          <w:bCs/>
          <w:szCs w:val="21"/>
        </w:rPr>
        <w:t>资金账户、</w:t>
      </w:r>
      <w:r w:rsidRPr="004531F6">
        <w:rPr>
          <w:bCs/>
          <w:szCs w:val="21"/>
        </w:rPr>
        <w:t>证券</w:t>
      </w:r>
      <w:r w:rsidRPr="004531F6">
        <w:rPr>
          <w:rFonts w:hint="eastAsia"/>
          <w:bCs/>
          <w:szCs w:val="21"/>
        </w:rPr>
        <w:t>账户等投资所需账户</w:t>
      </w:r>
      <w:r w:rsidRPr="004531F6">
        <w:rPr>
          <w:bCs/>
          <w:szCs w:val="21"/>
        </w:rPr>
        <w:t>、为基金办理证券</w:t>
      </w:r>
      <w:r w:rsidRPr="004531F6">
        <w:rPr>
          <w:rFonts w:hint="eastAsia"/>
          <w:bCs/>
          <w:szCs w:val="21"/>
        </w:rPr>
        <w:t>、期货</w:t>
      </w:r>
      <w:r w:rsidRPr="004531F6">
        <w:rPr>
          <w:bCs/>
          <w:szCs w:val="21"/>
        </w:rPr>
        <w:t>交易资金清算</w:t>
      </w:r>
      <w:r w:rsidRPr="004531F6">
        <w:rPr>
          <w:rFonts w:hint="eastAsia"/>
          <w:bCs/>
          <w:szCs w:val="21"/>
        </w:rPr>
        <w:t>；</w:t>
      </w:r>
    </w:p>
    <w:p w14:paraId="782CC6B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）提议召开或召集基金份额持有人大会；</w:t>
      </w:r>
    </w:p>
    <w:p w14:paraId="68CFE61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）在基金管理人更换时，提名新的基金管理人；</w:t>
      </w:r>
    </w:p>
    <w:p w14:paraId="0ABB068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w:t>
      </w:r>
      <w:r w:rsidRPr="004531F6">
        <w:rPr>
          <w:rFonts w:hint="eastAsia"/>
          <w:bCs/>
          <w:szCs w:val="21"/>
        </w:rPr>
        <w:t>法律法规及中国证监会规定的和《基金合同》约定的其他</w:t>
      </w:r>
      <w:r w:rsidRPr="004531F6">
        <w:rPr>
          <w:bCs/>
          <w:szCs w:val="21"/>
        </w:rPr>
        <w:t>权利。</w:t>
      </w:r>
    </w:p>
    <w:p w14:paraId="43F73546"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、根据《基金法》、《运作办法》及其他有关规定，基金托管人的义务包括但不限于：</w:t>
      </w:r>
    </w:p>
    <w:p w14:paraId="7DC3A767"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）以诚实信用、勤勉尽责的原则持有并安全保管基金财产；</w:t>
      </w:r>
    </w:p>
    <w:p w14:paraId="55FA069D"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）设立专门的基金托管部门，具有符合要求的营业场所，配备足够的、合格的熟悉基金托管业务的专职人员，负责基金财产托管事宜；</w:t>
      </w:r>
    </w:p>
    <w:p w14:paraId="73DC99F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）建立健全内部风险控制、监察与稽核、财务管理及人事管理等制度，确保基金财</w:t>
      </w:r>
      <w:r w:rsidRPr="004531F6">
        <w:rPr>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10B65E7"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）除依据《基金法》、《基金合同》其他有关规定外，不得利用基金财产为自己及任何第三人谋取利益，不得委托第三人托管基金财产；</w:t>
      </w:r>
    </w:p>
    <w:p w14:paraId="5D5152B7"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）保管由基金管理人代表基金签订的与基金有关的重大合同及有关凭证；</w:t>
      </w:r>
    </w:p>
    <w:p w14:paraId="13DF23C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）按规定开设基金财产的资金账户</w:t>
      </w:r>
      <w:r w:rsidRPr="004531F6">
        <w:rPr>
          <w:rFonts w:hint="eastAsia"/>
          <w:bCs/>
          <w:szCs w:val="21"/>
        </w:rPr>
        <w:t>、</w:t>
      </w:r>
      <w:r w:rsidRPr="004531F6">
        <w:rPr>
          <w:bCs/>
          <w:szCs w:val="21"/>
        </w:rPr>
        <w:t>证券账户</w:t>
      </w:r>
      <w:r w:rsidRPr="004531F6">
        <w:rPr>
          <w:rFonts w:hint="eastAsia"/>
          <w:bCs/>
          <w:szCs w:val="21"/>
        </w:rPr>
        <w:t>等投资所需账户</w:t>
      </w:r>
      <w:r w:rsidRPr="004531F6">
        <w:rPr>
          <w:bCs/>
          <w:szCs w:val="21"/>
        </w:rPr>
        <w:t>,</w:t>
      </w:r>
      <w:r w:rsidRPr="004531F6">
        <w:rPr>
          <w:bCs/>
          <w:szCs w:val="21"/>
        </w:rPr>
        <w:t>按照《基金合同》的约定，根据基金管理人的投资指令，及时办理清算、交割事宜；</w:t>
      </w:r>
    </w:p>
    <w:p w14:paraId="726D49D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）保守基金商业秘密，除《基金法》、《基金合同》其他有关规定另有规定外，在基金信息公开披露前予以保密，不得向他人泄露</w:t>
      </w:r>
      <w:r w:rsidRPr="004531F6">
        <w:rPr>
          <w:rFonts w:hint="eastAsia"/>
          <w:bCs/>
          <w:szCs w:val="21"/>
        </w:rPr>
        <w:t>，但向监管机构、司法机关或因审计、法律等外部专业顾问提供服务而向其提供的情况除外</w:t>
      </w:r>
      <w:r w:rsidRPr="004531F6">
        <w:rPr>
          <w:bCs/>
          <w:szCs w:val="21"/>
        </w:rPr>
        <w:t>；</w:t>
      </w:r>
    </w:p>
    <w:p w14:paraId="65B672D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8</w:t>
      </w:r>
      <w:r w:rsidRPr="004531F6">
        <w:rPr>
          <w:bCs/>
          <w:szCs w:val="21"/>
        </w:rPr>
        <w:t>）复核、审查基金管理人计算的</w:t>
      </w:r>
      <w:r w:rsidRPr="004531F6">
        <w:rPr>
          <w:rFonts w:hint="eastAsia"/>
          <w:bCs/>
          <w:szCs w:val="21"/>
        </w:rPr>
        <w:t>基金</w:t>
      </w:r>
      <w:r w:rsidRPr="004531F6">
        <w:rPr>
          <w:bCs/>
          <w:szCs w:val="21"/>
        </w:rPr>
        <w:t>资产净值、基金份额净值、基金份额申购、赎回价格；</w:t>
      </w:r>
    </w:p>
    <w:p w14:paraId="236011FF"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9</w:t>
      </w:r>
      <w:r w:rsidRPr="004531F6">
        <w:rPr>
          <w:bCs/>
          <w:szCs w:val="21"/>
        </w:rPr>
        <w:t>）办理与基金托管业务活动有关的信息披露事项；</w:t>
      </w:r>
    </w:p>
    <w:p w14:paraId="379F3B7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10</w:t>
      </w:r>
      <w:r w:rsidRPr="004531F6">
        <w:rPr>
          <w:bCs/>
          <w:szCs w:val="21"/>
        </w:rPr>
        <w:t>）对基金财务会计报告、</w:t>
      </w:r>
      <w:r w:rsidRPr="004531F6">
        <w:rPr>
          <w:rFonts w:hint="eastAsia"/>
          <w:bCs/>
          <w:szCs w:val="21"/>
        </w:rPr>
        <w:t>季度报告、中期报告和年度报告出具意见</w:t>
      </w:r>
      <w:r w:rsidRPr="004531F6">
        <w:rPr>
          <w:bCs/>
          <w:szCs w:val="21"/>
        </w:rPr>
        <w:t>，说明基金管理人在各重要方面的运作是否严格按照《基金合同》的规定进行；如果基金管理人有未执行《基金合同》规定的行为，还应当说明基金托管人是否采取了适当的措施；</w:t>
      </w:r>
    </w:p>
    <w:p w14:paraId="72B8A67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11</w:t>
      </w:r>
      <w:r w:rsidRPr="004531F6">
        <w:rPr>
          <w:bCs/>
          <w:szCs w:val="21"/>
        </w:rPr>
        <w:t>）保存基金托管业务活动的记录、账册、报表和其他相关资料</w:t>
      </w:r>
      <w:r w:rsidRPr="004531F6">
        <w:rPr>
          <w:bCs/>
          <w:szCs w:val="21"/>
        </w:rPr>
        <w:t>20</w:t>
      </w:r>
      <w:r w:rsidRPr="004531F6">
        <w:rPr>
          <w:bCs/>
          <w:szCs w:val="21"/>
        </w:rPr>
        <w:t>年以上；</w:t>
      </w:r>
    </w:p>
    <w:p w14:paraId="30D7B89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12</w:t>
      </w:r>
      <w:r w:rsidRPr="004531F6">
        <w:rPr>
          <w:bCs/>
          <w:szCs w:val="21"/>
        </w:rPr>
        <w:t>）</w:t>
      </w:r>
      <w:r w:rsidRPr="004531F6">
        <w:rPr>
          <w:rFonts w:hint="eastAsia"/>
          <w:bCs/>
          <w:szCs w:val="21"/>
        </w:rPr>
        <w:t>从基金管理人或其委托的登记机构处接收</w:t>
      </w:r>
      <w:r w:rsidRPr="004531F6">
        <w:rPr>
          <w:bCs/>
          <w:szCs w:val="21"/>
        </w:rPr>
        <w:t>基金份额持有人名册；</w:t>
      </w:r>
    </w:p>
    <w:p w14:paraId="5ED249A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13</w:t>
      </w:r>
      <w:r w:rsidRPr="004531F6">
        <w:rPr>
          <w:bCs/>
          <w:szCs w:val="21"/>
        </w:rPr>
        <w:t>）按规定制作相关账册并与基金管理人核对；</w:t>
      </w:r>
    </w:p>
    <w:p w14:paraId="44609E1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14</w:t>
      </w:r>
      <w:r w:rsidRPr="004531F6">
        <w:rPr>
          <w:bCs/>
          <w:szCs w:val="21"/>
        </w:rPr>
        <w:t>）依据基金管理人的指令或有关规定向基金份额持有人支付基金收益和赎回款项；</w:t>
      </w:r>
    </w:p>
    <w:p w14:paraId="499D3C4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15</w:t>
      </w:r>
      <w:r w:rsidRPr="004531F6">
        <w:rPr>
          <w:bCs/>
          <w:szCs w:val="21"/>
        </w:rPr>
        <w:t>）依据《基金法》、《基金合同》及其他有关规定，召集基金份额持有人大会或配合</w:t>
      </w:r>
      <w:r w:rsidRPr="004531F6">
        <w:rPr>
          <w:rFonts w:hint="eastAsia"/>
          <w:bCs/>
          <w:szCs w:val="21"/>
        </w:rPr>
        <w:t>基金</w:t>
      </w:r>
      <w:r w:rsidRPr="004531F6">
        <w:rPr>
          <w:bCs/>
          <w:szCs w:val="21"/>
        </w:rPr>
        <w:t>基金份额持有人依法召集基金份额持有人大会；</w:t>
      </w:r>
    </w:p>
    <w:p w14:paraId="301D856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16</w:t>
      </w:r>
      <w:r w:rsidRPr="004531F6">
        <w:rPr>
          <w:bCs/>
          <w:szCs w:val="21"/>
        </w:rPr>
        <w:t>）按照法律法规和《基金合同》的规定监督基金管理人的投资运作；</w:t>
      </w:r>
    </w:p>
    <w:p w14:paraId="7793503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17</w:t>
      </w:r>
      <w:r w:rsidRPr="004531F6">
        <w:rPr>
          <w:bCs/>
          <w:szCs w:val="21"/>
        </w:rPr>
        <w:t>）参加基金财产清算小组，参与基金财产的保管、清理、估价、变现和分配；</w:t>
      </w:r>
    </w:p>
    <w:p w14:paraId="6979A76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18</w:t>
      </w:r>
      <w:r w:rsidRPr="004531F6">
        <w:rPr>
          <w:bCs/>
          <w:szCs w:val="21"/>
        </w:rPr>
        <w:t>）面临解散、依法被撤销或者被依法宣告破产时，及时报告中国证监会和银行</w:t>
      </w:r>
      <w:r w:rsidRPr="004531F6">
        <w:rPr>
          <w:rFonts w:hint="eastAsia"/>
          <w:bCs/>
          <w:szCs w:val="21"/>
        </w:rPr>
        <w:t>业监督管理</w:t>
      </w:r>
      <w:r w:rsidRPr="004531F6">
        <w:rPr>
          <w:bCs/>
          <w:szCs w:val="21"/>
        </w:rPr>
        <w:t>机构，并通知基金管理人；</w:t>
      </w:r>
    </w:p>
    <w:p w14:paraId="7B18B8D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19</w:t>
      </w:r>
      <w:r w:rsidRPr="004531F6">
        <w:rPr>
          <w:bCs/>
          <w:szCs w:val="21"/>
        </w:rPr>
        <w:t>）因违反《基金合同》导致基金财产损失时，应承担赔偿责任，其赔偿责任不因其退任而免除；</w:t>
      </w:r>
    </w:p>
    <w:p w14:paraId="7E79064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20</w:t>
      </w:r>
      <w:r w:rsidRPr="004531F6">
        <w:rPr>
          <w:bCs/>
          <w:szCs w:val="21"/>
        </w:rPr>
        <w:t>）按规定监督基金管理人按法律法规和《基金合同》规定履行自己的义务，基金管理人因违反《基金合同》及</w:t>
      </w:r>
      <w:r w:rsidRPr="004531F6">
        <w:rPr>
          <w:rFonts w:hint="eastAsia"/>
          <w:bCs/>
          <w:szCs w:val="21"/>
        </w:rPr>
        <w:t>《托管协议》</w:t>
      </w:r>
      <w:r w:rsidRPr="004531F6">
        <w:rPr>
          <w:bCs/>
          <w:szCs w:val="21"/>
        </w:rPr>
        <w:t>造成基金财产损失时，应为基金份额持有人利益向基金管理人追偿；</w:t>
      </w:r>
    </w:p>
    <w:p w14:paraId="03F36FF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21</w:t>
      </w:r>
      <w:r w:rsidRPr="004531F6">
        <w:rPr>
          <w:bCs/>
          <w:szCs w:val="21"/>
        </w:rPr>
        <w:t>）执行生效的基金份额持有人大会的</w:t>
      </w:r>
      <w:r w:rsidRPr="004531F6">
        <w:rPr>
          <w:rFonts w:hint="eastAsia"/>
          <w:bCs/>
          <w:szCs w:val="21"/>
        </w:rPr>
        <w:t>决议</w:t>
      </w:r>
      <w:r w:rsidRPr="004531F6">
        <w:rPr>
          <w:bCs/>
          <w:szCs w:val="21"/>
        </w:rPr>
        <w:t>；</w:t>
      </w:r>
    </w:p>
    <w:p w14:paraId="2D1A64C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22</w:t>
      </w:r>
      <w:r w:rsidRPr="004531F6">
        <w:rPr>
          <w:bCs/>
          <w:szCs w:val="21"/>
        </w:rPr>
        <w:t>）法律法规及中国证监会规定的和《基金合同》约定的其他义务。</w:t>
      </w:r>
    </w:p>
    <w:p w14:paraId="6898827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（三）基金</w:t>
      </w:r>
      <w:r w:rsidRPr="004531F6">
        <w:rPr>
          <w:bCs/>
          <w:szCs w:val="21"/>
        </w:rPr>
        <w:t>份额</w:t>
      </w:r>
      <w:r w:rsidRPr="004531F6">
        <w:rPr>
          <w:rFonts w:hint="eastAsia"/>
          <w:bCs/>
          <w:szCs w:val="21"/>
        </w:rPr>
        <w:t>持有人</w:t>
      </w:r>
      <w:r w:rsidRPr="004531F6">
        <w:rPr>
          <w:bCs/>
          <w:szCs w:val="21"/>
        </w:rPr>
        <w:t>的权利和义务</w:t>
      </w:r>
    </w:p>
    <w:p w14:paraId="3DD262E7" w14:textId="77777777" w:rsidR="004531F6" w:rsidRPr="004531F6" w:rsidRDefault="004531F6" w:rsidP="004531F6">
      <w:pPr>
        <w:snapToGrid w:val="0"/>
        <w:spacing w:line="360" w:lineRule="auto"/>
        <w:ind w:firstLineChars="199" w:firstLine="418"/>
        <w:rPr>
          <w:bCs/>
          <w:szCs w:val="21"/>
        </w:rPr>
      </w:pPr>
      <w:r w:rsidRPr="004531F6">
        <w:rPr>
          <w:bCs/>
          <w:szCs w:val="21"/>
        </w:rPr>
        <w:t>基金投资者</w:t>
      </w:r>
      <w:r w:rsidRPr="004531F6">
        <w:rPr>
          <w:rFonts w:hint="eastAsia"/>
          <w:bCs/>
          <w:szCs w:val="21"/>
        </w:rPr>
        <w:t>持有</w:t>
      </w:r>
      <w:r w:rsidRPr="004531F6">
        <w:rPr>
          <w:bCs/>
          <w:szCs w:val="21"/>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B2916E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同一类别</w:t>
      </w:r>
      <w:r w:rsidRPr="004531F6">
        <w:rPr>
          <w:bCs/>
          <w:szCs w:val="21"/>
        </w:rPr>
        <w:t>每份基金份额具有同等的合法权益。</w:t>
      </w:r>
    </w:p>
    <w:p w14:paraId="0261683B"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、根据《基金法》、《运作办法》及其他有关规定，基金份额持有人的权利包括但不限于：</w:t>
      </w:r>
    </w:p>
    <w:p w14:paraId="6DE842A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）分享基金财产收益；</w:t>
      </w:r>
    </w:p>
    <w:p w14:paraId="0251C26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）参与分配清算后的剩余基金财产；</w:t>
      </w:r>
    </w:p>
    <w:p w14:paraId="159AFF8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）依法</w:t>
      </w:r>
      <w:r w:rsidRPr="004531F6">
        <w:rPr>
          <w:rFonts w:hint="eastAsia"/>
          <w:bCs/>
          <w:szCs w:val="21"/>
        </w:rPr>
        <w:t>转让或者</w:t>
      </w:r>
      <w:r w:rsidRPr="004531F6">
        <w:rPr>
          <w:bCs/>
          <w:szCs w:val="21"/>
        </w:rPr>
        <w:t>申请赎回其持有的基金份额；</w:t>
      </w:r>
    </w:p>
    <w:p w14:paraId="764A5E7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）按照规定要求召开基金份额持有人大会或者召集基金份额持有人大会；</w:t>
      </w:r>
    </w:p>
    <w:p w14:paraId="1E16424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）出席或者委派代表出席基金份额持有人大会，对基金份额持有人大会审议事项行使表决权；</w:t>
      </w:r>
    </w:p>
    <w:p w14:paraId="56F9C28F"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）查阅或者复制公开披露的基金信息资料；</w:t>
      </w:r>
    </w:p>
    <w:p w14:paraId="46A9D23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）监督基金管理人的投资运作；</w:t>
      </w:r>
    </w:p>
    <w:p w14:paraId="7BF1B7B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8</w:t>
      </w:r>
      <w:r w:rsidRPr="004531F6">
        <w:rPr>
          <w:bCs/>
          <w:szCs w:val="21"/>
        </w:rPr>
        <w:t>）对基金管理人、基金托管人、基金</w:t>
      </w:r>
      <w:r w:rsidRPr="004531F6">
        <w:rPr>
          <w:rFonts w:hint="eastAsia"/>
          <w:bCs/>
          <w:szCs w:val="21"/>
        </w:rPr>
        <w:t>服务</w:t>
      </w:r>
      <w:r w:rsidRPr="004531F6">
        <w:rPr>
          <w:bCs/>
          <w:szCs w:val="21"/>
        </w:rPr>
        <w:t>机构损害其合法权益的行为依法提起诉讼或仲裁；</w:t>
      </w:r>
    </w:p>
    <w:p w14:paraId="03226C8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9</w:t>
      </w:r>
      <w:r w:rsidRPr="004531F6">
        <w:rPr>
          <w:bCs/>
          <w:szCs w:val="21"/>
        </w:rPr>
        <w:t>）法律法规及中国证监会规定的和《基金合同》约定的其他权利。</w:t>
      </w:r>
    </w:p>
    <w:p w14:paraId="5AAA70F3"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、根据《基金法》、《运作办法》及其他有关规定，基金份额持有人的义务包括但不限于：</w:t>
      </w:r>
    </w:p>
    <w:p w14:paraId="57BC086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）认真阅读并遵守《基金合同》</w:t>
      </w:r>
      <w:r w:rsidRPr="004531F6">
        <w:rPr>
          <w:rFonts w:hint="eastAsia"/>
          <w:bCs/>
          <w:szCs w:val="21"/>
        </w:rPr>
        <w:t>、招募说明书等信息披露文件</w:t>
      </w:r>
      <w:r w:rsidRPr="004531F6">
        <w:rPr>
          <w:bCs/>
          <w:szCs w:val="21"/>
        </w:rPr>
        <w:t>；</w:t>
      </w:r>
    </w:p>
    <w:p w14:paraId="639C088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）了解所投资基金产品，了解自身风险承受能力，自主判断基金的投资价值，自主做出投资决策，自行承担投资风险；</w:t>
      </w:r>
    </w:p>
    <w:p w14:paraId="73FFEF1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）关注基金信息披露，及时行使权利和履行义务；</w:t>
      </w:r>
    </w:p>
    <w:p w14:paraId="3C84539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w:t>
      </w:r>
      <w:r w:rsidRPr="004531F6">
        <w:rPr>
          <w:rFonts w:hint="eastAsia"/>
          <w:bCs/>
          <w:szCs w:val="21"/>
        </w:rPr>
        <w:t>交纳</w:t>
      </w:r>
      <w:r w:rsidRPr="004531F6">
        <w:rPr>
          <w:bCs/>
          <w:szCs w:val="21"/>
        </w:rPr>
        <w:t>基金认购、申购款项及法律法规和《基金合同》所规定的费用；</w:t>
      </w:r>
    </w:p>
    <w:p w14:paraId="3B86D89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）在其持有的基金份额范围内，承担基金亏损或者《基金合同》终止的有限责任；</w:t>
      </w:r>
    </w:p>
    <w:p w14:paraId="3F2FD67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）不从事任何有损基金及其他《基金合同》当事人合法权益的活动；</w:t>
      </w:r>
    </w:p>
    <w:p w14:paraId="2942B91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）执行生效的基金份额持有人大会的</w:t>
      </w:r>
      <w:r w:rsidRPr="004531F6">
        <w:rPr>
          <w:rFonts w:hint="eastAsia"/>
          <w:bCs/>
          <w:szCs w:val="21"/>
        </w:rPr>
        <w:t>决议</w:t>
      </w:r>
      <w:r w:rsidRPr="004531F6">
        <w:rPr>
          <w:bCs/>
          <w:szCs w:val="21"/>
        </w:rPr>
        <w:t>；</w:t>
      </w:r>
    </w:p>
    <w:p w14:paraId="7FC393D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8</w:t>
      </w:r>
      <w:r w:rsidRPr="004531F6">
        <w:rPr>
          <w:bCs/>
          <w:szCs w:val="21"/>
        </w:rPr>
        <w:t>）返还在基金交易过程中因任何原因获得的不当得利；</w:t>
      </w:r>
    </w:p>
    <w:p w14:paraId="0D0BECA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9</w:t>
      </w:r>
      <w:r w:rsidRPr="004531F6">
        <w:rPr>
          <w:bCs/>
          <w:szCs w:val="21"/>
        </w:rPr>
        <w:t>）法律法规及中国证监会规定的和《基金合同》约定的其他义务。</w:t>
      </w:r>
    </w:p>
    <w:p w14:paraId="1D81E5FC" w14:textId="77777777" w:rsidR="004531F6" w:rsidRPr="004531F6" w:rsidRDefault="004531F6" w:rsidP="004531F6">
      <w:pPr>
        <w:snapToGrid w:val="0"/>
        <w:spacing w:line="360" w:lineRule="auto"/>
        <w:ind w:firstLineChars="199" w:firstLine="418"/>
        <w:rPr>
          <w:bCs/>
          <w:szCs w:val="21"/>
        </w:rPr>
      </w:pPr>
    </w:p>
    <w:p w14:paraId="1B60B3F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二、基金份额持有人大会召集、议事及表决的程序和规则</w:t>
      </w:r>
    </w:p>
    <w:p w14:paraId="67E3CB49"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基金份额持有人大会由基金份额持有人组成，基金份额持有人的合法授权代表有权代表</w:t>
      </w:r>
      <w:r w:rsidRPr="004531F6">
        <w:rPr>
          <w:bCs/>
          <w:szCs w:val="21"/>
        </w:rPr>
        <w:lastRenderedPageBreak/>
        <w:t>基金份额持有人出席会议并表决。基金份额持有人持有的每一基金份额拥有平等的投票权。</w:t>
      </w:r>
    </w:p>
    <w:p w14:paraId="28FAAC3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本基金份额持有人大会不设日常机构。若将来法律法规对基金份额持有人大会另有规定的，以届时有效的法律法规为准。</w:t>
      </w:r>
    </w:p>
    <w:p w14:paraId="33AD03F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召开事由</w:t>
      </w:r>
    </w:p>
    <w:p w14:paraId="0F7DA945"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、当出现或需要决定下列事由之一的，应当召开基金份额持有人大会</w:t>
      </w:r>
      <w:r w:rsidRPr="004531F6">
        <w:rPr>
          <w:rFonts w:hint="eastAsia"/>
          <w:bCs/>
          <w:szCs w:val="21"/>
        </w:rPr>
        <w:t>，但法律法规、中国证监会另有规定的除外</w:t>
      </w:r>
      <w:r w:rsidRPr="004531F6">
        <w:rPr>
          <w:bCs/>
          <w:szCs w:val="21"/>
        </w:rPr>
        <w:t>：</w:t>
      </w:r>
    </w:p>
    <w:p w14:paraId="62D378A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）终止《基金合同》</w:t>
      </w:r>
      <w:r w:rsidRPr="004531F6">
        <w:rPr>
          <w:rFonts w:hint="eastAsia"/>
          <w:bCs/>
          <w:szCs w:val="21"/>
        </w:rPr>
        <w:t>，基金</w:t>
      </w:r>
      <w:r w:rsidRPr="004531F6">
        <w:rPr>
          <w:bCs/>
          <w:szCs w:val="21"/>
        </w:rPr>
        <w:t>合同另有</w:t>
      </w:r>
      <w:r w:rsidRPr="004531F6">
        <w:rPr>
          <w:rFonts w:hint="eastAsia"/>
          <w:bCs/>
          <w:szCs w:val="21"/>
        </w:rPr>
        <w:t>约定</w:t>
      </w:r>
      <w:r w:rsidRPr="004531F6">
        <w:rPr>
          <w:bCs/>
          <w:szCs w:val="21"/>
        </w:rPr>
        <w:t>的除外；</w:t>
      </w:r>
    </w:p>
    <w:p w14:paraId="65C9A96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）更换基金管理人；</w:t>
      </w:r>
    </w:p>
    <w:p w14:paraId="047436AD"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）更换基金托管人；</w:t>
      </w:r>
    </w:p>
    <w:p w14:paraId="79623A0D"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）转换基金运作方式；</w:t>
      </w:r>
    </w:p>
    <w:p w14:paraId="4859EF3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w:t>
      </w:r>
      <w:r w:rsidRPr="004531F6">
        <w:rPr>
          <w:rFonts w:hint="eastAsia"/>
          <w:bCs/>
          <w:szCs w:val="21"/>
        </w:rPr>
        <w:t>调整</w:t>
      </w:r>
      <w:r w:rsidRPr="004531F6">
        <w:rPr>
          <w:bCs/>
          <w:szCs w:val="21"/>
        </w:rPr>
        <w:t>基金管理人、基金托管人的报酬标准</w:t>
      </w:r>
      <w:r w:rsidRPr="004531F6">
        <w:rPr>
          <w:rFonts w:hint="eastAsia"/>
          <w:bCs/>
          <w:szCs w:val="21"/>
        </w:rPr>
        <w:t>和提高销售服务费</w:t>
      </w:r>
      <w:r w:rsidRPr="004531F6">
        <w:rPr>
          <w:bCs/>
          <w:szCs w:val="21"/>
        </w:rPr>
        <w:t>；</w:t>
      </w:r>
    </w:p>
    <w:p w14:paraId="3D3A2F5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）变更基金类别；</w:t>
      </w:r>
    </w:p>
    <w:p w14:paraId="7C374F8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）本基金与其他基金的合并；</w:t>
      </w:r>
    </w:p>
    <w:p w14:paraId="70F30B51"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8</w:t>
      </w:r>
      <w:r w:rsidRPr="004531F6">
        <w:rPr>
          <w:bCs/>
          <w:szCs w:val="21"/>
        </w:rPr>
        <w:t>）变更基金投资目标、范围或策略；</w:t>
      </w:r>
    </w:p>
    <w:p w14:paraId="3706067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9</w:t>
      </w:r>
      <w:r w:rsidRPr="004531F6">
        <w:rPr>
          <w:bCs/>
          <w:szCs w:val="21"/>
        </w:rPr>
        <w:t>）变更基金份额持有人大会程序；</w:t>
      </w:r>
    </w:p>
    <w:p w14:paraId="7D327CD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10</w:t>
      </w:r>
      <w:r w:rsidRPr="004531F6">
        <w:rPr>
          <w:bCs/>
          <w:szCs w:val="21"/>
        </w:rPr>
        <w:t>）基金管理人或基金托管人要求召开基金份额持有人大会；</w:t>
      </w:r>
    </w:p>
    <w:p w14:paraId="14ECF34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11</w:t>
      </w:r>
      <w:r w:rsidRPr="004531F6">
        <w:rPr>
          <w:bCs/>
          <w:szCs w:val="21"/>
        </w:rPr>
        <w:t>）单独或合计持有本基金总份额</w:t>
      </w:r>
      <w:r w:rsidRPr="004531F6">
        <w:rPr>
          <w:bCs/>
          <w:szCs w:val="21"/>
        </w:rPr>
        <w:t>10%</w:t>
      </w:r>
      <w:r w:rsidRPr="004531F6">
        <w:rPr>
          <w:bCs/>
          <w:szCs w:val="21"/>
        </w:rPr>
        <w:t>以上（含</w:t>
      </w:r>
      <w:r w:rsidRPr="004531F6">
        <w:rPr>
          <w:bCs/>
          <w:szCs w:val="21"/>
        </w:rPr>
        <w:t>10%</w:t>
      </w:r>
      <w:r w:rsidRPr="004531F6">
        <w:rPr>
          <w:bCs/>
          <w:szCs w:val="21"/>
        </w:rPr>
        <w:t>）基金份额的基金份额持有人（以基金管理人收到提议当日的基金份额计算，下同）就同一事项书面要求召开基金份额持有人大会；</w:t>
      </w:r>
    </w:p>
    <w:p w14:paraId="613D4E8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12</w:t>
      </w:r>
      <w:r w:rsidRPr="004531F6">
        <w:rPr>
          <w:bCs/>
          <w:szCs w:val="21"/>
        </w:rPr>
        <w:t>）对基金</w:t>
      </w:r>
      <w:r w:rsidRPr="004531F6">
        <w:rPr>
          <w:rFonts w:hint="eastAsia"/>
          <w:bCs/>
          <w:szCs w:val="21"/>
        </w:rPr>
        <w:t>合同</w:t>
      </w:r>
      <w:r w:rsidRPr="004531F6">
        <w:rPr>
          <w:bCs/>
          <w:szCs w:val="21"/>
        </w:rPr>
        <w:t>当事人权利和义务产生重大影响的其他事项；</w:t>
      </w:r>
    </w:p>
    <w:p w14:paraId="07FB185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13</w:t>
      </w:r>
      <w:r w:rsidRPr="004531F6">
        <w:rPr>
          <w:bCs/>
          <w:szCs w:val="21"/>
        </w:rPr>
        <w:t>）法律法规、《基金合同》或中国证监会规定的其他应当召开基金份额持有人大会的事项。</w:t>
      </w:r>
    </w:p>
    <w:p w14:paraId="46E1A662"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、在法律法规</w:t>
      </w:r>
      <w:r w:rsidRPr="004531F6">
        <w:rPr>
          <w:rFonts w:hint="eastAsia"/>
          <w:bCs/>
          <w:szCs w:val="21"/>
        </w:rPr>
        <w:t>规定</w:t>
      </w:r>
      <w:r w:rsidRPr="004531F6">
        <w:rPr>
          <w:bCs/>
          <w:szCs w:val="21"/>
        </w:rPr>
        <w:t>和《基金合同》</w:t>
      </w:r>
      <w:r w:rsidRPr="004531F6">
        <w:rPr>
          <w:rFonts w:hint="eastAsia"/>
          <w:bCs/>
          <w:szCs w:val="21"/>
        </w:rPr>
        <w:t>约</w:t>
      </w:r>
      <w:r w:rsidRPr="004531F6">
        <w:rPr>
          <w:bCs/>
          <w:szCs w:val="21"/>
        </w:rPr>
        <w:t>定的范围内且对基金份额持有人利益无实质性不利影响的前提下</w:t>
      </w:r>
      <w:r w:rsidRPr="004531F6">
        <w:rPr>
          <w:rFonts w:hint="eastAsia"/>
          <w:bCs/>
          <w:szCs w:val="21"/>
        </w:rPr>
        <w:t>，</w:t>
      </w:r>
      <w:r w:rsidRPr="004531F6">
        <w:rPr>
          <w:bCs/>
          <w:szCs w:val="21"/>
        </w:rPr>
        <w:t>以下情况可由基金管理人和基金托管人协商后修改，不需召开基金份额持有人大会：</w:t>
      </w:r>
    </w:p>
    <w:p w14:paraId="59B8E33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1</w:t>
      </w:r>
      <w:r w:rsidRPr="004531F6">
        <w:rPr>
          <w:bCs/>
          <w:szCs w:val="21"/>
        </w:rPr>
        <w:t>）法律法规要求增加的基金费用的收取；</w:t>
      </w:r>
    </w:p>
    <w:p w14:paraId="24F1276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w:t>
      </w:r>
      <w:r w:rsidRPr="004531F6">
        <w:rPr>
          <w:rFonts w:hint="eastAsia"/>
          <w:bCs/>
          <w:szCs w:val="21"/>
        </w:rPr>
        <w:t>）</w:t>
      </w:r>
      <w:r w:rsidRPr="004531F6">
        <w:rPr>
          <w:bCs/>
          <w:szCs w:val="21"/>
        </w:rPr>
        <w:t>在法律法规和《基金合同》规定的范围内调整本基金的申购费率、调低赎回费率</w:t>
      </w:r>
      <w:r w:rsidRPr="004531F6">
        <w:rPr>
          <w:rFonts w:hint="eastAsia"/>
          <w:bCs/>
          <w:szCs w:val="21"/>
        </w:rPr>
        <w:t>、销售服务费率或变更收费方式</w:t>
      </w:r>
      <w:r w:rsidRPr="004531F6">
        <w:rPr>
          <w:bCs/>
          <w:szCs w:val="21"/>
        </w:rPr>
        <w:t>；</w:t>
      </w:r>
    </w:p>
    <w:p w14:paraId="5282126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3</w:t>
      </w:r>
      <w:r w:rsidRPr="004531F6">
        <w:rPr>
          <w:bCs/>
          <w:szCs w:val="21"/>
        </w:rPr>
        <w:t>）调整有关基金认购、申购、赎回、转换、非交易过户、转托管等业务的规则；</w:t>
      </w:r>
    </w:p>
    <w:p w14:paraId="6309E8A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4</w:t>
      </w:r>
      <w:r w:rsidRPr="004531F6">
        <w:rPr>
          <w:rFonts w:hint="eastAsia"/>
          <w:bCs/>
          <w:szCs w:val="21"/>
        </w:rPr>
        <w:t>）增加或调整基金份额类别设置、停止现有基金份额的发售及对基金份额分类办法、规则进行调整；</w:t>
      </w:r>
    </w:p>
    <w:p w14:paraId="0E2EBDE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）因相应的法律法规发生变动而应当对《基金合同》进行修改；</w:t>
      </w:r>
    </w:p>
    <w:p w14:paraId="32376CE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）对《基金合同》的修改对基金份额持有人利益无实质性不利影响或修改不涉及《基金合同》当事人权利义务关系发生</w:t>
      </w:r>
      <w:r w:rsidRPr="004531F6">
        <w:rPr>
          <w:rFonts w:hint="eastAsia"/>
          <w:bCs/>
          <w:szCs w:val="21"/>
        </w:rPr>
        <w:t>重大</w:t>
      </w:r>
      <w:r w:rsidRPr="004531F6">
        <w:rPr>
          <w:bCs/>
          <w:szCs w:val="21"/>
        </w:rPr>
        <w:t>变化；</w:t>
      </w:r>
    </w:p>
    <w:p w14:paraId="135ABA89"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w:t>
      </w:r>
      <w:r w:rsidRPr="004531F6">
        <w:rPr>
          <w:bCs/>
          <w:szCs w:val="21"/>
        </w:rPr>
        <w:t>7</w:t>
      </w:r>
      <w:r w:rsidRPr="004531F6">
        <w:rPr>
          <w:bCs/>
          <w:szCs w:val="21"/>
        </w:rPr>
        <w:t>）按照法律法规和《基金合同》规定不需召开基金份额持有人大会的其他情形。</w:t>
      </w:r>
    </w:p>
    <w:p w14:paraId="1AB2C59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w:t>
      </w:r>
      <w:r w:rsidRPr="004531F6">
        <w:rPr>
          <w:bCs/>
          <w:szCs w:val="21"/>
        </w:rPr>
        <w:t>会议召集人及召集方式</w:t>
      </w:r>
    </w:p>
    <w:p w14:paraId="575388C0"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、除法律法规规定或《基金合同》另有约定外，基金份额持有人大会由基金管理人召集；</w:t>
      </w:r>
    </w:p>
    <w:p w14:paraId="3AB2057E"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、基金管理人未按规定召集或不能</w:t>
      </w:r>
      <w:r w:rsidRPr="004531F6">
        <w:rPr>
          <w:rFonts w:hint="eastAsia"/>
          <w:bCs/>
          <w:szCs w:val="21"/>
        </w:rPr>
        <w:t>召集</w:t>
      </w:r>
      <w:r w:rsidRPr="004531F6">
        <w:rPr>
          <w:bCs/>
          <w:szCs w:val="21"/>
        </w:rPr>
        <w:t>时，由基金托管人召集；</w:t>
      </w:r>
    </w:p>
    <w:p w14:paraId="5A898126"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bCs/>
          <w:szCs w:val="21"/>
        </w:rPr>
        <w:t>、基金托管人认为有必要召开基金份额持有人大会的，应当向基金管理人提出书面提议。基金管理人应当自收到书面提议之日起</w:t>
      </w:r>
      <w:r w:rsidRPr="004531F6">
        <w:rPr>
          <w:rFonts w:hint="eastAsia"/>
          <w:bCs/>
          <w:szCs w:val="21"/>
        </w:rPr>
        <w:t>10</w:t>
      </w:r>
      <w:r w:rsidRPr="004531F6">
        <w:rPr>
          <w:bCs/>
          <w:szCs w:val="21"/>
        </w:rPr>
        <w:t>日内决定是否召集，并书面告知基金托管人。基金管理人决定召集的，应当自出具书面决定之日</w:t>
      </w:r>
      <w:r w:rsidRPr="004531F6">
        <w:rPr>
          <w:rFonts w:hint="eastAsia"/>
          <w:bCs/>
          <w:szCs w:val="21"/>
        </w:rPr>
        <w:t>起</w:t>
      </w:r>
    </w:p>
    <w:p w14:paraId="682C687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60</w:t>
      </w:r>
      <w:r w:rsidRPr="004531F6">
        <w:rPr>
          <w:bCs/>
          <w:szCs w:val="21"/>
        </w:rPr>
        <w:t>日内召开；基金管理人决定不召集，基金托管人仍认为有必要召开的，应当由基金托管人自行召集，并自出具书面决定之日起</w:t>
      </w:r>
      <w:r w:rsidRPr="004531F6">
        <w:rPr>
          <w:bCs/>
          <w:szCs w:val="21"/>
        </w:rPr>
        <w:t>60</w:t>
      </w:r>
      <w:r w:rsidRPr="004531F6">
        <w:rPr>
          <w:bCs/>
          <w:szCs w:val="21"/>
        </w:rPr>
        <w:t>日内召开并告知基金管理人，基金管理人应当配合。</w:t>
      </w:r>
    </w:p>
    <w:p w14:paraId="0AB193E0" w14:textId="77777777" w:rsidR="004531F6" w:rsidRPr="004531F6" w:rsidRDefault="004531F6" w:rsidP="004531F6">
      <w:pPr>
        <w:snapToGrid w:val="0"/>
        <w:spacing w:line="360" w:lineRule="auto"/>
        <w:ind w:firstLineChars="199" w:firstLine="418"/>
        <w:rPr>
          <w:bCs/>
          <w:szCs w:val="21"/>
        </w:rPr>
      </w:pPr>
      <w:r w:rsidRPr="004531F6">
        <w:rPr>
          <w:bCs/>
          <w:szCs w:val="21"/>
        </w:rPr>
        <w:t>4</w:t>
      </w:r>
      <w:r w:rsidRPr="004531F6">
        <w:rPr>
          <w:bCs/>
          <w:szCs w:val="21"/>
        </w:rPr>
        <w:t>、代表基金份额</w:t>
      </w:r>
      <w:r w:rsidRPr="004531F6">
        <w:rPr>
          <w:rFonts w:hint="eastAsia"/>
          <w:bCs/>
          <w:szCs w:val="21"/>
        </w:rPr>
        <w:t>10%</w:t>
      </w:r>
      <w:r w:rsidRPr="004531F6">
        <w:rPr>
          <w:bCs/>
          <w:szCs w:val="21"/>
        </w:rPr>
        <w:t>以上（含</w:t>
      </w:r>
      <w:r w:rsidRPr="004531F6">
        <w:rPr>
          <w:rFonts w:hint="eastAsia"/>
          <w:bCs/>
          <w:szCs w:val="21"/>
        </w:rPr>
        <w:t>10%</w:t>
      </w:r>
      <w:r w:rsidRPr="004531F6">
        <w:rPr>
          <w:bCs/>
          <w:szCs w:val="21"/>
        </w:rPr>
        <w:t>）的基金份额持有人就同一事项书面要求召开基金份额持有人大会，应当向基金管理人提出书面提议。基金管理人应当自收到书面提议之日起</w:t>
      </w:r>
      <w:r w:rsidRPr="004531F6">
        <w:rPr>
          <w:rFonts w:hint="eastAsia"/>
          <w:bCs/>
          <w:szCs w:val="21"/>
        </w:rPr>
        <w:t>10</w:t>
      </w:r>
      <w:r w:rsidRPr="004531F6">
        <w:rPr>
          <w:bCs/>
          <w:szCs w:val="21"/>
        </w:rPr>
        <w:t>日内决定是否召集，并书面告知提出提议的基金份额持有人代表和基金托管人。基金管理人决定召集的，应当自出具书面决定之日起</w:t>
      </w:r>
    </w:p>
    <w:p w14:paraId="5982B3A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60</w:t>
      </w:r>
      <w:r w:rsidRPr="004531F6">
        <w:rPr>
          <w:bCs/>
          <w:szCs w:val="21"/>
        </w:rPr>
        <w:t>日内召开；基金管理人决定不召集，</w:t>
      </w:r>
      <w:r w:rsidRPr="004531F6">
        <w:rPr>
          <w:rFonts w:hint="eastAsia"/>
          <w:bCs/>
          <w:szCs w:val="21"/>
        </w:rPr>
        <w:t>单独或合计</w:t>
      </w:r>
      <w:r w:rsidRPr="004531F6">
        <w:rPr>
          <w:bCs/>
          <w:szCs w:val="21"/>
        </w:rPr>
        <w:t>代表基金份额</w:t>
      </w:r>
      <w:r w:rsidRPr="004531F6">
        <w:rPr>
          <w:rFonts w:hint="eastAsia"/>
          <w:bCs/>
          <w:szCs w:val="21"/>
        </w:rPr>
        <w:t>10%</w:t>
      </w:r>
      <w:r w:rsidRPr="004531F6">
        <w:rPr>
          <w:bCs/>
          <w:szCs w:val="21"/>
        </w:rPr>
        <w:t>以上（含</w:t>
      </w:r>
      <w:r w:rsidRPr="004531F6">
        <w:rPr>
          <w:rFonts w:hint="eastAsia"/>
          <w:bCs/>
          <w:szCs w:val="21"/>
        </w:rPr>
        <w:t>10%</w:t>
      </w:r>
      <w:r w:rsidRPr="004531F6">
        <w:rPr>
          <w:bCs/>
          <w:szCs w:val="21"/>
        </w:rPr>
        <w:t>）的基金份额持有人仍认为有必要召开的，应当向基金托管人提出书面提议。基金托管人应当自收到书面提议之日起</w:t>
      </w:r>
      <w:r w:rsidRPr="004531F6">
        <w:rPr>
          <w:rFonts w:hint="eastAsia"/>
          <w:bCs/>
          <w:szCs w:val="21"/>
        </w:rPr>
        <w:t>10</w:t>
      </w:r>
      <w:r w:rsidRPr="004531F6">
        <w:rPr>
          <w:bCs/>
          <w:szCs w:val="21"/>
        </w:rPr>
        <w:t>日内决定是否召集，并书面告知提出提议的基金份额持有人代表和基金管理人；基金托管人决定召集的，应当自出具书面决定之日起</w:t>
      </w:r>
      <w:r w:rsidRPr="004531F6">
        <w:rPr>
          <w:bCs/>
          <w:szCs w:val="21"/>
        </w:rPr>
        <w:t>60</w:t>
      </w:r>
      <w:r w:rsidRPr="004531F6">
        <w:rPr>
          <w:bCs/>
          <w:szCs w:val="21"/>
        </w:rPr>
        <w:t>日内召开并告知基金管理人，基金管理人应当配合。</w:t>
      </w:r>
    </w:p>
    <w:p w14:paraId="06328E6C" w14:textId="77777777" w:rsidR="004531F6" w:rsidRPr="004531F6" w:rsidRDefault="004531F6" w:rsidP="004531F6">
      <w:pPr>
        <w:snapToGrid w:val="0"/>
        <w:spacing w:line="360" w:lineRule="auto"/>
        <w:ind w:firstLineChars="199" w:firstLine="418"/>
        <w:rPr>
          <w:bCs/>
          <w:szCs w:val="21"/>
        </w:rPr>
      </w:pPr>
      <w:r w:rsidRPr="004531F6">
        <w:rPr>
          <w:bCs/>
          <w:szCs w:val="21"/>
        </w:rPr>
        <w:t>5</w:t>
      </w:r>
      <w:r w:rsidRPr="004531F6">
        <w:rPr>
          <w:bCs/>
          <w:szCs w:val="21"/>
        </w:rPr>
        <w:t>、</w:t>
      </w:r>
      <w:r w:rsidRPr="004531F6">
        <w:rPr>
          <w:rFonts w:hint="eastAsia"/>
          <w:bCs/>
          <w:szCs w:val="21"/>
        </w:rPr>
        <w:t>单独或合计</w:t>
      </w:r>
      <w:r w:rsidRPr="004531F6">
        <w:rPr>
          <w:bCs/>
          <w:szCs w:val="21"/>
        </w:rPr>
        <w:t>代表基金份额</w:t>
      </w:r>
      <w:r w:rsidRPr="004531F6">
        <w:rPr>
          <w:rFonts w:hint="eastAsia"/>
          <w:bCs/>
          <w:szCs w:val="21"/>
        </w:rPr>
        <w:t>10%</w:t>
      </w:r>
      <w:r w:rsidRPr="004531F6">
        <w:rPr>
          <w:bCs/>
          <w:szCs w:val="21"/>
        </w:rPr>
        <w:t>以上（含</w:t>
      </w:r>
      <w:r w:rsidRPr="004531F6">
        <w:rPr>
          <w:rFonts w:hint="eastAsia"/>
          <w:bCs/>
          <w:szCs w:val="21"/>
        </w:rPr>
        <w:t>10%</w:t>
      </w:r>
      <w:r w:rsidRPr="004531F6">
        <w:rPr>
          <w:bCs/>
          <w:szCs w:val="21"/>
        </w:rPr>
        <w:t>）的基金份额持有人就同一事项要求召开基金份额持有人大会，而基金管理人、基金托管人都不召集的，单独或合计代表基金份额</w:t>
      </w:r>
      <w:r w:rsidRPr="004531F6">
        <w:rPr>
          <w:rFonts w:hint="eastAsia"/>
          <w:bCs/>
          <w:szCs w:val="21"/>
        </w:rPr>
        <w:t>10%</w:t>
      </w:r>
      <w:r w:rsidRPr="004531F6">
        <w:rPr>
          <w:bCs/>
          <w:szCs w:val="21"/>
        </w:rPr>
        <w:t>以上（含</w:t>
      </w:r>
      <w:r w:rsidRPr="004531F6">
        <w:rPr>
          <w:rFonts w:hint="eastAsia"/>
          <w:bCs/>
          <w:szCs w:val="21"/>
        </w:rPr>
        <w:t>10%</w:t>
      </w:r>
      <w:r w:rsidRPr="004531F6">
        <w:rPr>
          <w:bCs/>
          <w:szCs w:val="21"/>
        </w:rPr>
        <w:t>）的基金份额持有人有权自行召集，并至少提前</w:t>
      </w:r>
      <w:r w:rsidRPr="004531F6">
        <w:rPr>
          <w:bCs/>
          <w:szCs w:val="21"/>
        </w:rPr>
        <w:t>30</w:t>
      </w:r>
      <w:r w:rsidRPr="004531F6">
        <w:rPr>
          <w:bCs/>
          <w:szCs w:val="21"/>
        </w:rPr>
        <w:t>日报中国证监会备案。基金份额持有人依法自行召集基金份额持有人大会的，基金管理人、基金托管人应当配合，不得阻碍、干扰。</w:t>
      </w:r>
    </w:p>
    <w:p w14:paraId="5C8E71AA" w14:textId="77777777" w:rsidR="004531F6" w:rsidRPr="004531F6" w:rsidRDefault="004531F6" w:rsidP="004531F6">
      <w:pPr>
        <w:snapToGrid w:val="0"/>
        <w:spacing w:line="360" w:lineRule="auto"/>
        <w:ind w:firstLineChars="199" w:firstLine="418"/>
        <w:rPr>
          <w:bCs/>
          <w:szCs w:val="21"/>
        </w:rPr>
      </w:pPr>
      <w:r w:rsidRPr="004531F6">
        <w:rPr>
          <w:bCs/>
          <w:szCs w:val="21"/>
        </w:rPr>
        <w:t>6</w:t>
      </w:r>
      <w:r w:rsidRPr="004531F6">
        <w:rPr>
          <w:bCs/>
          <w:szCs w:val="21"/>
        </w:rPr>
        <w:t>、基金份额持有人会议的召集人负责选择确定开会时间、地点、方式和权益登记日。</w:t>
      </w:r>
    </w:p>
    <w:p w14:paraId="5FAB7BF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w:t>
      </w:r>
      <w:r w:rsidRPr="004531F6">
        <w:rPr>
          <w:bCs/>
          <w:szCs w:val="21"/>
        </w:rPr>
        <w:t>召开基金份额持有人大会的通知时间、通知内容、通知方式</w:t>
      </w:r>
    </w:p>
    <w:p w14:paraId="50BED00D"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、召开基金份额持有人大会，召集人应于会议召开前</w:t>
      </w:r>
      <w:r w:rsidRPr="004531F6">
        <w:rPr>
          <w:rFonts w:hint="eastAsia"/>
          <w:bCs/>
          <w:szCs w:val="21"/>
        </w:rPr>
        <w:t>30</w:t>
      </w:r>
      <w:r w:rsidRPr="004531F6">
        <w:rPr>
          <w:bCs/>
          <w:szCs w:val="21"/>
        </w:rPr>
        <w:t>日，在规定媒介公告。基金份额持有人大会通知应至少载明以下内容：</w:t>
      </w:r>
    </w:p>
    <w:p w14:paraId="4340541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）会议召开的时间、地点和会议形式；</w:t>
      </w:r>
    </w:p>
    <w:p w14:paraId="15E7009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）会议拟审议的事项、议事程序和表决方式；</w:t>
      </w:r>
    </w:p>
    <w:p w14:paraId="5A0ECC4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）有权出席基金份额持有人大会的基金份额持有人的权益登记日；</w:t>
      </w:r>
    </w:p>
    <w:p w14:paraId="04C02381"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）授权委托证明的内容要求（包括但不限于代理人身份，代理权限和代理有效期限等）、送达时间和地点</w:t>
      </w:r>
      <w:r w:rsidRPr="004531F6">
        <w:rPr>
          <w:rFonts w:hint="eastAsia"/>
          <w:bCs/>
          <w:szCs w:val="21"/>
        </w:rPr>
        <w:t>；</w:t>
      </w:r>
    </w:p>
    <w:p w14:paraId="5A1EBF90"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w:t>
      </w:r>
      <w:r w:rsidRPr="004531F6">
        <w:rPr>
          <w:bCs/>
          <w:szCs w:val="21"/>
        </w:rPr>
        <w:t>5</w:t>
      </w:r>
      <w:r w:rsidRPr="004531F6">
        <w:rPr>
          <w:bCs/>
          <w:szCs w:val="21"/>
        </w:rPr>
        <w:t>）会务常设联系人姓名及联系电话；</w:t>
      </w:r>
    </w:p>
    <w:p w14:paraId="68A7DDE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）出席会议者必须准备的文件和必须履行的手续；</w:t>
      </w:r>
    </w:p>
    <w:p w14:paraId="0AF840D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）召集人需要通知的其他事项。</w:t>
      </w:r>
    </w:p>
    <w:p w14:paraId="70DCE0E8"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4AD0BD5"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DABC56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w:t>
      </w:r>
      <w:r w:rsidRPr="004531F6">
        <w:rPr>
          <w:bCs/>
          <w:szCs w:val="21"/>
        </w:rPr>
        <w:t>基金份额持有人出席会议的方式</w:t>
      </w:r>
    </w:p>
    <w:p w14:paraId="21C167F3"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基金份额持有人大会可通过现场开会方式</w:t>
      </w:r>
      <w:r w:rsidRPr="004531F6">
        <w:rPr>
          <w:rFonts w:hint="eastAsia"/>
          <w:bCs/>
          <w:szCs w:val="21"/>
        </w:rPr>
        <w:t>、</w:t>
      </w:r>
      <w:r w:rsidRPr="004531F6">
        <w:rPr>
          <w:bCs/>
          <w:szCs w:val="21"/>
        </w:rPr>
        <w:t>通讯开会方式或法律法规、监管机构允许的其他方式召开，会议的召开方式由会议召集人确定。</w:t>
      </w:r>
    </w:p>
    <w:p w14:paraId="13BD9319"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、现场开会。由基金份额持有人本人出席或以代理投票授权委托证明委派代表出席，现场开会时基金管理人和基金托管人的授权代表应当列席基金份额持有人大会，基金管理人或</w:t>
      </w:r>
      <w:r w:rsidRPr="004531F6">
        <w:rPr>
          <w:rFonts w:hint="eastAsia"/>
          <w:bCs/>
          <w:szCs w:val="21"/>
        </w:rPr>
        <w:t>基金</w:t>
      </w:r>
      <w:r w:rsidRPr="004531F6">
        <w:rPr>
          <w:bCs/>
          <w:szCs w:val="21"/>
        </w:rPr>
        <w:t>托管人不派代表列席的，不影响表决效力。现场开会同时符合以下条件时，可以进行基金份额持有人大会议程：</w:t>
      </w:r>
    </w:p>
    <w:p w14:paraId="6AC0D3F0"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28F7E5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531F6">
        <w:rPr>
          <w:bCs/>
          <w:szCs w:val="21"/>
        </w:rPr>
        <w:t>3</w:t>
      </w:r>
      <w:r w:rsidRPr="004531F6">
        <w:rPr>
          <w:bCs/>
          <w:szCs w:val="21"/>
        </w:rPr>
        <w:t>个月以后、</w:t>
      </w:r>
      <w:r w:rsidRPr="004531F6">
        <w:rPr>
          <w:bCs/>
          <w:szCs w:val="21"/>
        </w:rPr>
        <w:t>6</w:t>
      </w:r>
      <w:r w:rsidRPr="004531F6">
        <w:rPr>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EDEB5A"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、通讯开会。通讯开会系指基金份额持有人将其对表决事项的投票以</w:t>
      </w:r>
      <w:r w:rsidRPr="004531F6">
        <w:rPr>
          <w:rFonts w:hint="eastAsia"/>
          <w:bCs/>
          <w:szCs w:val="21"/>
        </w:rPr>
        <w:t>召集人通知的非现场方式</w:t>
      </w:r>
      <w:r w:rsidRPr="004531F6">
        <w:rPr>
          <w:bCs/>
          <w:szCs w:val="21"/>
        </w:rPr>
        <w:t>在表决</w:t>
      </w:r>
      <w:r w:rsidRPr="004531F6">
        <w:rPr>
          <w:rFonts w:hint="eastAsia"/>
          <w:bCs/>
          <w:szCs w:val="21"/>
        </w:rPr>
        <w:t>截止</w:t>
      </w:r>
      <w:r w:rsidRPr="004531F6">
        <w:rPr>
          <w:bCs/>
          <w:szCs w:val="21"/>
        </w:rPr>
        <w:t>日以前送达至召集人指定的地址</w:t>
      </w:r>
      <w:r w:rsidRPr="004531F6">
        <w:rPr>
          <w:rFonts w:hint="eastAsia"/>
          <w:bCs/>
          <w:szCs w:val="21"/>
        </w:rPr>
        <w:t>或系统</w:t>
      </w:r>
      <w:r w:rsidRPr="004531F6">
        <w:rPr>
          <w:bCs/>
          <w:szCs w:val="21"/>
        </w:rPr>
        <w:t>。通讯开会应以</w:t>
      </w:r>
      <w:r w:rsidRPr="004531F6">
        <w:rPr>
          <w:rFonts w:hint="eastAsia"/>
          <w:bCs/>
          <w:szCs w:val="21"/>
        </w:rPr>
        <w:t>召集人通知的非现场方式</w:t>
      </w:r>
      <w:r w:rsidRPr="004531F6">
        <w:rPr>
          <w:bCs/>
          <w:szCs w:val="21"/>
        </w:rPr>
        <w:t>进行表决。</w:t>
      </w:r>
    </w:p>
    <w:p w14:paraId="236AB431" w14:textId="77777777" w:rsidR="004531F6" w:rsidRPr="004531F6" w:rsidRDefault="004531F6" w:rsidP="004531F6">
      <w:pPr>
        <w:snapToGrid w:val="0"/>
        <w:spacing w:line="360" w:lineRule="auto"/>
        <w:ind w:firstLineChars="199" w:firstLine="418"/>
        <w:rPr>
          <w:bCs/>
          <w:szCs w:val="21"/>
        </w:rPr>
      </w:pPr>
      <w:r w:rsidRPr="004531F6">
        <w:rPr>
          <w:bCs/>
          <w:szCs w:val="21"/>
        </w:rPr>
        <w:t>在同时符合以下条件时，通讯开会的方式视为有效：</w:t>
      </w:r>
    </w:p>
    <w:p w14:paraId="4F8F73C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）会议召集人按《基金合同》约定公布会议通知后，在</w:t>
      </w:r>
      <w:r w:rsidRPr="004531F6">
        <w:rPr>
          <w:rFonts w:hint="eastAsia"/>
          <w:bCs/>
          <w:szCs w:val="21"/>
        </w:rPr>
        <w:t>2</w:t>
      </w:r>
      <w:r w:rsidRPr="004531F6">
        <w:rPr>
          <w:bCs/>
          <w:szCs w:val="21"/>
        </w:rPr>
        <w:t>个工作日内连续公布相关提示性公告；</w:t>
      </w:r>
    </w:p>
    <w:p w14:paraId="4D5940B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）召集人按基金合同</w:t>
      </w:r>
      <w:r w:rsidRPr="004531F6">
        <w:rPr>
          <w:rFonts w:hint="eastAsia"/>
          <w:bCs/>
          <w:szCs w:val="21"/>
        </w:rPr>
        <w:t>约</w:t>
      </w:r>
      <w:r w:rsidRPr="004531F6">
        <w:rPr>
          <w:bCs/>
          <w:szCs w:val="21"/>
        </w:rPr>
        <w:t>定通知基金托管人（如果基金托管人为召集人，则为基金管</w:t>
      </w:r>
      <w:r w:rsidRPr="004531F6">
        <w:rPr>
          <w:bCs/>
          <w:szCs w:val="21"/>
        </w:rPr>
        <w:lastRenderedPageBreak/>
        <w:t>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414280F"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）本人直接出具</w:t>
      </w:r>
      <w:r w:rsidRPr="004531F6">
        <w:rPr>
          <w:rFonts w:hint="eastAsia"/>
          <w:bCs/>
          <w:szCs w:val="21"/>
        </w:rPr>
        <w:t>表决</w:t>
      </w:r>
      <w:r w:rsidRPr="004531F6">
        <w:rPr>
          <w:bCs/>
          <w:szCs w:val="21"/>
        </w:rPr>
        <w:t>意见或授权他人代表出具</w:t>
      </w:r>
      <w:r w:rsidRPr="004531F6">
        <w:rPr>
          <w:rFonts w:hint="eastAsia"/>
          <w:bCs/>
          <w:szCs w:val="21"/>
        </w:rPr>
        <w:t>表决</w:t>
      </w:r>
      <w:r w:rsidRPr="004531F6">
        <w:rPr>
          <w:bCs/>
          <w:szCs w:val="21"/>
        </w:rPr>
        <w:t>意见的，基金份额持有人所持有的基金份额不小于在权益登记日基金总份额的</w:t>
      </w:r>
      <w:r w:rsidRPr="004531F6">
        <w:rPr>
          <w:rFonts w:hint="eastAsia"/>
          <w:bCs/>
          <w:szCs w:val="21"/>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531F6">
        <w:rPr>
          <w:rFonts w:hint="eastAsia"/>
          <w:bCs/>
          <w:szCs w:val="21"/>
        </w:rPr>
        <w:t>3</w:t>
      </w:r>
      <w:r w:rsidRPr="004531F6">
        <w:rPr>
          <w:rFonts w:hint="eastAsia"/>
          <w:bCs/>
          <w:szCs w:val="21"/>
        </w:rPr>
        <w:t>个月以后、</w:t>
      </w:r>
      <w:r w:rsidRPr="004531F6">
        <w:rPr>
          <w:rFonts w:hint="eastAsia"/>
          <w:bCs/>
          <w:szCs w:val="21"/>
        </w:rPr>
        <w:t>6</w:t>
      </w:r>
      <w:r w:rsidRPr="004531F6">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Pr="004531F6">
        <w:rPr>
          <w:bCs/>
          <w:szCs w:val="21"/>
        </w:rPr>
        <w:t>；</w:t>
      </w:r>
    </w:p>
    <w:p w14:paraId="4451AC27"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）上述第（</w:t>
      </w:r>
      <w:r w:rsidRPr="004531F6">
        <w:rPr>
          <w:bCs/>
          <w:szCs w:val="21"/>
        </w:rPr>
        <w:t>3</w:t>
      </w:r>
      <w:r w:rsidRPr="004531F6">
        <w:rPr>
          <w:bCs/>
          <w:szCs w:val="21"/>
        </w:rPr>
        <w:t>）项中直接出具</w:t>
      </w:r>
      <w:r w:rsidRPr="004531F6">
        <w:rPr>
          <w:rFonts w:hint="eastAsia"/>
          <w:bCs/>
          <w:szCs w:val="21"/>
        </w:rPr>
        <w:t>表决</w:t>
      </w:r>
      <w:r w:rsidRPr="004531F6">
        <w:rPr>
          <w:bCs/>
          <w:szCs w:val="21"/>
        </w:rPr>
        <w:t>意见的基金份额持有人或受托代表他人出具</w:t>
      </w:r>
      <w:r w:rsidRPr="004531F6">
        <w:rPr>
          <w:rFonts w:hint="eastAsia"/>
          <w:bCs/>
          <w:szCs w:val="21"/>
        </w:rPr>
        <w:t>表决</w:t>
      </w:r>
      <w:r w:rsidRPr="004531F6">
        <w:rPr>
          <w:bCs/>
          <w:szCs w:val="21"/>
        </w:rPr>
        <w:t>意见的代理人，同时提交的持有基金份额的凭证、受托出具</w:t>
      </w:r>
      <w:r w:rsidRPr="004531F6">
        <w:rPr>
          <w:rFonts w:hint="eastAsia"/>
          <w:bCs/>
          <w:szCs w:val="21"/>
        </w:rPr>
        <w:t>表决</w:t>
      </w:r>
      <w:r w:rsidRPr="004531F6">
        <w:rPr>
          <w:bCs/>
          <w:szCs w:val="21"/>
        </w:rPr>
        <w:t>意见的代理人出具的委托人持有基金份额的凭证及委托人的代理投票授权委托证明符合法律法规、《基金合同》和会议通知的规定，并与基金登记注册机构记录相符；</w:t>
      </w:r>
    </w:p>
    <w:p w14:paraId="0C4632CE"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C17CC1E" w14:textId="77777777" w:rsidR="004531F6" w:rsidRPr="004531F6" w:rsidRDefault="004531F6" w:rsidP="004531F6">
      <w:pPr>
        <w:snapToGrid w:val="0"/>
        <w:spacing w:line="360" w:lineRule="auto"/>
        <w:ind w:firstLineChars="199" w:firstLine="418"/>
        <w:rPr>
          <w:bCs/>
          <w:szCs w:val="21"/>
        </w:rPr>
      </w:pPr>
      <w:r w:rsidRPr="004531F6">
        <w:rPr>
          <w:bCs/>
          <w:szCs w:val="21"/>
        </w:rPr>
        <w:t>4</w:t>
      </w:r>
      <w:r w:rsidRPr="004531F6">
        <w:rPr>
          <w:rFonts w:hint="eastAsia"/>
          <w:bCs/>
          <w:szCs w:val="21"/>
        </w:rPr>
        <w:t>、在不与法律法规冲突的前提下，基金份额持有人授权他人代为出席会议并表决的，授权方式可以采用书面、网络、电话、短信或其他方式，具体方式在会议通知中列明。</w:t>
      </w:r>
    </w:p>
    <w:p w14:paraId="37FE9F7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w:t>
      </w:r>
      <w:r w:rsidRPr="004531F6">
        <w:rPr>
          <w:bCs/>
          <w:szCs w:val="21"/>
        </w:rPr>
        <w:t>议事内容与程序</w:t>
      </w:r>
    </w:p>
    <w:p w14:paraId="3E37BEB1"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、议事内容及提案权</w:t>
      </w:r>
    </w:p>
    <w:p w14:paraId="7B9B63D0" w14:textId="77777777" w:rsidR="004531F6" w:rsidRPr="004531F6" w:rsidRDefault="004531F6" w:rsidP="004531F6">
      <w:pPr>
        <w:snapToGrid w:val="0"/>
        <w:spacing w:line="360" w:lineRule="auto"/>
        <w:ind w:firstLineChars="199" w:firstLine="418"/>
        <w:rPr>
          <w:bCs/>
          <w:szCs w:val="21"/>
        </w:rPr>
      </w:pPr>
      <w:r w:rsidRPr="004531F6">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35128C3"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基金份额持有人大会的召集人发出召集会议的通知后，对原有提案的修改应当在基金份额持有人大会召开前及时公告。</w:t>
      </w:r>
    </w:p>
    <w:p w14:paraId="2B95809B"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基金份额持有人大会不得对未事先公告的议事内容进行表决。</w:t>
      </w:r>
    </w:p>
    <w:p w14:paraId="217383E4"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、议事程序</w:t>
      </w:r>
    </w:p>
    <w:p w14:paraId="6797838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）现场开会</w:t>
      </w:r>
    </w:p>
    <w:p w14:paraId="3A9E2A70" w14:textId="77777777" w:rsidR="004531F6" w:rsidRPr="004531F6" w:rsidRDefault="004531F6" w:rsidP="004531F6">
      <w:pPr>
        <w:snapToGrid w:val="0"/>
        <w:spacing w:line="360" w:lineRule="auto"/>
        <w:ind w:firstLineChars="199" w:firstLine="418"/>
        <w:rPr>
          <w:bCs/>
          <w:szCs w:val="21"/>
        </w:rPr>
      </w:pPr>
      <w:r w:rsidRPr="004531F6">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531F6">
        <w:rPr>
          <w:rFonts w:hint="eastAsia"/>
          <w:bCs/>
          <w:szCs w:val="21"/>
        </w:rPr>
        <w:t>50%</w:t>
      </w:r>
      <w:r w:rsidRPr="004531F6">
        <w:rPr>
          <w:bCs/>
          <w:szCs w:val="21"/>
        </w:rPr>
        <w:t>以上（含</w:t>
      </w:r>
      <w:r w:rsidRPr="004531F6">
        <w:rPr>
          <w:rFonts w:hint="eastAsia"/>
          <w:bCs/>
          <w:szCs w:val="21"/>
        </w:rPr>
        <w:t>50%</w:t>
      </w:r>
      <w:r w:rsidRPr="004531F6">
        <w:rPr>
          <w:bCs/>
          <w:szCs w:val="21"/>
        </w:rPr>
        <w:t>）选举产生一名</w:t>
      </w:r>
      <w:r w:rsidRPr="004531F6">
        <w:rPr>
          <w:bCs/>
          <w:szCs w:val="21"/>
        </w:rPr>
        <w:lastRenderedPageBreak/>
        <w:t>基金份额持有人作为该次基金份额持有人大会的主持人。基金管理人和基金托管人拒不出席或主持基金份额持有人大会，不影响基金份额持有人大会作出的决议的效力。</w:t>
      </w:r>
    </w:p>
    <w:p w14:paraId="60CED457" w14:textId="77777777" w:rsidR="004531F6" w:rsidRPr="004531F6" w:rsidRDefault="004531F6" w:rsidP="004531F6">
      <w:pPr>
        <w:snapToGrid w:val="0"/>
        <w:spacing w:line="360" w:lineRule="auto"/>
        <w:ind w:firstLineChars="199" w:firstLine="418"/>
        <w:rPr>
          <w:bCs/>
          <w:szCs w:val="21"/>
        </w:rPr>
      </w:pPr>
      <w:r w:rsidRPr="004531F6">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79B4FCA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）通讯开会</w:t>
      </w:r>
    </w:p>
    <w:p w14:paraId="2F4D4D7D" w14:textId="77777777" w:rsidR="004531F6" w:rsidRPr="004531F6" w:rsidRDefault="004531F6" w:rsidP="004531F6">
      <w:pPr>
        <w:snapToGrid w:val="0"/>
        <w:spacing w:line="360" w:lineRule="auto"/>
        <w:ind w:firstLineChars="199" w:firstLine="418"/>
        <w:rPr>
          <w:bCs/>
          <w:szCs w:val="21"/>
        </w:rPr>
      </w:pPr>
      <w:r w:rsidRPr="004531F6">
        <w:rPr>
          <w:bCs/>
          <w:szCs w:val="21"/>
        </w:rPr>
        <w:t>在通讯开会的情况下，首先由召集人提前</w:t>
      </w:r>
      <w:r w:rsidRPr="004531F6">
        <w:rPr>
          <w:rFonts w:hint="eastAsia"/>
          <w:bCs/>
          <w:szCs w:val="21"/>
        </w:rPr>
        <w:t>30</w:t>
      </w:r>
      <w:r w:rsidRPr="004531F6">
        <w:rPr>
          <w:bCs/>
          <w:szCs w:val="21"/>
        </w:rPr>
        <w:t>日公布提案，在所通知的表决截止日期后</w:t>
      </w:r>
      <w:r w:rsidRPr="004531F6">
        <w:rPr>
          <w:rFonts w:hint="eastAsia"/>
          <w:bCs/>
          <w:szCs w:val="21"/>
        </w:rPr>
        <w:t>2</w:t>
      </w:r>
      <w:r w:rsidRPr="004531F6">
        <w:rPr>
          <w:bCs/>
          <w:szCs w:val="21"/>
        </w:rPr>
        <w:t>个工作日内在公证机关监督下由召集人统计全部有效表决，在公证机关监督下形成决议。</w:t>
      </w:r>
    </w:p>
    <w:p w14:paraId="43A27E8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（六）</w:t>
      </w:r>
      <w:r w:rsidRPr="004531F6">
        <w:rPr>
          <w:bCs/>
          <w:szCs w:val="21"/>
        </w:rPr>
        <w:t>表决</w:t>
      </w:r>
    </w:p>
    <w:p w14:paraId="4BDC5A14"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基金份额持有人所持每份基金份额有</w:t>
      </w:r>
      <w:r w:rsidRPr="004531F6">
        <w:rPr>
          <w:rFonts w:hint="eastAsia"/>
          <w:bCs/>
          <w:szCs w:val="21"/>
        </w:rPr>
        <w:t>同等</w:t>
      </w:r>
      <w:r w:rsidRPr="004531F6">
        <w:rPr>
          <w:bCs/>
          <w:szCs w:val="21"/>
        </w:rPr>
        <w:t>表决权。</w:t>
      </w:r>
    </w:p>
    <w:p w14:paraId="5F78A015"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基金份额持有人大会决议分为一般决议和特别决议：</w:t>
      </w:r>
    </w:p>
    <w:p w14:paraId="31A23845"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、一般决议，一般决议须经参加大会的基金份额持有人或其代理人所持表决权的二分之一以上（含二分之一）通过方为有效；除下列第</w:t>
      </w:r>
      <w:r w:rsidRPr="004531F6">
        <w:rPr>
          <w:bCs/>
          <w:szCs w:val="21"/>
        </w:rPr>
        <w:t>2</w:t>
      </w:r>
      <w:r w:rsidRPr="004531F6">
        <w:rPr>
          <w:bCs/>
          <w:szCs w:val="21"/>
        </w:rPr>
        <w:t>项所规定的须以特别决议通过事项以外的其他事项均以一般决议的方式通过。</w:t>
      </w:r>
    </w:p>
    <w:p w14:paraId="37558576"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、特别决议，特别决议应当经参加大会的基金份额持有人或其代理人所持表决权的</w:t>
      </w:r>
      <w:r w:rsidRPr="004531F6">
        <w:rPr>
          <w:rFonts w:hint="eastAsia"/>
          <w:bCs/>
          <w:szCs w:val="21"/>
        </w:rPr>
        <w:t>三分之二</w:t>
      </w:r>
      <w:r w:rsidRPr="004531F6">
        <w:rPr>
          <w:bCs/>
          <w:szCs w:val="21"/>
        </w:rPr>
        <w:t>以上（含</w:t>
      </w:r>
      <w:r w:rsidRPr="004531F6">
        <w:rPr>
          <w:rFonts w:hint="eastAsia"/>
          <w:bCs/>
          <w:szCs w:val="21"/>
        </w:rPr>
        <w:t>三分之二</w:t>
      </w:r>
      <w:r w:rsidRPr="004531F6">
        <w:rPr>
          <w:bCs/>
          <w:szCs w:val="21"/>
        </w:rPr>
        <w:t>）通过方可做出。</w:t>
      </w:r>
      <w:r w:rsidRPr="004531F6">
        <w:rPr>
          <w:rFonts w:hint="eastAsia"/>
          <w:bCs/>
          <w:szCs w:val="21"/>
        </w:rPr>
        <w:t>除基金合同另有约定外，</w:t>
      </w:r>
      <w:r w:rsidRPr="004531F6">
        <w:rPr>
          <w:bCs/>
          <w:szCs w:val="21"/>
        </w:rPr>
        <w:t>转换基金运作方式、更换基金管理人或者基金托管人、终止《基金合同》、本基金与其他基金合并以特别决议通过方为有效。</w:t>
      </w:r>
    </w:p>
    <w:p w14:paraId="66EDC3E6"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基金份额持有人大会采取记名方式进行投票表决。</w:t>
      </w:r>
    </w:p>
    <w:p w14:paraId="4A814C0F" w14:textId="77777777" w:rsidR="004531F6" w:rsidRPr="004531F6" w:rsidRDefault="004531F6" w:rsidP="004531F6">
      <w:pPr>
        <w:snapToGrid w:val="0"/>
        <w:spacing w:line="360" w:lineRule="auto"/>
        <w:ind w:firstLineChars="199" w:firstLine="418"/>
        <w:rPr>
          <w:bCs/>
          <w:szCs w:val="21"/>
        </w:rPr>
      </w:pPr>
      <w:r w:rsidRPr="004531F6">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Pr="004531F6">
        <w:rPr>
          <w:rFonts w:hint="eastAsia"/>
          <w:bCs/>
          <w:szCs w:val="21"/>
        </w:rPr>
        <w:t>表决</w:t>
      </w:r>
      <w:r w:rsidRPr="004531F6">
        <w:rPr>
          <w:bCs/>
          <w:szCs w:val="21"/>
        </w:rPr>
        <w:t>意见的基金份额持有人所代表的基金份额总数。</w:t>
      </w:r>
    </w:p>
    <w:p w14:paraId="5D4FBECD"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基金份额持有人大会的各项提案或同一项提案内并列的各项议题应当分开审议、逐项表决。</w:t>
      </w:r>
    </w:p>
    <w:p w14:paraId="5757B92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在上述规则的前提下，具体规则以召集人发布的基金份额持有人大会通知为准</w:t>
      </w:r>
      <w:r w:rsidRPr="004531F6">
        <w:rPr>
          <w:bCs/>
          <w:szCs w:val="21"/>
        </w:rPr>
        <w:t>。</w:t>
      </w:r>
    </w:p>
    <w:p w14:paraId="5B660E1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（七）</w:t>
      </w:r>
      <w:r w:rsidRPr="004531F6">
        <w:rPr>
          <w:bCs/>
          <w:szCs w:val="21"/>
        </w:rPr>
        <w:t>计票</w:t>
      </w:r>
    </w:p>
    <w:p w14:paraId="75375FCB"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、现场开会</w:t>
      </w:r>
    </w:p>
    <w:p w14:paraId="6862EDF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65053C8"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w:t>
      </w:r>
      <w:r w:rsidRPr="004531F6">
        <w:rPr>
          <w:bCs/>
          <w:szCs w:val="21"/>
        </w:rPr>
        <w:t>2</w:t>
      </w:r>
      <w:r w:rsidRPr="004531F6">
        <w:rPr>
          <w:bCs/>
          <w:szCs w:val="21"/>
        </w:rPr>
        <w:t>）监票人应当在基金份额持有人表决后立即进行清点并由大会主持人当场公布计票结果。</w:t>
      </w:r>
    </w:p>
    <w:p w14:paraId="42AAEFD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BF7F7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）计票过程应由公证机关予以公证</w:t>
      </w:r>
      <w:r w:rsidRPr="004531F6">
        <w:rPr>
          <w:rFonts w:hint="eastAsia"/>
          <w:bCs/>
          <w:szCs w:val="21"/>
        </w:rPr>
        <w:t>，</w:t>
      </w:r>
      <w:r w:rsidRPr="004531F6">
        <w:rPr>
          <w:bCs/>
          <w:szCs w:val="21"/>
        </w:rPr>
        <w:t>基金管理人或基金托管人拒不出席大会的，不影响计票的效力。</w:t>
      </w:r>
    </w:p>
    <w:p w14:paraId="778AD8B1"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、通讯开会</w:t>
      </w:r>
    </w:p>
    <w:p w14:paraId="24A7E8ED" w14:textId="77777777" w:rsidR="004531F6" w:rsidRPr="004531F6" w:rsidRDefault="004531F6" w:rsidP="004531F6">
      <w:pPr>
        <w:snapToGrid w:val="0"/>
        <w:spacing w:line="360" w:lineRule="auto"/>
        <w:ind w:firstLineChars="199" w:firstLine="418"/>
        <w:rPr>
          <w:bCs/>
          <w:szCs w:val="21"/>
        </w:rPr>
      </w:pPr>
      <w:r w:rsidRPr="004531F6">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89F91D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（八）</w:t>
      </w:r>
      <w:r w:rsidRPr="004531F6">
        <w:rPr>
          <w:bCs/>
          <w:szCs w:val="21"/>
        </w:rPr>
        <w:t>生效与公告</w:t>
      </w:r>
    </w:p>
    <w:p w14:paraId="7CAB5C84"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基金份额持有人大会的决议，召集人应当自通过之日起</w:t>
      </w:r>
      <w:r w:rsidRPr="004531F6">
        <w:rPr>
          <w:rFonts w:hint="eastAsia"/>
          <w:bCs/>
          <w:szCs w:val="21"/>
        </w:rPr>
        <w:t>5</w:t>
      </w:r>
      <w:r w:rsidRPr="004531F6">
        <w:rPr>
          <w:bCs/>
          <w:szCs w:val="21"/>
        </w:rPr>
        <w:t>日内报中国证监会备案。</w:t>
      </w:r>
    </w:p>
    <w:p w14:paraId="55092B9D"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基金份额持有人大会的决议自表决通过之日起生效。</w:t>
      </w:r>
    </w:p>
    <w:p w14:paraId="5BDB0305"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基金份额持有人大会决议自生效之日起</w:t>
      </w:r>
      <w:r w:rsidRPr="004531F6">
        <w:rPr>
          <w:rFonts w:hint="eastAsia"/>
          <w:bCs/>
          <w:szCs w:val="21"/>
        </w:rPr>
        <w:t>2</w:t>
      </w:r>
      <w:r w:rsidRPr="004531F6">
        <w:rPr>
          <w:bCs/>
          <w:szCs w:val="21"/>
        </w:rPr>
        <w:t>日内在</w:t>
      </w:r>
      <w:r w:rsidRPr="004531F6">
        <w:rPr>
          <w:rFonts w:hint="eastAsia"/>
          <w:bCs/>
          <w:szCs w:val="21"/>
        </w:rPr>
        <w:t>规定媒介</w:t>
      </w:r>
      <w:r w:rsidRPr="004531F6">
        <w:rPr>
          <w:bCs/>
          <w:szCs w:val="21"/>
        </w:rPr>
        <w:t>上公告。如果采用通讯方式进行表决，在公告基金份额持有人大会决议时，必须将公证书全文、公证机构、公证员姓名等一同公告。</w:t>
      </w:r>
    </w:p>
    <w:p w14:paraId="7C0FC09D" w14:textId="77777777" w:rsidR="004531F6" w:rsidRPr="004531F6" w:rsidRDefault="004531F6" w:rsidP="004531F6">
      <w:pPr>
        <w:snapToGrid w:val="0"/>
        <w:spacing w:line="360" w:lineRule="auto"/>
        <w:ind w:firstLineChars="199" w:firstLine="418"/>
        <w:rPr>
          <w:bCs/>
          <w:szCs w:val="21"/>
        </w:rPr>
      </w:pPr>
      <w:r w:rsidRPr="004531F6">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035D332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（九）实施</w:t>
      </w:r>
      <w:r w:rsidRPr="004531F6">
        <w:rPr>
          <w:bCs/>
          <w:szCs w:val="21"/>
        </w:rPr>
        <w:t>侧袋机制期间基金份额持有人大会的特殊约定</w:t>
      </w:r>
    </w:p>
    <w:p w14:paraId="2980639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D7889F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、基金份额持有人行使提议权、召集权、提名权所需单独或合计代表相关基金份额</w:t>
      </w:r>
      <w:r w:rsidRPr="004531F6">
        <w:rPr>
          <w:rFonts w:hint="eastAsia"/>
          <w:bCs/>
          <w:szCs w:val="21"/>
        </w:rPr>
        <w:t>10%</w:t>
      </w:r>
      <w:r w:rsidRPr="004531F6">
        <w:rPr>
          <w:rFonts w:hint="eastAsia"/>
          <w:bCs/>
          <w:szCs w:val="21"/>
        </w:rPr>
        <w:t>以上（含</w:t>
      </w:r>
      <w:r w:rsidRPr="004531F6">
        <w:rPr>
          <w:rFonts w:hint="eastAsia"/>
          <w:bCs/>
          <w:szCs w:val="21"/>
        </w:rPr>
        <w:t>10%</w:t>
      </w:r>
      <w:r w:rsidRPr="004531F6">
        <w:rPr>
          <w:rFonts w:hint="eastAsia"/>
          <w:bCs/>
          <w:szCs w:val="21"/>
        </w:rPr>
        <w:t>）；</w:t>
      </w:r>
    </w:p>
    <w:p w14:paraId="5450BB5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2</w:t>
      </w:r>
      <w:r w:rsidRPr="004531F6">
        <w:rPr>
          <w:rFonts w:hint="eastAsia"/>
          <w:bCs/>
          <w:szCs w:val="21"/>
        </w:rPr>
        <w:t>、现场开会的到会者在权益登记日代表的基金份额不少于本基金在权益登记日相关基金份额的二分之一（含二分之一）；</w:t>
      </w:r>
    </w:p>
    <w:p w14:paraId="382FDBD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rFonts w:hint="eastAsia"/>
          <w:bCs/>
          <w:szCs w:val="21"/>
        </w:rPr>
        <w:t>、通讯开会的直接出具书面意见或授权他人代表出具书面意见的基金份额持有人所持有的基金份额不小于在权益登记日相关基金份额的二分之一（含二分之一）；</w:t>
      </w:r>
    </w:p>
    <w:p w14:paraId="1F1080E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4</w:t>
      </w:r>
      <w:r w:rsidRPr="004531F6">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4531F6">
        <w:rPr>
          <w:rFonts w:hint="eastAsia"/>
          <w:bCs/>
          <w:szCs w:val="21"/>
        </w:rPr>
        <w:t>3</w:t>
      </w:r>
      <w:r w:rsidRPr="004531F6">
        <w:rPr>
          <w:rFonts w:hint="eastAsia"/>
          <w:bCs/>
          <w:szCs w:val="21"/>
        </w:rPr>
        <w:t>个月</w:t>
      </w:r>
      <w:r w:rsidRPr="004531F6">
        <w:rPr>
          <w:rFonts w:hint="eastAsia"/>
          <w:bCs/>
          <w:szCs w:val="21"/>
        </w:rPr>
        <w:lastRenderedPageBreak/>
        <w:t>以后、</w:t>
      </w:r>
      <w:r w:rsidRPr="004531F6">
        <w:rPr>
          <w:rFonts w:hint="eastAsia"/>
          <w:bCs/>
          <w:szCs w:val="21"/>
        </w:rPr>
        <w:t>6</w:t>
      </w:r>
      <w:r w:rsidRPr="004531F6">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572EA6B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5</w:t>
      </w:r>
      <w:r w:rsidRPr="004531F6">
        <w:rPr>
          <w:rFonts w:hint="eastAsia"/>
          <w:bCs/>
          <w:szCs w:val="21"/>
        </w:rPr>
        <w:t>、现场开会由出席大会的基金份额持有人和代理人所持表决权的</w:t>
      </w:r>
      <w:r w:rsidRPr="004531F6">
        <w:rPr>
          <w:rFonts w:hint="eastAsia"/>
          <w:bCs/>
          <w:szCs w:val="21"/>
        </w:rPr>
        <w:t>50%</w:t>
      </w:r>
      <w:r w:rsidRPr="004531F6">
        <w:rPr>
          <w:rFonts w:hint="eastAsia"/>
          <w:bCs/>
          <w:szCs w:val="21"/>
        </w:rPr>
        <w:t>以上（含</w:t>
      </w:r>
      <w:r w:rsidRPr="004531F6">
        <w:rPr>
          <w:rFonts w:hint="eastAsia"/>
          <w:bCs/>
          <w:szCs w:val="21"/>
        </w:rPr>
        <w:t>50%</w:t>
      </w:r>
      <w:r w:rsidRPr="004531F6">
        <w:rPr>
          <w:rFonts w:hint="eastAsia"/>
          <w:bCs/>
          <w:szCs w:val="21"/>
        </w:rPr>
        <w:t>）选举产生一名基金份额持有人作为该次基金份额持有人大会的主持人；</w:t>
      </w:r>
    </w:p>
    <w:p w14:paraId="33BE912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6</w:t>
      </w:r>
      <w:r w:rsidRPr="004531F6">
        <w:rPr>
          <w:rFonts w:hint="eastAsia"/>
          <w:bCs/>
          <w:szCs w:val="21"/>
        </w:rPr>
        <w:t>、一般决议须经参加大会的基金份额持有人或其代理人所持表决权的二分之一以上（含二分之一）通过；</w:t>
      </w:r>
    </w:p>
    <w:p w14:paraId="30D424E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7</w:t>
      </w:r>
      <w:r w:rsidRPr="004531F6">
        <w:rPr>
          <w:rFonts w:hint="eastAsia"/>
          <w:bCs/>
          <w:szCs w:val="21"/>
        </w:rPr>
        <w:t>、特别决议应当经参加大会的基金份额持有人或其代理人所持表决权的三分之二以上（含三分之二）通过。</w:t>
      </w:r>
    </w:p>
    <w:p w14:paraId="55982BD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同一主侧袋账户内的每份基金份额具有平等的表决权。</w:t>
      </w:r>
    </w:p>
    <w:p w14:paraId="49D708A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（十）本部分关于基金份额持有人大会召开事由、召开条件、议事程序、表决条件等规定，凡是直接引用法律法规或</w:t>
      </w:r>
      <w:r w:rsidRPr="004531F6">
        <w:rPr>
          <w:bCs/>
          <w:szCs w:val="21"/>
        </w:rPr>
        <w:t>监管规则</w:t>
      </w:r>
      <w:r w:rsidRPr="004531F6">
        <w:rPr>
          <w:rFonts w:hint="eastAsia"/>
          <w:bCs/>
          <w:szCs w:val="21"/>
        </w:rPr>
        <w:t>的部分，如将来法律法规或</w:t>
      </w:r>
      <w:r w:rsidRPr="004531F6">
        <w:rPr>
          <w:bCs/>
          <w:szCs w:val="21"/>
        </w:rPr>
        <w:t>监管规则</w:t>
      </w:r>
      <w:r w:rsidRPr="004531F6">
        <w:rPr>
          <w:rFonts w:hint="eastAsia"/>
          <w:bCs/>
          <w:szCs w:val="21"/>
        </w:rPr>
        <w:t>修改导致相关内容被取消或变更的，基金管理人与基金托管人根据新颁布的法律法规或监管规则协商一致并提前公告后，可直接对本部分内容进行修改和调整，无需召开基金份额持有人大会审议。</w:t>
      </w:r>
    </w:p>
    <w:p w14:paraId="59750E25" w14:textId="77777777" w:rsidR="004531F6" w:rsidRPr="004531F6" w:rsidRDefault="004531F6" w:rsidP="004531F6">
      <w:pPr>
        <w:snapToGrid w:val="0"/>
        <w:spacing w:line="360" w:lineRule="auto"/>
        <w:ind w:firstLineChars="199" w:firstLine="418"/>
        <w:rPr>
          <w:bCs/>
          <w:szCs w:val="21"/>
        </w:rPr>
      </w:pPr>
    </w:p>
    <w:p w14:paraId="7AAC82D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三、基金收益分配原则、执行方式</w:t>
      </w:r>
    </w:p>
    <w:p w14:paraId="47249DC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基金利润的构成</w:t>
      </w:r>
    </w:p>
    <w:p w14:paraId="62C5476F" w14:textId="77777777" w:rsidR="004531F6" w:rsidRPr="004531F6" w:rsidRDefault="004531F6" w:rsidP="004531F6">
      <w:pPr>
        <w:snapToGrid w:val="0"/>
        <w:spacing w:line="360" w:lineRule="auto"/>
        <w:ind w:firstLineChars="199" w:firstLine="418"/>
        <w:rPr>
          <w:bCs/>
          <w:szCs w:val="21"/>
        </w:rPr>
      </w:pPr>
      <w:r w:rsidRPr="004531F6">
        <w:rPr>
          <w:bCs/>
          <w:szCs w:val="21"/>
        </w:rPr>
        <w:t>基金利润指基金利息收入、投资收益、公允价值变动收益和其他收入扣除相关费用后的余额，基金已实现收益指基金利润减去公允价值变动收益后的余额。</w:t>
      </w:r>
    </w:p>
    <w:p w14:paraId="4552685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w:t>
      </w:r>
      <w:r w:rsidRPr="004531F6">
        <w:rPr>
          <w:bCs/>
          <w:szCs w:val="21"/>
        </w:rPr>
        <w:t>基金可供分配利润</w:t>
      </w:r>
    </w:p>
    <w:p w14:paraId="057A4EA4" w14:textId="77777777" w:rsidR="004531F6" w:rsidRPr="004531F6" w:rsidRDefault="004531F6" w:rsidP="004531F6">
      <w:pPr>
        <w:snapToGrid w:val="0"/>
        <w:spacing w:line="360" w:lineRule="auto"/>
        <w:ind w:firstLineChars="199" w:firstLine="418"/>
        <w:rPr>
          <w:bCs/>
          <w:szCs w:val="21"/>
        </w:rPr>
      </w:pPr>
      <w:r w:rsidRPr="004531F6">
        <w:rPr>
          <w:bCs/>
          <w:szCs w:val="21"/>
        </w:rPr>
        <w:t>基金可供分配利润指截至收益分配基准日基金未分配利润与未分配利润中已实现收益的孰低数。</w:t>
      </w:r>
    </w:p>
    <w:p w14:paraId="4027AC6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w:t>
      </w:r>
      <w:r w:rsidRPr="004531F6">
        <w:rPr>
          <w:bCs/>
          <w:szCs w:val="21"/>
        </w:rPr>
        <w:t>基金收益分配原则</w:t>
      </w:r>
    </w:p>
    <w:p w14:paraId="4D0E393F"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、在符合有关基金分红条件的前提下，</w:t>
      </w:r>
      <w:r w:rsidRPr="004531F6">
        <w:rPr>
          <w:rFonts w:hint="eastAsia"/>
          <w:bCs/>
          <w:szCs w:val="21"/>
        </w:rPr>
        <w:t>基金管理人可以根据实际情况进行收益分配，具体分配方案详见届时基金管理人发布的公告</w:t>
      </w:r>
      <w:r w:rsidRPr="004531F6">
        <w:rPr>
          <w:bCs/>
          <w:szCs w:val="21"/>
        </w:rPr>
        <w:t>，若《基金合同》生效不满</w:t>
      </w:r>
      <w:r w:rsidRPr="004531F6">
        <w:rPr>
          <w:bCs/>
          <w:szCs w:val="21"/>
        </w:rPr>
        <w:t>3</w:t>
      </w:r>
      <w:r w:rsidRPr="004531F6">
        <w:rPr>
          <w:bCs/>
          <w:szCs w:val="21"/>
        </w:rPr>
        <w:t>个月可不进行收益分配；</w:t>
      </w:r>
    </w:p>
    <w:p w14:paraId="35B6FE74"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、本基金收益分配方式分两种：现金分红与红利再投资，投资者可选择现金红利或将现金红利自动转为</w:t>
      </w:r>
      <w:r w:rsidRPr="004531F6">
        <w:rPr>
          <w:rFonts w:hint="eastAsia"/>
          <w:bCs/>
          <w:szCs w:val="21"/>
        </w:rPr>
        <w:t>同一类别</w:t>
      </w:r>
      <w:r w:rsidRPr="004531F6">
        <w:rPr>
          <w:bCs/>
          <w:szCs w:val="21"/>
        </w:rPr>
        <w:t>基金份额进行再投资；若投资者不选择，本基金默认的收益分配方式是现金分红；</w:t>
      </w:r>
    </w:p>
    <w:p w14:paraId="484C7671"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bCs/>
          <w:szCs w:val="21"/>
        </w:rPr>
        <w:t>、基金收益分配后基金份额净值不能低于面值；即基金收益分配基准日的基金份额净值减去每单位基金份额收益分配金额后不能低于面值</w:t>
      </w:r>
      <w:r w:rsidRPr="004531F6">
        <w:rPr>
          <w:rFonts w:hint="eastAsia"/>
          <w:bCs/>
          <w:szCs w:val="21"/>
        </w:rPr>
        <w:t>；</w:t>
      </w:r>
    </w:p>
    <w:p w14:paraId="38689FC6" w14:textId="77777777" w:rsidR="004531F6" w:rsidRPr="004531F6" w:rsidRDefault="004531F6" w:rsidP="004531F6">
      <w:pPr>
        <w:snapToGrid w:val="0"/>
        <w:spacing w:line="360" w:lineRule="auto"/>
        <w:ind w:firstLineChars="199" w:firstLine="418"/>
        <w:rPr>
          <w:bCs/>
          <w:szCs w:val="21"/>
        </w:rPr>
      </w:pPr>
      <w:r w:rsidRPr="004531F6">
        <w:rPr>
          <w:bCs/>
          <w:szCs w:val="21"/>
        </w:rPr>
        <w:t>4</w:t>
      </w:r>
      <w:r w:rsidRPr="004531F6">
        <w:rPr>
          <w:bCs/>
          <w:szCs w:val="21"/>
        </w:rPr>
        <w:t>、</w:t>
      </w:r>
      <w:r w:rsidRPr="004531F6">
        <w:rPr>
          <w:rFonts w:hint="eastAsia"/>
          <w:bCs/>
          <w:szCs w:val="21"/>
        </w:rPr>
        <w:t>由于本基金</w:t>
      </w:r>
      <w:r w:rsidRPr="004531F6">
        <w:rPr>
          <w:rFonts w:hint="eastAsia"/>
          <w:bCs/>
          <w:szCs w:val="21"/>
        </w:rPr>
        <w:t>A</w:t>
      </w:r>
      <w:r w:rsidRPr="004531F6">
        <w:rPr>
          <w:rFonts w:hint="eastAsia"/>
          <w:bCs/>
          <w:szCs w:val="21"/>
        </w:rPr>
        <w:t>类基金份额不收取销售服务费，而</w:t>
      </w:r>
      <w:r w:rsidRPr="004531F6">
        <w:rPr>
          <w:rFonts w:hint="eastAsia"/>
          <w:bCs/>
          <w:szCs w:val="21"/>
        </w:rPr>
        <w:t>C</w:t>
      </w:r>
      <w:r w:rsidRPr="004531F6">
        <w:rPr>
          <w:rFonts w:hint="eastAsia"/>
          <w:bCs/>
          <w:szCs w:val="21"/>
        </w:rPr>
        <w:t>类基金份额收取销售服务费，各基金份额类别对应的可供分配利润将有所不同。本基金同一类别的每一基金份额享有同等分配权</w:t>
      </w:r>
      <w:r w:rsidRPr="004531F6">
        <w:rPr>
          <w:bCs/>
          <w:szCs w:val="21"/>
        </w:rPr>
        <w:t>；</w:t>
      </w:r>
    </w:p>
    <w:p w14:paraId="20C636CA" w14:textId="77777777" w:rsidR="004531F6" w:rsidRPr="004531F6" w:rsidRDefault="004531F6" w:rsidP="004531F6">
      <w:pPr>
        <w:snapToGrid w:val="0"/>
        <w:spacing w:line="360" w:lineRule="auto"/>
        <w:ind w:firstLineChars="199" w:firstLine="418"/>
        <w:rPr>
          <w:bCs/>
          <w:szCs w:val="21"/>
        </w:rPr>
      </w:pPr>
      <w:r w:rsidRPr="004531F6">
        <w:rPr>
          <w:bCs/>
          <w:szCs w:val="21"/>
        </w:rPr>
        <w:t>5</w:t>
      </w:r>
      <w:r w:rsidRPr="004531F6">
        <w:rPr>
          <w:bCs/>
          <w:szCs w:val="21"/>
        </w:rPr>
        <w:t>、法律法规或监管机关另有规定的，从其规定。</w:t>
      </w:r>
    </w:p>
    <w:p w14:paraId="6F309E4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3734DAC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w:t>
      </w:r>
      <w:r w:rsidRPr="004531F6">
        <w:rPr>
          <w:bCs/>
          <w:szCs w:val="21"/>
        </w:rPr>
        <w:t>收益分配方案</w:t>
      </w:r>
    </w:p>
    <w:p w14:paraId="01BA5EDD" w14:textId="77777777" w:rsidR="004531F6" w:rsidRPr="004531F6" w:rsidRDefault="004531F6" w:rsidP="004531F6">
      <w:pPr>
        <w:snapToGrid w:val="0"/>
        <w:spacing w:line="360" w:lineRule="auto"/>
        <w:ind w:firstLineChars="199" w:firstLine="418"/>
        <w:rPr>
          <w:bCs/>
          <w:szCs w:val="21"/>
        </w:rPr>
      </w:pPr>
      <w:r w:rsidRPr="004531F6">
        <w:rPr>
          <w:bCs/>
          <w:szCs w:val="21"/>
        </w:rPr>
        <w:t>基金收益分配方案中应载明截止收益分配基准日的可供分配利润、基金收益分配对象、分配时间、分配数额及比例、分配方式等内容。</w:t>
      </w:r>
    </w:p>
    <w:p w14:paraId="65D5F1D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w:t>
      </w:r>
      <w:r w:rsidRPr="004531F6">
        <w:rPr>
          <w:bCs/>
          <w:szCs w:val="21"/>
        </w:rPr>
        <w:t>收益分配方案的确定、公告与实施</w:t>
      </w:r>
    </w:p>
    <w:p w14:paraId="5BABAFBB" w14:textId="77777777" w:rsidR="004531F6" w:rsidRPr="004531F6" w:rsidRDefault="004531F6" w:rsidP="004531F6">
      <w:pPr>
        <w:snapToGrid w:val="0"/>
        <w:spacing w:line="360" w:lineRule="auto"/>
        <w:ind w:firstLineChars="199" w:firstLine="418"/>
        <w:rPr>
          <w:bCs/>
          <w:szCs w:val="21"/>
        </w:rPr>
      </w:pPr>
      <w:r w:rsidRPr="004531F6">
        <w:rPr>
          <w:bCs/>
          <w:szCs w:val="21"/>
        </w:rPr>
        <w:t>本基金收益分配方案由基金管理人拟定，并由基金托管人复核，在</w:t>
      </w:r>
      <w:r w:rsidRPr="004531F6">
        <w:rPr>
          <w:bCs/>
          <w:szCs w:val="21"/>
        </w:rPr>
        <w:t>2</w:t>
      </w:r>
      <w:r w:rsidRPr="004531F6">
        <w:rPr>
          <w:bCs/>
          <w:szCs w:val="21"/>
        </w:rPr>
        <w:t>日内在规定媒介公告。</w:t>
      </w:r>
    </w:p>
    <w:p w14:paraId="6481759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（六）</w:t>
      </w:r>
      <w:r w:rsidRPr="004531F6">
        <w:rPr>
          <w:bCs/>
          <w:szCs w:val="21"/>
        </w:rPr>
        <w:t>基金收益分配中发生的费用</w:t>
      </w:r>
    </w:p>
    <w:p w14:paraId="558A22B0" w14:textId="77777777" w:rsidR="004531F6" w:rsidRPr="004531F6" w:rsidRDefault="004531F6" w:rsidP="004531F6">
      <w:pPr>
        <w:snapToGrid w:val="0"/>
        <w:spacing w:line="360" w:lineRule="auto"/>
        <w:ind w:firstLineChars="199" w:firstLine="418"/>
        <w:rPr>
          <w:bCs/>
          <w:szCs w:val="21"/>
        </w:rPr>
      </w:pPr>
      <w:r w:rsidRPr="004531F6">
        <w:rPr>
          <w:bCs/>
          <w:szCs w:val="21"/>
        </w:rPr>
        <w:t>基金收益分配时所发生的银行转账或其他手续费用由投资者自行承担。当投资者的现金红利小于一定金额，不足</w:t>
      </w:r>
      <w:r w:rsidRPr="004531F6">
        <w:rPr>
          <w:rFonts w:hint="eastAsia"/>
          <w:bCs/>
          <w:szCs w:val="21"/>
        </w:rPr>
        <w:t>以</w:t>
      </w:r>
      <w:r w:rsidRPr="004531F6">
        <w:rPr>
          <w:bCs/>
          <w:szCs w:val="21"/>
        </w:rPr>
        <w:t>支付银行转账或其他手续费用时，基金登记机构可将基金份额持有人的现金红利自动转为</w:t>
      </w:r>
      <w:r w:rsidRPr="004531F6">
        <w:rPr>
          <w:rFonts w:hint="eastAsia"/>
          <w:bCs/>
          <w:szCs w:val="21"/>
        </w:rPr>
        <w:t>同一类别</w:t>
      </w:r>
      <w:r w:rsidRPr="004531F6">
        <w:rPr>
          <w:bCs/>
          <w:szCs w:val="21"/>
        </w:rPr>
        <w:t>基金份额。红利再投资的计算方法，依照《业务规则》执行。</w:t>
      </w:r>
    </w:p>
    <w:p w14:paraId="2F61902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（七）实施</w:t>
      </w:r>
      <w:r w:rsidRPr="004531F6">
        <w:rPr>
          <w:bCs/>
          <w:szCs w:val="21"/>
        </w:rPr>
        <w:t>侧袋机制</w:t>
      </w:r>
      <w:r w:rsidRPr="004531F6">
        <w:rPr>
          <w:rFonts w:hint="eastAsia"/>
          <w:bCs/>
          <w:szCs w:val="21"/>
        </w:rPr>
        <w:t>期间的收益分配</w:t>
      </w:r>
    </w:p>
    <w:p w14:paraId="4CE5112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w:t>
      </w:r>
      <w:r w:rsidRPr="004531F6">
        <w:rPr>
          <w:bCs/>
          <w:szCs w:val="21"/>
        </w:rPr>
        <w:t>实施侧袋机制的，侧袋账户</w:t>
      </w:r>
      <w:r w:rsidRPr="004531F6">
        <w:rPr>
          <w:rFonts w:hint="eastAsia"/>
          <w:bCs/>
          <w:szCs w:val="21"/>
        </w:rPr>
        <w:t>不进行</w:t>
      </w:r>
      <w:r w:rsidRPr="004531F6">
        <w:rPr>
          <w:bCs/>
          <w:szCs w:val="21"/>
        </w:rPr>
        <w:t>收益分配，</w:t>
      </w:r>
      <w:r w:rsidRPr="004531F6">
        <w:rPr>
          <w:rFonts w:hint="eastAsia"/>
          <w:bCs/>
          <w:szCs w:val="21"/>
        </w:rPr>
        <w:t>详见</w:t>
      </w:r>
      <w:r w:rsidRPr="004531F6">
        <w:rPr>
          <w:bCs/>
          <w:szCs w:val="21"/>
        </w:rPr>
        <w:t>招募说明书</w:t>
      </w:r>
      <w:r w:rsidRPr="004531F6">
        <w:rPr>
          <w:rFonts w:hint="eastAsia"/>
          <w:bCs/>
          <w:szCs w:val="21"/>
        </w:rPr>
        <w:t>的</w:t>
      </w:r>
      <w:r w:rsidRPr="004531F6">
        <w:rPr>
          <w:bCs/>
          <w:szCs w:val="21"/>
        </w:rPr>
        <w:t>规定。</w:t>
      </w:r>
    </w:p>
    <w:p w14:paraId="0AD0A45F" w14:textId="77777777" w:rsidR="004531F6" w:rsidRPr="004531F6" w:rsidRDefault="004531F6" w:rsidP="004531F6">
      <w:pPr>
        <w:snapToGrid w:val="0"/>
        <w:spacing w:line="360" w:lineRule="auto"/>
        <w:ind w:firstLineChars="199" w:firstLine="418"/>
        <w:rPr>
          <w:bCs/>
          <w:szCs w:val="21"/>
        </w:rPr>
      </w:pPr>
    </w:p>
    <w:p w14:paraId="013E8CC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四、与基金财产管理、运作有关费用的提取、支付方式与比例</w:t>
      </w:r>
    </w:p>
    <w:p w14:paraId="57AAA37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（一）基金费用的种类</w:t>
      </w:r>
    </w:p>
    <w:p w14:paraId="484D5CB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、基金管理人的管理费；</w:t>
      </w:r>
    </w:p>
    <w:p w14:paraId="5AEB2AB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2</w:t>
      </w:r>
      <w:r w:rsidRPr="004531F6">
        <w:rPr>
          <w:rFonts w:hint="eastAsia"/>
          <w:bCs/>
          <w:szCs w:val="21"/>
        </w:rPr>
        <w:t>、基金托管人的托管费；</w:t>
      </w:r>
    </w:p>
    <w:p w14:paraId="0AD315A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rFonts w:hint="eastAsia"/>
          <w:bCs/>
          <w:szCs w:val="21"/>
        </w:rPr>
        <w:t>、销售服务费；</w:t>
      </w:r>
    </w:p>
    <w:p w14:paraId="5EF1CF8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4</w:t>
      </w:r>
      <w:r w:rsidRPr="004531F6">
        <w:rPr>
          <w:rFonts w:hint="eastAsia"/>
          <w:bCs/>
          <w:szCs w:val="21"/>
        </w:rPr>
        <w:t>、《基金合同》生效后与基金相关的信息披露费用（法律法规、中国证监会另有规定的除外）；</w:t>
      </w:r>
    </w:p>
    <w:p w14:paraId="7DB43D0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5</w:t>
      </w:r>
      <w:r w:rsidRPr="004531F6">
        <w:rPr>
          <w:rFonts w:hint="eastAsia"/>
          <w:bCs/>
          <w:szCs w:val="21"/>
        </w:rPr>
        <w:t>、《基金合同》生效后与基金相关的会计师费、律师费、审计费、诉讼费和仲裁费；</w:t>
      </w:r>
    </w:p>
    <w:p w14:paraId="0696D39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6</w:t>
      </w:r>
      <w:r w:rsidRPr="004531F6">
        <w:rPr>
          <w:rFonts w:hint="eastAsia"/>
          <w:bCs/>
          <w:szCs w:val="21"/>
        </w:rPr>
        <w:t>、基金份额持有人大会费用；</w:t>
      </w:r>
    </w:p>
    <w:p w14:paraId="634141B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7</w:t>
      </w:r>
      <w:r w:rsidRPr="004531F6">
        <w:rPr>
          <w:rFonts w:hint="eastAsia"/>
          <w:bCs/>
          <w:szCs w:val="21"/>
        </w:rPr>
        <w:t>、基金的证券</w:t>
      </w:r>
      <w:r w:rsidRPr="004531F6">
        <w:rPr>
          <w:rFonts w:hint="eastAsia"/>
          <w:bCs/>
          <w:szCs w:val="21"/>
        </w:rPr>
        <w:t>/</w:t>
      </w:r>
      <w:r w:rsidRPr="004531F6">
        <w:rPr>
          <w:rFonts w:hint="eastAsia"/>
          <w:bCs/>
          <w:szCs w:val="21"/>
        </w:rPr>
        <w:t>期货</w:t>
      </w:r>
      <w:r w:rsidRPr="004531F6">
        <w:rPr>
          <w:rFonts w:hint="eastAsia"/>
          <w:bCs/>
          <w:szCs w:val="21"/>
        </w:rPr>
        <w:t>/</w:t>
      </w:r>
      <w:r w:rsidRPr="004531F6">
        <w:rPr>
          <w:rFonts w:hint="eastAsia"/>
          <w:bCs/>
          <w:szCs w:val="21"/>
        </w:rPr>
        <w:t>期权交易费用；</w:t>
      </w:r>
    </w:p>
    <w:p w14:paraId="59830A3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8</w:t>
      </w:r>
      <w:r w:rsidRPr="004531F6">
        <w:rPr>
          <w:rFonts w:hint="eastAsia"/>
          <w:bCs/>
          <w:szCs w:val="21"/>
        </w:rPr>
        <w:t>、基金的银行汇划费用；</w:t>
      </w:r>
    </w:p>
    <w:p w14:paraId="132B6F5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9</w:t>
      </w:r>
      <w:r w:rsidRPr="004531F6">
        <w:rPr>
          <w:rFonts w:hint="eastAsia"/>
          <w:bCs/>
          <w:szCs w:val="21"/>
        </w:rPr>
        <w:t>、基金相关账户的开户及维护费用；</w:t>
      </w:r>
    </w:p>
    <w:p w14:paraId="045B3F8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10</w:t>
      </w:r>
      <w:r w:rsidRPr="004531F6">
        <w:rPr>
          <w:rFonts w:hint="eastAsia"/>
          <w:bCs/>
          <w:szCs w:val="21"/>
        </w:rPr>
        <w:t>、因投资港股通股票而产生的各项合理费用；</w:t>
      </w:r>
    </w:p>
    <w:p w14:paraId="3BA0557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11</w:t>
      </w:r>
      <w:r w:rsidRPr="004531F6">
        <w:rPr>
          <w:rFonts w:hint="eastAsia"/>
          <w:bCs/>
          <w:szCs w:val="21"/>
        </w:rPr>
        <w:t>、按照国家有关规定和《基金合同》约定，可以在基金财产中列支的其他费用。</w:t>
      </w:r>
    </w:p>
    <w:p w14:paraId="10FA832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（二）基金费用计提方法、计提标准和支付方式</w:t>
      </w:r>
    </w:p>
    <w:p w14:paraId="7586445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、基金管理人的管理费</w:t>
      </w:r>
      <w:r w:rsidRPr="004531F6">
        <w:rPr>
          <w:rFonts w:hint="eastAsia"/>
          <w:bCs/>
          <w:szCs w:val="21"/>
        </w:rPr>
        <w:t xml:space="preserve"> </w:t>
      </w:r>
    </w:p>
    <w:p w14:paraId="3AF96B6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本基金的管理费按前一日基金资产净值的</w:t>
      </w:r>
      <w:r w:rsidRPr="004531F6">
        <w:rPr>
          <w:rFonts w:hint="eastAsia"/>
          <w:bCs/>
          <w:szCs w:val="21"/>
        </w:rPr>
        <w:t>1.5%</w:t>
      </w:r>
      <w:r w:rsidRPr="004531F6">
        <w:rPr>
          <w:rFonts w:hint="eastAsia"/>
          <w:bCs/>
          <w:szCs w:val="21"/>
        </w:rPr>
        <w:t>年费率计提。管理费的计算方法如下：</w:t>
      </w:r>
    </w:p>
    <w:p w14:paraId="0D9AB43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H</w:t>
      </w:r>
      <w:r w:rsidRPr="004531F6">
        <w:rPr>
          <w:rFonts w:hint="eastAsia"/>
          <w:bCs/>
          <w:szCs w:val="21"/>
        </w:rPr>
        <w:t>＝</w:t>
      </w:r>
      <w:r w:rsidRPr="004531F6">
        <w:rPr>
          <w:rFonts w:hint="eastAsia"/>
          <w:bCs/>
          <w:szCs w:val="21"/>
        </w:rPr>
        <w:t>E</w:t>
      </w:r>
      <w:r w:rsidRPr="004531F6">
        <w:rPr>
          <w:rFonts w:hint="eastAsia"/>
          <w:bCs/>
          <w:szCs w:val="21"/>
        </w:rPr>
        <w:t>×年管理费率÷当年天数</w:t>
      </w:r>
    </w:p>
    <w:p w14:paraId="0300CC1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为每日应计提的基金管理费</w:t>
      </w:r>
    </w:p>
    <w:p w14:paraId="50A18E7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E</w:t>
      </w:r>
      <w:r w:rsidRPr="004531F6">
        <w:rPr>
          <w:rFonts w:hint="eastAsia"/>
          <w:bCs/>
          <w:szCs w:val="21"/>
        </w:rPr>
        <w:t>为前一日的基金资产净值</w:t>
      </w:r>
    </w:p>
    <w:p w14:paraId="60E2CFA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基金管理费每日计算，逐日累计至每月月末，按月支付，经管理人与托管人双方核对无误后，托管人按照与管理人协商一致的方式在月初</w:t>
      </w:r>
      <w:r w:rsidRPr="004531F6">
        <w:rPr>
          <w:rFonts w:hint="eastAsia"/>
          <w:bCs/>
          <w:szCs w:val="21"/>
        </w:rPr>
        <w:t>5</w:t>
      </w:r>
      <w:r w:rsidRPr="004531F6">
        <w:rPr>
          <w:rFonts w:hint="eastAsia"/>
          <w:bCs/>
          <w:szCs w:val="21"/>
        </w:rPr>
        <w:t>个工作日内、按照指定的账户路径进行资金支付。若遇法定节假日、公休日等，支付日期顺延。费用扣划后，管理人应进行核对，如发现数据不符，及时联系托管人协商解决。</w:t>
      </w:r>
    </w:p>
    <w:p w14:paraId="784556D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2</w:t>
      </w:r>
      <w:r w:rsidRPr="004531F6">
        <w:rPr>
          <w:rFonts w:hint="eastAsia"/>
          <w:bCs/>
          <w:szCs w:val="21"/>
        </w:rPr>
        <w:t>、基金托管人的托管费</w:t>
      </w:r>
    </w:p>
    <w:p w14:paraId="17225FA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本基金的托管费按前一日基金资产净值的</w:t>
      </w:r>
      <w:r w:rsidRPr="004531F6">
        <w:rPr>
          <w:rFonts w:hint="eastAsia"/>
          <w:bCs/>
          <w:szCs w:val="21"/>
        </w:rPr>
        <w:t>0.25%</w:t>
      </w:r>
      <w:r w:rsidRPr="004531F6">
        <w:rPr>
          <w:rFonts w:hint="eastAsia"/>
          <w:bCs/>
          <w:szCs w:val="21"/>
        </w:rPr>
        <w:t>的年费率计提。托管费的计算方法如下：</w:t>
      </w:r>
    </w:p>
    <w:p w14:paraId="1CBBB3B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w:t>
      </w:r>
      <w:r w:rsidRPr="004531F6">
        <w:rPr>
          <w:rFonts w:hint="eastAsia"/>
          <w:bCs/>
          <w:szCs w:val="21"/>
        </w:rPr>
        <w:t>E</w:t>
      </w:r>
      <w:r w:rsidRPr="004531F6">
        <w:rPr>
          <w:rFonts w:hint="eastAsia"/>
          <w:bCs/>
          <w:szCs w:val="21"/>
        </w:rPr>
        <w:t>×年托管费率÷当年天数</w:t>
      </w:r>
    </w:p>
    <w:p w14:paraId="67EAB34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为每日应计提的基金托管费</w:t>
      </w:r>
    </w:p>
    <w:p w14:paraId="31ED447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E</w:t>
      </w:r>
      <w:r w:rsidRPr="004531F6">
        <w:rPr>
          <w:rFonts w:hint="eastAsia"/>
          <w:bCs/>
          <w:szCs w:val="21"/>
        </w:rPr>
        <w:t>为前一日的基金资产净值</w:t>
      </w:r>
    </w:p>
    <w:p w14:paraId="7667C17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基金托管费每日计算，逐日累计至每月月末，按月支付，经管理人与托管人双方核对无误后，托管人按照与管理人协商一致的方式在月初</w:t>
      </w:r>
      <w:r w:rsidRPr="004531F6">
        <w:rPr>
          <w:rFonts w:hint="eastAsia"/>
          <w:bCs/>
          <w:szCs w:val="21"/>
        </w:rPr>
        <w:t>5</w:t>
      </w:r>
      <w:r w:rsidRPr="004531F6">
        <w:rPr>
          <w:rFonts w:hint="eastAsia"/>
          <w:bCs/>
          <w:szCs w:val="21"/>
        </w:rPr>
        <w:t>个工作日内、按照指定的账户路径进行资金支付。若遇法定节假日、公休日等，支付日期顺延。费用扣划后，管理人应进行核对，如发现数据不符，及时联系托管人协商解决。</w:t>
      </w:r>
    </w:p>
    <w:p w14:paraId="0575322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rFonts w:hint="eastAsia"/>
          <w:bCs/>
          <w:szCs w:val="21"/>
        </w:rPr>
        <w:t>、基金销售服务费</w:t>
      </w:r>
    </w:p>
    <w:p w14:paraId="7C1269E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w:t>
      </w:r>
      <w:r w:rsidRPr="004531F6">
        <w:rPr>
          <w:rFonts w:hint="eastAsia"/>
          <w:bCs/>
          <w:szCs w:val="21"/>
        </w:rPr>
        <w:t>A</w:t>
      </w:r>
      <w:r w:rsidRPr="004531F6">
        <w:rPr>
          <w:rFonts w:hint="eastAsia"/>
          <w:bCs/>
          <w:szCs w:val="21"/>
        </w:rPr>
        <w:t>类基金份额不收取基金销售服务费，</w:t>
      </w:r>
      <w:r w:rsidRPr="004531F6">
        <w:rPr>
          <w:rFonts w:hint="eastAsia"/>
          <w:bCs/>
          <w:szCs w:val="21"/>
        </w:rPr>
        <w:t>C</w:t>
      </w:r>
      <w:r w:rsidRPr="004531F6">
        <w:rPr>
          <w:rFonts w:hint="eastAsia"/>
          <w:bCs/>
          <w:szCs w:val="21"/>
        </w:rPr>
        <w:t>类基金份额的基金销售服务费年费率为</w:t>
      </w:r>
      <w:r w:rsidRPr="004531F6">
        <w:rPr>
          <w:rFonts w:hint="eastAsia"/>
          <w:bCs/>
          <w:szCs w:val="21"/>
        </w:rPr>
        <w:t>0.6%</w:t>
      </w:r>
      <w:r w:rsidRPr="004531F6">
        <w:rPr>
          <w:rFonts w:hint="eastAsia"/>
          <w:bCs/>
          <w:szCs w:val="21"/>
        </w:rPr>
        <w:t>。销售服务费计提的计算方法如下：</w:t>
      </w:r>
    </w:p>
    <w:p w14:paraId="6976557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w:t>
      </w:r>
      <w:r w:rsidRPr="004531F6">
        <w:rPr>
          <w:rFonts w:hint="eastAsia"/>
          <w:bCs/>
          <w:szCs w:val="21"/>
        </w:rPr>
        <w:t>E</w:t>
      </w:r>
      <w:r w:rsidRPr="004531F6">
        <w:rPr>
          <w:rFonts w:hint="eastAsia"/>
          <w:bCs/>
          <w:szCs w:val="21"/>
        </w:rPr>
        <w:t>×年销售服务费率÷当年天数</w:t>
      </w:r>
    </w:p>
    <w:p w14:paraId="7BB9315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为每日该类基金份额每日应计提的基金销售服务费</w:t>
      </w:r>
    </w:p>
    <w:p w14:paraId="0AA777A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E</w:t>
      </w:r>
      <w:r w:rsidRPr="004531F6">
        <w:rPr>
          <w:rFonts w:hint="eastAsia"/>
          <w:bCs/>
          <w:szCs w:val="21"/>
        </w:rPr>
        <w:t>为前一日该类基金份额的基金资产净值</w:t>
      </w:r>
    </w:p>
    <w:p w14:paraId="55A71F5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基金销售服务费每日计算，逐日累计至每月月末，按月支付，经管理人与托管人双方核对无误后，托管人按照与管理人协商一致的方式在月初</w:t>
      </w:r>
      <w:r w:rsidRPr="004531F6">
        <w:rPr>
          <w:rFonts w:hint="eastAsia"/>
          <w:bCs/>
          <w:szCs w:val="21"/>
        </w:rPr>
        <w:t>5</w:t>
      </w:r>
      <w:r w:rsidRPr="004531F6">
        <w:rPr>
          <w:rFonts w:hint="eastAsia"/>
          <w:bCs/>
          <w:szCs w:val="21"/>
        </w:rPr>
        <w:t>个工作日内、按照指定的账户路径进行资金支付。若遇法定节假日、公休日等，支付日期顺延。费用扣划后，管理人应进行核对，如发现数据不符，及时联系托管人协商解决。</w:t>
      </w:r>
    </w:p>
    <w:p w14:paraId="076ADB6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上述“一、基金费用的种类”中第</w:t>
      </w:r>
      <w:r w:rsidRPr="004531F6">
        <w:rPr>
          <w:rFonts w:hint="eastAsia"/>
          <w:bCs/>
          <w:szCs w:val="21"/>
        </w:rPr>
        <w:t>4</w:t>
      </w:r>
      <w:r w:rsidRPr="004531F6">
        <w:rPr>
          <w:rFonts w:hint="eastAsia"/>
          <w:bCs/>
          <w:szCs w:val="21"/>
        </w:rPr>
        <w:t>－</w:t>
      </w:r>
      <w:r w:rsidRPr="004531F6">
        <w:rPr>
          <w:rFonts w:hint="eastAsia"/>
          <w:bCs/>
          <w:szCs w:val="21"/>
        </w:rPr>
        <w:t>11</w:t>
      </w:r>
      <w:r w:rsidRPr="004531F6">
        <w:rPr>
          <w:rFonts w:hint="eastAsia"/>
          <w:bCs/>
          <w:szCs w:val="21"/>
        </w:rPr>
        <w:t>项费用，根据有关法规及相应协议规定，按费用实际支出金额列入当期费用，由基金托管人从基金财产中支付。</w:t>
      </w:r>
    </w:p>
    <w:p w14:paraId="296F9CC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（三）不列入基金费用的项目</w:t>
      </w:r>
    </w:p>
    <w:p w14:paraId="39DDD45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下列费用不列入基金费用：</w:t>
      </w:r>
    </w:p>
    <w:p w14:paraId="0E27A58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、基金管理人和基金托管人因未履行或未完全履行义务导致的费用支出或基金财产的损失；</w:t>
      </w:r>
    </w:p>
    <w:p w14:paraId="220543E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2</w:t>
      </w:r>
      <w:r w:rsidRPr="004531F6">
        <w:rPr>
          <w:rFonts w:hint="eastAsia"/>
          <w:bCs/>
          <w:szCs w:val="21"/>
        </w:rPr>
        <w:t>、基金管理人和基金托管人处理与基金运作无关的事项发生的费用；</w:t>
      </w:r>
    </w:p>
    <w:p w14:paraId="3F0A6F9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rFonts w:hint="eastAsia"/>
          <w:bCs/>
          <w:szCs w:val="21"/>
        </w:rPr>
        <w:t>、《基金合同》生效前的相关费用；</w:t>
      </w:r>
    </w:p>
    <w:p w14:paraId="0E681E6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4</w:t>
      </w:r>
      <w:r w:rsidRPr="004531F6">
        <w:rPr>
          <w:rFonts w:hint="eastAsia"/>
          <w:bCs/>
          <w:szCs w:val="21"/>
        </w:rPr>
        <w:t>、其他根据相关法律法规及中国证监会的有关规定不得列入基金费用的项目。</w:t>
      </w:r>
    </w:p>
    <w:p w14:paraId="4B62CC0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（四）基金税收</w:t>
      </w:r>
    </w:p>
    <w:p w14:paraId="283AF3E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8AABA7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（五）实施侧袋机制期间的基金费用</w:t>
      </w:r>
    </w:p>
    <w:p w14:paraId="48BFEB6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本基金实施侧袋机制的，与侧袋账户有关的费用可以从侧袋账户中列支，但应待侧袋账户资产变现后方可列支，有关费用可酌情收取或减免，但不得收取管理费，详见招募说明书的规定。</w:t>
      </w:r>
    </w:p>
    <w:p w14:paraId="05B79509" w14:textId="77777777" w:rsidR="004531F6" w:rsidRPr="004531F6" w:rsidRDefault="004531F6" w:rsidP="004531F6">
      <w:pPr>
        <w:snapToGrid w:val="0"/>
        <w:spacing w:line="360" w:lineRule="auto"/>
        <w:ind w:firstLineChars="199" w:firstLine="418"/>
        <w:rPr>
          <w:bCs/>
          <w:szCs w:val="21"/>
        </w:rPr>
      </w:pPr>
    </w:p>
    <w:p w14:paraId="6EDD24F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五、基金财产的投资方向和投资限制</w:t>
      </w:r>
    </w:p>
    <w:p w14:paraId="34E0793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投资范围</w:t>
      </w:r>
    </w:p>
    <w:p w14:paraId="229615B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72CB907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基金的投资组合比例为：本基金股票（含存托凭证）投资占基金资产的比例范围为</w:t>
      </w:r>
      <w:r w:rsidRPr="004531F6">
        <w:rPr>
          <w:bCs/>
          <w:szCs w:val="21"/>
        </w:rPr>
        <w:t>8</w:t>
      </w:r>
      <w:r w:rsidRPr="004531F6">
        <w:rPr>
          <w:rFonts w:hint="eastAsia"/>
          <w:bCs/>
          <w:szCs w:val="21"/>
        </w:rPr>
        <w:t>0%-95%</w:t>
      </w:r>
      <w:r w:rsidRPr="004531F6">
        <w:rPr>
          <w:rFonts w:hint="eastAsia"/>
          <w:bCs/>
          <w:szCs w:val="21"/>
        </w:rPr>
        <w:t>（其中港股通股票投资比例不得超过股票资产的</w:t>
      </w:r>
      <w:r w:rsidRPr="004531F6">
        <w:rPr>
          <w:rFonts w:hint="eastAsia"/>
          <w:bCs/>
          <w:szCs w:val="21"/>
        </w:rPr>
        <w:t>50%</w:t>
      </w:r>
      <w:r w:rsidRPr="004531F6">
        <w:rPr>
          <w:rFonts w:hint="eastAsia"/>
          <w:bCs/>
          <w:szCs w:val="21"/>
        </w:rPr>
        <w:t>）。本基金每个交易日日终在扣除国债期货、股指期货和股票期权合约需缴纳的交易保证金后，应当保持不低于基金资产净值</w:t>
      </w:r>
      <w:r w:rsidRPr="004531F6">
        <w:rPr>
          <w:rFonts w:hint="eastAsia"/>
          <w:bCs/>
          <w:szCs w:val="21"/>
        </w:rPr>
        <w:t>5%</w:t>
      </w:r>
      <w:r w:rsidRPr="004531F6">
        <w:rPr>
          <w:rFonts w:hint="eastAsia"/>
          <w:bCs/>
          <w:szCs w:val="21"/>
        </w:rPr>
        <w:t>的现金或者到期日在一年以内的政府债券。其中现金不包括结算备付金、存出保证金、应收申购款等。</w:t>
      </w:r>
    </w:p>
    <w:p w14:paraId="06727C5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如法律法规或监管机构以后允许基金投资其他品种，基金管理人在履行适当程序后，可以将其纳入投资范围。</w:t>
      </w:r>
    </w:p>
    <w:p w14:paraId="71194F0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w:t>
      </w:r>
      <w:r w:rsidRPr="004531F6">
        <w:rPr>
          <w:bCs/>
          <w:szCs w:val="21"/>
        </w:rPr>
        <w:t>投资限制</w:t>
      </w:r>
    </w:p>
    <w:p w14:paraId="72FA9510"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、组合限制</w:t>
      </w:r>
    </w:p>
    <w:p w14:paraId="1235840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基金的投资组合应遵循以下限制：</w:t>
      </w:r>
    </w:p>
    <w:p w14:paraId="2A167B6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w:t>
      </w:r>
      <w:r w:rsidRPr="004531F6">
        <w:rPr>
          <w:rFonts w:hint="eastAsia"/>
          <w:bCs/>
          <w:szCs w:val="21"/>
        </w:rPr>
        <w:t>）本基金股票（含存托凭证）投资占基金资产的比例为</w:t>
      </w:r>
      <w:r w:rsidRPr="004531F6">
        <w:rPr>
          <w:bCs/>
          <w:szCs w:val="21"/>
        </w:rPr>
        <w:t>8</w:t>
      </w:r>
      <w:r w:rsidRPr="004531F6">
        <w:rPr>
          <w:rFonts w:hint="eastAsia"/>
          <w:bCs/>
          <w:szCs w:val="21"/>
        </w:rPr>
        <w:t>0%-95%</w:t>
      </w:r>
      <w:r w:rsidRPr="004531F6">
        <w:rPr>
          <w:rFonts w:hint="eastAsia"/>
          <w:bCs/>
          <w:szCs w:val="21"/>
        </w:rPr>
        <w:t>（其中港股通股票投资比例不得超过股票资产的</w:t>
      </w:r>
      <w:r w:rsidRPr="004531F6">
        <w:rPr>
          <w:rFonts w:hint="eastAsia"/>
          <w:bCs/>
          <w:szCs w:val="21"/>
        </w:rPr>
        <w:t>50%</w:t>
      </w:r>
      <w:r w:rsidRPr="004531F6">
        <w:rPr>
          <w:rFonts w:hint="eastAsia"/>
          <w:bCs/>
          <w:szCs w:val="21"/>
        </w:rPr>
        <w:t>）；</w:t>
      </w:r>
    </w:p>
    <w:p w14:paraId="3B87D74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w:t>
      </w:r>
      <w:r w:rsidRPr="004531F6">
        <w:rPr>
          <w:rFonts w:hint="eastAsia"/>
          <w:bCs/>
          <w:szCs w:val="21"/>
        </w:rPr>
        <w:t>）本基金每个交易日日终在扣除股指期货、国债期货、股票期权合约需缴纳的交易</w:t>
      </w:r>
      <w:r w:rsidRPr="004531F6">
        <w:rPr>
          <w:rFonts w:hint="eastAsia"/>
          <w:bCs/>
          <w:szCs w:val="21"/>
        </w:rPr>
        <w:lastRenderedPageBreak/>
        <w:t>保证金后，应当保持不低于基金资产净值</w:t>
      </w:r>
      <w:r w:rsidRPr="004531F6">
        <w:rPr>
          <w:rFonts w:hint="eastAsia"/>
          <w:bCs/>
          <w:szCs w:val="21"/>
        </w:rPr>
        <w:t>5%</w:t>
      </w:r>
      <w:r w:rsidRPr="004531F6">
        <w:rPr>
          <w:rFonts w:hint="eastAsia"/>
          <w:bCs/>
          <w:szCs w:val="21"/>
        </w:rPr>
        <w:t>的现金或者到期日在一年以内的政府债券。其中现金不包括结算备付金、存出保证金、应收申购款等；</w:t>
      </w:r>
    </w:p>
    <w:p w14:paraId="6559E07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3</w:t>
      </w:r>
      <w:r w:rsidRPr="004531F6">
        <w:rPr>
          <w:rFonts w:hint="eastAsia"/>
          <w:bCs/>
          <w:szCs w:val="21"/>
        </w:rPr>
        <w:t>）本基金持有一家公司发行的证券（</w:t>
      </w:r>
      <w:r w:rsidRPr="004531F6">
        <w:rPr>
          <w:rFonts w:hint="eastAsia"/>
          <w:bCs/>
          <w:szCs w:val="21"/>
        </w:rPr>
        <w:t>A</w:t>
      </w:r>
      <w:r w:rsidRPr="004531F6">
        <w:rPr>
          <w:rFonts w:hint="eastAsia"/>
          <w:bCs/>
          <w:szCs w:val="21"/>
        </w:rPr>
        <w:t>股和</w:t>
      </w:r>
      <w:r w:rsidRPr="004531F6">
        <w:rPr>
          <w:rFonts w:hint="eastAsia"/>
          <w:bCs/>
          <w:szCs w:val="21"/>
        </w:rPr>
        <w:t>H</w:t>
      </w:r>
      <w:r w:rsidRPr="004531F6">
        <w:rPr>
          <w:rFonts w:hint="eastAsia"/>
          <w:bCs/>
          <w:szCs w:val="21"/>
        </w:rPr>
        <w:t>股合并计算），其市值不超过基金资产净值的</w:t>
      </w:r>
      <w:r w:rsidRPr="004531F6">
        <w:rPr>
          <w:rFonts w:hint="eastAsia"/>
          <w:bCs/>
          <w:szCs w:val="21"/>
        </w:rPr>
        <w:t>10</w:t>
      </w:r>
      <w:r w:rsidRPr="004531F6">
        <w:rPr>
          <w:rFonts w:hint="eastAsia"/>
          <w:bCs/>
          <w:szCs w:val="21"/>
        </w:rPr>
        <w:t>％；</w:t>
      </w:r>
    </w:p>
    <w:p w14:paraId="4404CE6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4</w:t>
      </w:r>
      <w:r w:rsidRPr="004531F6">
        <w:rPr>
          <w:rFonts w:hint="eastAsia"/>
          <w:bCs/>
          <w:szCs w:val="21"/>
        </w:rPr>
        <w:t>）本基金管理人管理的全部基金持有一家公司发行的证券（</w:t>
      </w:r>
      <w:r w:rsidRPr="004531F6">
        <w:rPr>
          <w:rFonts w:hint="eastAsia"/>
          <w:bCs/>
          <w:szCs w:val="21"/>
        </w:rPr>
        <w:t>A</w:t>
      </w:r>
      <w:r w:rsidRPr="004531F6">
        <w:rPr>
          <w:rFonts w:hint="eastAsia"/>
          <w:bCs/>
          <w:szCs w:val="21"/>
        </w:rPr>
        <w:t>股和</w:t>
      </w:r>
      <w:r w:rsidRPr="004531F6">
        <w:rPr>
          <w:rFonts w:hint="eastAsia"/>
          <w:bCs/>
          <w:szCs w:val="21"/>
        </w:rPr>
        <w:t>H</w:t>
      </w:r>
      <w:r w:rsidRPr="004531F6">
        <w:rPr>
          <w:rFonts w:hint="eastAsia"/>
          <w:bCs/>
          <w:szCs w:val="21"/>
        </w:rPr>
        <w:t>股合并计算），不超过该证券的</w:t>
      </w:r>
      <w:r w:rsidRPr="004531F6">
        <w:rPr>
          <w:rFonts w:hint="eastAsia"/>
          <w:bCs/>
          <w:szCs w:val="21"/>
        </w:rPr>
        <w:t>10</w:t>
      </w:r>
      <w:r w:rsidRPr="004531F6">
        <w:rPr>
          <w:rFonts w:hint="eastAsia"/>
          <w:bCs/>
          <w:szCs w:val="21"/>
        </w:rPr>
        <w:t>％，完全按照有关指数的构成比例进行证券投资的基金品种可以不受此条款规定的比例限制；</w:t>
      </w:r>
    </w:p>
    <w:p w14:paraId="076F46D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5</w:t>
      </w:r>
      <w:r w:rsidRPr="004531F6">
        <w:rPr>
          <w:rFonts w:hint="eastAsia"/>
          <w:bCs/>
          <w:szCs w:val="21"/>
        </w:rPr>
        <w:t>）本基金投资于同一原始权益人的各类资产支持证券的比例，不得超过基金资产净值的</w:t>
      </w:r>
      <w:r w:rsidRPr="004531F6">
        <w:rPr>
          <w:rFonts w:hint="eastAsia"/>
          <w:bCs/>
          <w:szCs w:val="21"/>
        </w:rPr>
        <w:t>10</w:t>
      </w:r>
      <w:r w:rsidRPr="004531F6">
        <w:rPr>
          <w:rFonts w:hint="eastAsia"/>
          <w:bCs/>
          <w:szCs w:val="21"/>
        </w:rPr>
        <w:t>％；</w:t>
      </w:r>
    </w:p>
    <w:p w14:paraId="52FCB45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6</w:t>
      </w:r>
      <w:r w:rsidRPr="004531F6">
        <w:rPr>
          <w:rFonts w:hint="eastAsia"/>
          <w:bCs/>
          <w:szCs w:val="21"/>
        </w:rPr>
        <w:t>）本基金持有的全部资产支持证券，其市值不得超过基金资产净值的</w:t>
      </w:r>
      <w:r w:rsidRPr="004531F6">
        <w:rPr>
          <w:rFonts w:hint="eastAsia"/>
          <w:bCs/>
          <w:szCs w:val="21"/>
        </w:rPr>
        <w:t>20</w:t>
      </w:r>
      <w:r w:rsidRPr="004531F6">
        <w:rPr>
          <w:rFonts w:hint="eastAsia"/>
          <w:bCs/>
          <w:szCs w:val="21"/>
        </w:rPr>
        <w:t>％；</w:t>
      </w:r>
    </w:p>
    <w:p w14:paraId="43A037F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7</w:t>
      </w:r>
      <w:r w:rsidRPr="004531F6">
        <w:rPr>
          <w:rFonts w:hint="eastAsia"/>
          <w:bCs/>
          <w:szCs w:val="21"/>
        </w:rPr>
        <w:t>）本基金持有的同一</w:t>
      </w:r>
      <w:r w:rsidRPr="004531F6">
        <w:rPr>
          <w:rFonts w:hint="eastAsia"/>
          <w:bCs/>
          <w:szCs w:val="21"/>
        </w:rPr>
        <w:t>(</w:t>
      </w:r>
      <w:r w:rsidRPr="004531F6">
        <w:rPr>
          <w:rFonts w:hint="eastAsia"/>
          <w:bCs/>
          <w:szCs w:val="21"/>
        </w:rPr>
        <w:t>指同一信用级别</w:t>
      </w:r>
      <w:r w:rsidRPr="004531F6">
        <w:rPr>
          <w:rFonts w:hint="eastAsia"/>
          <w:bCs/>
          <w:szCs w:val="21"/>
        </w:rPr>
        <w:t>)</w:t>
      </w:r>
      <w:r w:rsidRPr="004531F6">
        <w:rPr>
          <w:rFonts w:hint="eastAsia"/>
          <w:bCs/>
          <w:szCs w:val="21"/>
        </w:rPr>
        <w:t>资产支持证券的比例，不得超过该资产支持证券规模的</w:t>
      </w:r>
      <w:r w:rsidRPr="004531F6">
        <w:rPr>
          <w:rFonts w:hint="eastAsia"/>
          <w:bCs/>
          <w:szCs w:val="21"/>
        </w:rPr>
        <w:t>10</w:t>
      </w:r>
      <w:r w:rsidRPr="004531F6">
        <w:rPr>
          <w:rFonts w:hint="eastAsia"/>
          <w:bCs/>
          <w:szCs w:val="21"/>
        </w:rPr>
        <w:t>％；</w:t>
      </w:r>
    </w:p>
    <w:p w14:paraId="748FD2F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8</w:t>
      </w:r>
      <w:r w:rsidRPr="004531F6">
        <w:rPr>
          <w:rFonts w:hint="eastAsia"/>
          <w:bCs/>
          <w:szCs w:val="21"/>
        </w:rPr>
        <w:t>）本基金管理人管理的全部基金投资于同一原始权益人的各类资产支持证券，不得超过其各类资产支持证券合计规模的</w:t>
      </w:r>
      <w:r w:rsidRPr="004531F6">
        <w:rPr>
          <w:rFonts w:hint="eastAsia"/>
          <w:bCs/>
          <w:szCs w:val="21"/>
        </w:rPr>
        <w:t>10</w:t>
      </w:r>
      <w:r w:rsidRPr="004531F6">
        <w:rPr>
          <w:rFonts w:hint="eastAsia"/>
          <w:bCs/>
          <w:szCs w:val="21"/>
        </w:rPr>
        <w:t>％；</w:t>
      </w:r>
    </w:p>
    <w:p w14:paraId="4C9C946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9</w:t>
      </w:r>
      <w:r w:rsidRPr="004531F6">
        <w:rPr>
          <w:rFonts w:hint="eastAsia"/>
          <w:bCs/>
          <w:szCs w:val="21"/>
        </w:rPr>
        <w:t>）本基金应投资于信用级别评级为</w:t>
      </w:r>
      <w:r w:rsidRPr="004531F6">
        <w:rPr>
          <w:rFonts w:hint="eastAsia"/>
          <w:bCs/>
          <w:szCs w:val="21"/>
        </w:rPr>
        <w:t>BBB</w:t>
      </w:r>
      <w:r w:rsidRPr="004531F6">
        <w:rPr>
          <w:rFonts w:hint="eastAsia"/>
          <w:bCs/>
          <w:szCs w:val="21"/>
        </w:rPr>
        <w:t>以上</w:t>
      </w:r>
      <w:r w:rsidRPr="004531F6">
        <w:rPr>
          <w:rFonts w:hint="eastAsia"/>
          <w:bCs/>
          <w:szCs w:val="21"/>
        </w:rPr>
        <w:t>(</w:t>
      </w:r>
      <w:r w:rsidRPr="004531F6">
        <w:rPr>
          <w:rFonts w:hint="eastAsia"/>
          <w:bCs/>
          <w:szCs w:val="21"/>
        </w:rPr>
        <w:t>含</w:t>
      </w:r>
      <w:r w:rsidRPr="004531F6">
        <w:rPr>
          <w:rFonts w:hint="eastAsia"/>
          <w:bCs/>
          <w:szCs w:val="21"/>
        </w:rPr>
        <w:t>BBB)</w:t>
      </w:r>
      <w:r w:rsidRPr="004531F6">
        <w:rPr>
          <w:rFonts w:hint="eastAsia"/>
          <w:bCs/>
          <w:szCs w:val="21"/>
        </w:rPr>
        <w:t>的资产支持证券。基金持有资产支持证券期间，如果其信用等级下降、不再符合投资标准，应在评级报告发布之日起</w:t>
      </w:r>
      <w:r w:rsidRPr="004531F6">
        <w:rPr>
          <w:rFonts w:hint="eastAsia"/>
          <w:bCs/>
          <w:szCs w:val="21"/>
        </w:rPr>
        <w:t>3</w:t>
      </w:r>
      <w:r w:rsidRPr="004531F6">
        <w:rPr>
          <w:rFonts w:hint="eastAsia"/>
          <w:bCs/>
          <w:szCs w:val="21"/>
        </w:rPr>
        <w:t>个月内予以全部卖出；</w:t>
      </w:r>
    </w:p>
    <w:p w14:paraId="2DF65BC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10</w:t>
      </w:r>
      <w:r w:rsidRPr="004531F6">
        <w:rPr>
          <w:rFonts w:hint="eastAsia"/>
          <w:bCs/>
          <w:szCs w:val="21"/>
        </w:rPr>
        <w:t>）基金财产参与股票发行申购，本基金所申报的金额不超过本基金的总资产，本基金所申报的股票数量不超过拟发行股票公司本次发行股票的总量；</w:t>
      </w:r>
    </w:p>
    <w:p w14:paraId="5F2BE71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11</w:t>
      </w:r>
      <w:r w:rsidRPr="004531F6">
        <w:rPr>
          <w:rFonts w:hint="eastAsia"/>
          <w:bCs/>
          <w:szCs w:val="21"/>
        </w:rPr>
        <w:t>）本基金进入全国银行间同业市场进行债券回购的资金余额不得超过基金资产净值的</w:t>
      </w:r>
      <w:r w:rsidRPr="004531F6">
        <w:rPr>
          <w:rFonts w:hint="eastAsia"/>
          <w:bCs/>
          <w:szCs w:val="21"/>
        </w:rPr>
        <w:t>40%</w:t>
      </w:r>
      <w:r w:rsidRPr="004531F6">
        <w:rPr>
          <w:rFonts w:hint="eastAsia"/>
          <w:bCs/>
          <w:szCs w:val="21"/>
        </w:rPr>
        <w:t>，进入全国银行间同业市场进行债券回购的最长期限为</w:t>
      </w:r>
      <w:r w:rsidRPr="004531F6">
        <w:rPr>
          <w:rFonts w:hint="eastAsia"/>
          <w:bCs/>
          <w:szCs w:val="21"/>
        </w:rPr>
        <w:t>1</w:t>
      </w:r>
      <w:r w:rsidRPr="004531F6">
        <w:rPr>
          <w:rFonts w:hint="eastAsia"/>
          <w:bCs/>
          <w:szCs w:val="21"/>
        </w:rPr>
        <w:t>年，债券回购到期后不得展期；</w:t>
      </w:r>
    </w:p>
    <w:p w14:paraId="324E2D1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12</w:t>
      </w:r>
      <w:r w:rsidRPr="004531F6">
        <w:rPr>
          <w:rFonts w:hint="eastAsia"/>
          <w:bCs/>
          <w:szCs w:val="21"/>
        </w:rPr>
        <w:t>）本基金管理人管理的全部开放式基金持有一家上市公司发行的可流通股票，不得超过该上市公司可流通股票的</w:t>
      </w:r>
      <w:r w:rsidRPr="004531F6">
        <w:rPr>
          <w:rFonts w:hint="eastAsia"/>
          <w:bCs/>
          <w:szCs w:val="21"/>
        </w:rPr>
        <w:t>15%</w:t>
      </w:r>
      <w:r w:rsidRPr="004531F6">
        <w:rPr>
          <w:rFonts w:hint="eastAsia"/>
          <w:bCs/>
          <w:szCs w:val="21"/>
        </w:rPr>
        <w:t>；本基金管理人管理的全部投资组合持有一家上市公司发行的可流通股票，不得超过该上市公司可流通股票的</w:t>
      </w:r>
      <w:r w:rsidRPr="004531F6">
        <w:rPr>
          <w:rFonts w:hint="eastAsia"/>
          <w:bCs/>
          <w:szCs w:val="21"/>
        </w:rPr>
        <w:t>30%</w:t>
      </w:r>
      <w:r w:rsidRPr="004531F6">
        <w:rPr>
          <w:rFonts w:hint="eastAsia"/>
          <w:bCs/>
          <w:szCs w:val="21"/>
        </w:rPr>
        <w:t>；完全按照有关指数的构成比例进行证券投资的开放式基金以及中国证监会认定的特殊投资组合可不受前述比例限制；</w:t>
      </w:r>
    </w:p>
    <w:p w14:paraId="7C25626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13</w:t>
      </w:r>
      <w:r w:rsidRPr="004531F6">
        <w:rPr>
          <w:rFonts w:hint="eastAsia"/>
          <w:bCs/>
          <w:szCs w:val="21"/>
        </w:rPr>
        <w:t>）本基金主动投资于流动性受限资产的市值合计不得超过该基金资产净值的</w:t>
      </w:r>
      <w:r w:rsidRPr="004531F6">
        <w:rPr>
          <w:rFonts w:hint="eastAsia"/>
          <w:bCs/>
          <w:szCs w:val="21"/>
        </w:rPr>
        <w:t>15%</w:t>
      </w:r>
      <w:r w:rsidRPr="004531F6">
        <w:rPr>
          <w:rFonts w:hint="eastAsia"/>
          <w:bCs/>
          <w:szCs w:val="21"/>
        </w:rPr>
        <w:t>；因证券市场波动、上市公司股票停牌、基金规模变动等基金管理人之外的因素致使基金不符合该比例限制的，基金管理人不得主动新增流动性受限资产的投资；</w:t>
      </w:r>
      <w:r w:rsidRPr="004531F6">
        <w:rPr>
          <w:rFonts w:hint="eastAsia"/>
          <w:bCs/>
          <w:szCs w:val="21"/>
        </w:rPr>
        <w:t xml:space="preserve"> </w:t>
      </w:r>
    </w:p>
    <w:p w14:paraId="413C5A4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14</w:t>
      </w:r>
      <w:r w:rsidRPr="004531F6">
        <w:rPr>
          <w:rFonts w:hint="eastAsia"/>
          <w:bCs/>
          <w:szCs w:val="21"/>
        </w:rPr>
        <w:t>）本基金与私募类证券资管产品及中国证监会认定的其他主体为交易对手开展逆回购交易的，可接受质押品的资质要求应当与基金合同约定的投资范围保持一致；</w:t>
      </w:r>
    </w:p>
    <w:p w14:paraId="4360992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15</w:t>
      </w:r>
      <w:r w:rsidRPr="004531F6">
        <w:rPr>
          <w:rFonts w:hint="eastAsia"/>
          <w:bCs/>
          <w:szCs w:val="21"/>
        </w:rPr>
        <w:t>）在任何交易日日终，持有的买入国债期货和股指期货</w:t>
      </w:r>
      <w:r w:rsidRPr="004531F6">
        <w:rPr>
          <w:bCs/>
          <w:szCs w:val="21"/>
        </w:rPr>
        <w:t>合约</w:t>
      </w:r>
      <w:r w:rsidRPr="004531F6">
        <w:rPr>
          <w:rFonts w:hint="eastAsia"/>
          <w:bCs/>
          <w:szCs w:val="21"/>
        </w:rPr>
        <w:t>价值与有价证券市值之和，不得超过基金资产净值的</w:t>
      </w:r>
      <w:r w:rsidRPr="004531F6">
        <w:rPr>
          <w:rFonts w:hint="eastAsia"/>
          <w:bCs/>
          <w:szCs w:val="21"/>
        </w:rPr>
        <w:t>95%</w:t>
      </w:r>
      <w:r w:rsidRPr="004531F6">
        <w:rPr>
          <w:rFonts w:hint="eastAsia"/>
          <w:bCs/>
          <w:szCs w:val="21"/>
        </w:rPr>
        <w:t>，其中，有价证券指股票、债券（不含到期日在一年以内的政府债券）、资产支持证券、买入返售金融资产（不含质押式回购）等；</w:t>
      </w:r>
    </w:p>
    <w:p w14:paraId="6BDF756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w:t>
      </w:r>
      <w:r w:rsidRPr="004531F6">
        <w:rPr>
          <w:rFonts w:hint="eastAsia"/>
          <w:bCs/>
          <w:szCs w:val="21"/>
        </w:rPr>
        <w:t>16</w:t>
      </w:r>
      <w:r w:rsidRPr="004531F6">
        <w:rPr>
          <w:rFonts w:hint="eastAsia"/>
          <w:bCs/>
          <w:szCs w:val="21"/>
        </w:rPr>
        <w:t>）在任何交易日日终，持有的买入股指期货合约价值，不得超过基金资产净值的</w:t>
      </w:r>
      <w:r w:rsidRPr="004531F6">
        <w:rPr>
          <w:rFonts w:hint="eastAsia"/>
          <w:bCs/>
          <w:szCs w:val="21"/>
        </w:rPr>
        <w:t>10%</w:t>
      </w:r>
      <w:r w:rsidRPr="004531F6">
        <w:rPr>
          <w:rFonts w:hint="eastAsia"/>
          <w:bCs/>
          <w:szCs w:val="21"/>
        </w:rPr>
        <w:t>；在任何交易日日终，持有的卖出股指期货合约价值不得超过基金持有的股票总市值的</w:t>
      </w:r>
      <w:r w:rsidRPr="004531F6">
        <w:rPr>
          <w:rFonts w:hint="eastAsia"/>
          <w:bCs/>
          <w:szCs w:val="21"/>
        </w:rPr>
        <w:t>20%</w:t>
      </w:r>
      <w:r w:rsidRPr="004531F6">
        <w:rPr>
          <w:rFonts w:hint="eastAsia"/>
          <w:bCs/>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4531F6">
        <w:rPr>
          <w:rFonts w:hint="eastAsia"/>
          <w:bCs/>
          <w:szCs w:val="21"/>
        </w:rPr>
        <w:t>20%</w:t>
      </w:r>
      <w:r w:rsidRPr="004531F6">
        <w:rPr>
          <w:rFonts w:hint="eastAsia"/>
          <w:bCs/>
          <w:szCs w:val="21"/>
        </w:rPr>
        <w:t>；</w:t>
      </w:r>
    </w:p>
    <w:p w14:paraId="76A8F31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17</w:t>
      </w:r>
      <w:r w:rsidRPr="004531F6">
        <w:rPr>
          <w:rFonts w:hint="eastAsia"/>
          <w:bCs/>
          <w:szCs w:val="21"/>
        </w:rPr>
        <w:t>）在任何交易日日终，持有的买入国债期货合约价值，不得超过基金资产净值的</w:t>
      </w:r>
      <w:r w:rsidRPr="004531F6">
        <w:rPr>
          <w:rFonts w:hint="eastAsia"/>
          <w:bCs/>
          <w:szCs w:val="21"/>
        </w:rPr>
        <w:t>15%</w:t>
      </w:r>
      <w:r w:rsidRPr="004531F6">
        <w:rPr>
          <w:rFonts w:hint="eastAsia"/>
          <w:bCs/>
          <w:szCs w:val="21"/>
        </w:rPr>
        <w:t>；在任何交易日日终，持有的卖出国债期货合约价值不得超过基金持有的债券总市值的</w:t>
      </w:r>
      <w:r w:rsidRPr="004531F6">
        <w:rPr>
          <w:rFonts w:hint="eastAsia"/>
          <w:bCs/>
          <w:szCs w:val="21"/>
        </w:rPr>
        <w:t>30%</w:t>
      </w:r>
      <w:r w:rsidRPr="004531F6">
        <w:rPr>
          <w:rFonts w:hint="eastAsia"/>
          <w:bCs/>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4531F6">
        <w:rPr>
          <w:rFonts w:hint="eastAsia"/>
          <w:bCs/>
          <w:szCs w:val="21"/>
        </w:rPr>
        <w:t>30%</w:t>
      </w:r>
      <w:r w:rsidRPr="004531F6">
        <w:rPr>
          <w:rFonts w:hint="eastAsia"/>
          <w:bCs/>
          <w:szCs w:val="21"/>
        </w:rPr>
        <w:t>；</w:t>
      </w:r>
    </w:p>
    <w:p w14:paraId="4A83D75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18</w:t>
      </w:r>
      <w:r w:rsidRPr="004531F6">
        <w:rPr>
          <w:rFonts w:hint="eastAsia"/>
          <w:bCs/>
          <w:szCs w:val="21"/>
        </w:rPr>
        <w:t>）基金因未平仓的股票期权合约支付和收取的权利金总额不得超过基金资产净值的</w:t>
      </w:r>
      <w:r w:rsidRPr="004531F6">
        <w:rPr>
          <w:rFonts w:hint="eastAsia"/>
          <w:bCs/>
          <w:szCs w:val="21"/>
        </w:rPr>
        <w:t>10%</w:t>
      </w:r>
      <w:r w:rsidRPr="004531F6">
        <w:rPr>
          <w:rFonts w:hint="eastAsia"/>
          <w:bCs/>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4531F6">
        <w:rPr>
          <w:rFonts w:hint="eastAsia"/>
          <w:bCs/>
          <w:szCs w:val="21"/>
        </w:rPr>
        <w:t xml:space="preserve"> 20%</w:t>
      </w:r>
      <w:r w:rsidRPr="004531F6">
        <w:rPr>
          <w:rFonts w:hint="eastAsia"/>
          <w:bCs/>
          <w:szCs w:val="21"/>
        </w:rPr>
        <w:t>。其中，合约面值按照行权价乘以合约乘数计算；</w:t>
      </w:r>
    </w:p>
    <w:p w14:paraId="3EE8C77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19</w:t>
      </w:r>
      <w:r w:rsidRPr="004531F6">
        <w:rPr>
          <w:rFonts w:hint="eastAsia"/>
          <w:bCs/>
          <w:szCs w:val="21"/>
        </w:rPr>
        <w:t>）本基金资产总值不超过基金资产净值的</w:t>
      </w:r>
      <w:r w:rsidRPr="004531F6">
        <w:rPr>
          <w:rFonts w:hint="eastAsia"/>
          <w:bCs/>
          <w:szCs w:val="21"/>
        </w:rPr>
        <w:t>140%</w:t>
      </w:r>
      <w:r w:rsidRPr="004531F6">
        <w:rPr>
          <w:rFonts w:hint="eastAsia"/>
          <w:bCs/>
          <w:szCs w:val="21"/>
        </w:rPr>
        <w:t>；</w:t>
      </w:r>
    </w:p>
    <w:p w14:paraId="03384C0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20</w:t>
      </w:r>
      <w:r w:rsidRPr="004531F6">
        <w:rPr>
          <w:rFonts w:hint="eastAsia"/>
          <w:bCs/>
          <w:szCs w:val="21"/>
        </w:rPr>
        <w:t>）本基金投资存托凭证的比例限制依照内地上市交易的股票执行，与境内上市交易的股票合并计算；</w:t>
      </w:r>
    </w:p>
    <w:p w14:paraId="21C8E2A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21</w:t>
      </w:r>
      <w:r w:rsidRPr="004531F6">
        <w:rPr>
          <w:rFonts w:hint="eastAsia"/>
          <w:bCs/>
          <w:szCs w:val="21"/>
        </w:rPr>
        <w:t>）法律法规及中国证监会规定的和《基金合同》约定的其他投资限制。</w:t>
      </w:r>
    </w:p>
    <w:p w14:paraId="32AB4F0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除上述第（</w:t>
      </w:r>
      <w:r w:rsidRPr="004531F6">
        <w:rPr>
          <w:rFonts w:hint="eastAsia"/>
          <w:bCs/>
          <w:szCs w:val="21"/>
        </w:rPr>
        <w:t>2</w:t>
      </w:r>
      <w:r w:rsidRPr="004531F6">
        <w:rPr>
          <w:rFonts w:hint="eastAsia"/>
          <w:bCs/>
          <w:szCs w:val="21"/>
        </w:rPr>
        <w:t>）、（</w:t>
      </w:r>
      <w:r w:rsidRPr="004531F6">
        <w:rPr>
          <w:rFonts w:hint="eastAsia"/>
          <w:bCs/>
          <w:szCs w:val="21"/>
        </w:rPr>
        <w:t>9</w:t>
      </w:r>
      <w:r w:rsidRPr="004531F6">
        <w:rPr>
          <w:rFonts w:hint="eastAsia"/>
          <w:bCs/>
          <w:szCs w:val="21"/>
        </w:rPr>
        <w:t>）、（</w:t>
      </w:r>
      <w:r w:rsidRPr="004531F6">
        <w:rPr>
          <w:rFonts w:hint="eastAsia"/>
          <w:bCs/>
          <w:szCs w:val="21"/>
        </w:rPr>
        <w:t>13</w:t>
      </w:r>
      <w:r w:rsidRPr="004531F6">
        <w:rPr>
          <w:rFonts w:hint="eastAsia"/>
          <w:bCs/>
          <w:szCs w:val="21"/>
        </w:rPr>
        <w:t>）和（</w:t>
      </w:r>
      <w:r w:rsidRPr="004531F6">
        <w:rPr>
          <w:rFonts w:hint="eastAsia"/>
          <w:bCs/>
          <w:szCs w:val="21"/>
        </w:rPr>
        <w:t>14</w:t>
      </w:r>
      <w:r w:rsidRPr="004531F6">
        <w:rPr>
          <w:rFonts w:hint="eastAsia"/>
          <w:bCs/>
          <w:szCs w:val="21"/>
        </w:rPr>
        <w:t>）项另有约定外，因证券</w:t>
      </w:r>
      <w:r w:rsidRPr="004531F6">
        <w:rPr>
          <w:rFonts w:hint="eastAsia"/>
          <w:bCs/>
          <w:szCs w:val="21"/>
        </w:rPr>
        <w:t>/</w:t>
      </w:r>
      <w:r w:rsidRPr="004531F6">
        <w:rPr>
          <w:rFonts w:hint="eastAsia"/>
          <w:bCs/>
          <w:szCs w:val="21"/>
        </w:rPr>
        <w:t>期货市场波动、证券发行人合并、基金规模变动等基金管理人之外的因素致使基金投资比例不符合上述规定投资比例的，基金管理人应当在</w:t>
      </w:r>
      <w:r w:rsidRPr="004531F6">
        <w:rPr>
          <w:rFonts w:hint="eastAsia"/>
          <w:bCs/>
          <w:szCs w:val="21"/>
        </w:rPr>
        <w:t>10</w:t>
      </w:r>
      <w:r w:rsidRPr="004531F6">
        <w:rPr>
          <w:rFonts w:hint="eastAsia"/>
          <w:bCs/>
          <w:szCs w:val="21"/>
        </w:rPr>
        <w:t>个交易日内进行调整，但中国证监会规定的特殊情形除外。</w:t>
      </w:r>
    </w:p>
    <w:p w14:paraId="71027DE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基金管理人应当自基金合同生效之日起</w:t>
      </w:r>
      <w:r w:rsidRPr="004531F6">
        <w:rPr>
          <w:rFonts w:hint="eastAsia"/>
          <w:bCs/>
          <w:szCs w:val="21"/>
        </w:rPr>
        <w:t>6</w:t>
      </w:r>
      <w:r w:rsidRPr="004531F6">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07A5DF8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017C8C85"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rFonts w:hint="eastAsia"/>
          <w:bCs/>
          <w:szCs w:val="21"/>
        </w:rPr>
        <w:t>、</w:t>
      </w:r>
      <w:r w:rsidRPr="004531F6">
        <w:rPr>
          <w:bCs/>
          <w:szCs w:val="21"/>
        </w:rPr>
        <w:t>禁止行为</w:t>
      </w:r>
    </w:p>
    <w:p w14:paraId="22277B52" w14:textId="77777777" w:rsidR="004531F6" w:rsidRPr="004531F6" w:rsidRDefault="004531F6" w:rsidP="004531F6">
      <w:pPr>
        <w:snapToGrid w:val="0"/>
        <w:spacing w:line="360" w:lineRule="auto"/>
        <w:ind w:firstLineChars="199" w:firstLine="418"/>
        <w:rPr>
          <w:bCs/>
          <w:szCs w:val="21"/>
        </w:rPr>
      </w:pPr>
      <w:r w:rsidRPr="004531F6">
        <w:rPr>
          <w:bCs/>
          <w:szCs w:val="21"/>
        </w:rPr>
        <w:t>为维护基金份额持有人的合法权益，基金财产不得用于下列投资或者活动：</w:t>
      </w:r>
    </w:p>
    <w:p w14:paraId="5FB2CAAF"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）承销证券；</w:t>
      </w:r>
    </w:p>
    <w:p w14:paraId="6916955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2</w:t>
      </w:r>
      <w:r w:rsidRPr="004531F6">
        <w:rPr>
          <w:bCs/>
          <w:szCs w:val="21"/>
        </w:rPr>
        <w:t>）</w:t>
      </w:r>
      <w:r w:rsidRPr="004531F6">
        <w:rPr>
          <w:rFonts w:hint="eastAsia"/>
          <w:bCs/>
          <w:szCs w:val="21"/>
        </w:rPr>
        <w:t>违反规定</w:t>
      </w:r>
      <w:r w:rsidRPr="004531F6">
        <w:rPr>
          <w:bCs/>
          <w:szCs w:val="21"/>
        </w:rPr>
        <w:t>向他人贷款或者提供担保；</w:t>
      </w:r>
    </w:p>
    <w:p w14:paraId="226D2DFD"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3</w:t>
      </w:r>
      <w:r w:rsidRPr="004531F6">
        <w:rPr>
          <w:bCs/>
          <w:szCs w:val="21"/>
        </w:rPr>
        <w:t>）从事承担无限责任的投资；</w:t>
      </w:r>
    </w:p>
    <w:p w14:paraId="5189F98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4</w:t>
      </w:r>
      <w:r w:rsidRPr="004531F6">
        <w:rPr>
          <w:bCs/>
          <w:szCs w:val="21"/>
        </w:rPr>
        <w:t>）买卖其他基金份额，但是</w:t>
      </w:r>
      <w:r w:rsidRPr="004531F6">
        <w:rPr>
          <w:rFonts w:hint="eastAsia"/>
          <w:bCs/>
          <w:szCs w:val="21"/>
        </w:rPr>
        <w:t>中国证监会</w:t>
      </w:r>
      <w:r w:rsidRPr="004531F6">
        <w:rPr>
          <w:bCs/>
          <w:szCs w:val="21"/>
        </w:rPr>
        <w:t>另有规定的除外；</w:t>
      </w:r>
    </w:p>
    <w:p w14:paraId="3536C035"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w:t>
      </w:r>
      <w:r w:rsidRPr="004531F6">
        <w:rPr>
          <w:rFonts w:hint="eastAsia"/>
          <w:bCs/>
          <w:szCs w:val="21"/>
        </w:rPr>
        <w:t>5</w:t>
      </w:r>
      <w:r w:rsidRPr="004531F6">
        <w:rPr>
          <w:bCs/>
          <w:szCs w:val="21"/>
        </w:rPr>
        <w:t>）向其基金管理人、基金托管人出资；</w:t>
      </w:r>
    </w:p>
    <w:p w14:paraId="1078770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6</w:t>
      </w:r>
      <w:r w:rsidRPr="004531F6">
        <w:rPr>
          <w:bCs/>
          <w:szCs w:val="21"/>
        </w:rPr>
        <w:t>）从事内幕交易、操纵证券交易价格及其他不正当的证券交易活动；</w:t>
      </w:r>
    </w:p>
    <w:p w14:paraId="787A8C0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7</w:t>
      </w:r>
      <w:r w:rsidRPr="004531F6">
        <w:rPr>
          <w:bCs/>
          <w:szCs w:val="21"/>
        </w:rPr>
        <w:t>）法律</w:t>
      </w:r>
      <w:r w:rsidRPr="004531F6">
        <w:rPr>
          <w:rFonts w:hint="eastAsia"/>
          <w:bCs/>
          <w:szCs w:val="21"/>
        </w:rPr>
        <w:t>、行政</w:t>
      </w:r>
      <w:r w:rsidRPr="004531F6">
        <w:rPr>
          <w:bCs/>
          <w:szCs w:val="21"/>
        </w:rPr>
        <w:t>法规</w:t>
      </w:r>
      <w:r w:rsidRPr="004531F6">
        <w:rPr>
          <w:rFonts w:hint="eastAsia"/>
          <w:bCs/>
          <w:szCs w:val="21"/>
        </w:rPr>
        <w:t>和</w:t>
      </w:r>
      <w:r w:rsidRPr="004531F6">
        <w:rPr>
          <w:bCs/>
          <w:szCs w:val="21"/>
        </w:rPr>
        <w:t>中国证监会规定禁止的其他活动</w:t>
      </w:r>
      <w:r w:rsidRPr="004531F6">
        <w:rPr>
          <w:rFonts w:hint="eastAsia"/>
          <w:bCs/>
          <w:szCs w:val="21"/>
        </w:rPr>
        <w:t>。</w:t>
      </w:r>
    </w:p>
    <w:p w14:paraId="105BA006" w14:textId="77777777" w:rsidR="004531F6" w:rsidRPr="004531F6" w:rsidRDefault="004531F6" w:rsidP="004531F6">
      <w:pPr>
        <w:snapToGrid w:val="0"/>
        <w:spacing w:line="360" w:lineRule="auto"/>
        <w:ind w:firstLineChars="199" w:firstLine="418"/>
        <w:rPr>
          <w:bCs/>
          <w:szCs w:val="21"/>
        </w:rPr>
      </w:pPr>
      <w:r w:rsidRPr="004531F6">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616BCC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如</w:t>
      </w:r>
      <w:r w:rsidRPr="004531F6">
        <w:rPr>
          <w:bCs/>
          <w:szCs w:val="21"/>
        </w:rPr>
        <w:t>法律</w:t>
      </w:r>
      <w:r w:rsidRPr="004531F6">
        <w:rPr>
          <w:rFonts w:hint="eastAsia"/>
          <w:bCs/>
          <w:szCs w:val="21"/>
        </w:rPr>
        <w:t>、行政</w:t>
      </w:r>
      <w:r w:rsidRPr="004531F6">
        <w:rPr>
          <w:bCs/>
          <w:szCs w:val="21"/>
        </w:rPr>
        <w:t>法规或监管部门取消上述限制，</w:t>
      </w:r>
      <w:r w:rsidRPr="004531F6">
        <w:rPr>
          <w:rFonts w:hint="eastAsia"/>
          <w:bCs/>
          <w:szCs w:val="21"/>
        </w:rPr>
        <w:t>如适用于本基金，</w:t>
      </w:r>
      <w:r w:rsidRPr="004531F6">
        <w:rPr>
          <w:bCs/>
          <w:szCs w:val="21"/>
        </w:rPr>
        <w:t>则本基金投资不再受相关限制</w:t>
      </w:r>
      <w:r w:rsidRPr="004531F6">
        <w:rPr>
          <w:rFonts w:hint="eastAsia"/>
          <w:bCs/>
          <w:szCs w:val="21"/>
        </w:rPr>
        <w:t>。</w:t>
      </w:r>
    </w:p>
    <w:p w14:paraId="5155EE45" w14:textId="77777777" w:rsidR="004531F6" w:rsidRPr="004531F6" w:rsidRDefault="004531F6" w:rsidP="004531F6">
      <w:pPr>
        <w:snapToGrid w:val="0"/>
        <w:spacing w:line="360" w:lineRule="auto"/>
        <w:ind w:firstLineChars="199" w:firstLine="418"/>
        <w:rPr>
          <w:bCs/>
          <w:szCs w:val="21"/>
        </w:rPr>
      </w:pPr>
    </w:p>
    <w:p w14:paraId="68A2B93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六、基金资产净值的计算方法和公告方式</w:t>
      </w:r>
    </w:p>
    <w:p w14:paraId="45A74466"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w:t>
      </w:r>
      <w:r w:rsidRPr="004531F6">
        <w:rPr>
          <w:rFonts w:hint="eastAsia"/>
          <w:bCs/>
          <w:szCs w:val="21"/>
        </w:rPr>
        <w:t>某一类别</w:t>
      </w:r>
      <w:r w:rsidRPr="004531F6">
        <w:rPr>
          <w:bCs/>
          <w:szCs w:val="21"/>
        </w:rPr>
        <w:t>基金份额净值是按照每个</w:t>
      </w:r>
      <w:r w:rsidRPr="004531F6">
        <w:rPr>
          <w:rFonts w:hint="eastAsia"/>
          <w:bCs/>
          <w:szCs w:val="21"/>
        </w:rPr>
        <w:t>估值日</w:t>
      </w:r>
      <w:r w:rsidRPr="004531F6">
        <w:rPr>
          <w:bCs/>
          <w:szCs w:val="21"/>
        </w:rPr>
        <w:t>闭市后，</w:t>
      </w:r>
      <w:r w:rsidRPr="004531F6">
        <w:rPr>
          <w:rFonts w:hint="eastAsia"/>
          <w:bCs/>
          <w:szCs w:val="21"/>
        </w:rPr>
        <w:t>该类别</w:t>
      </w:r>
      <w:r w:rsidRPr="004531F6">
        <w:rPr>
          <w:bCs/>
          <w:szCs w:val="21"/>
        </w:rPr>
        <w:t>基金资产净值除以</w:t>
      </w:r>
      <w:r w:rsidRPr="004531F6">
        <w:rPr>
          <w:rFonts w:hint="eastAsia"/>
          <w:bCs/>
          <w:szCs w:val="21"/>
        </w:rPr>
        <w:t>该类别</w:t>
      </w:r>
      <w:r w:rsidRPr="004531F6">
        <w:rPr>
          <w:bCs/>
          <w:szCs w:val="21"/>
        </w:rPr>
        <w:t>当日基金份额的余额数量计算，精确到</w:t>
      </w:r>
      <w:r w:rsidRPr="004531F6">
        <w:rPr>
          <w:rFonts w:hint="eastAsia"/>
          <w:bCs/>
          <w:szCs w:val="21"/>
        </w:rPr>
        <w:t>0.0001</w:t>
      </w:r>
      <w:r w:rsidRPr="004531F6">
        <w:rPr>
          <w:bCs/>
          <w:szCs w:val="21"/>
        </w:rPr>
        <w:t>元，小数点后第</w:t>
      </w:r>
      <w:r w:rsidRPr="004531F6">
        <w:rPr>
          <w:rFonts w:hint="eastAsia"/>
          <w:bCs/>
          <w:szCs w:val="21"/>
        </w:rPr>
        <w:t>5</w:t>
      </w:r>
      <w:r w:rsidRPr="004531F6">
        <w:rPr>
          <w:bCs/>
          <w:szCs w:val="21"/>
        </w:rPr>
        <w:t>位四舍五入。</w:t>
      </w:r>
      <w:r w:rsidRPr="004531F6">
        <w:rPr>
          <w:rFonts w:hint="eastAsia"/>
          <w:bCs/>
          <w:szCs w:val="21"/>
        </w:rPr>
        <w:t>基金管理人可以设立大额赎回情形下的净值精度应急调整机制。</w:t>
      </w:r>
      <w:r w:rsidRPr="004531F6">
        <w:rPr>
          <w:bCs/>
          <w:szCs w:val="21"/>
        </w:rPr>
        <w:t>国家另有规定的，从其规定。</w:t>
      </w:r>
    </w:p>
    <w:p w14:paraId="3CF7CE5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w:t>
      </w:r>
      <w:r w:rsidRPr="004531F6">
        <w:rPr>
          <w:bCs/>
          <w:szCs w:val="21"/>
        </w:rPr>
        <w:t>管理人</w:t>
      </w:r>
      <w:r w:rsidRPr="004531F6">
        <w:rPr>
          <w:rFonts w:hint="eastAsia"/>
          <w:bCs/>
          <w:szCs w:val="21"/>
        </w:rPr>
        <w:t>应</w:t>
      </w:r>
      <w:r w:rsidRPr="004531F6">
        <w:rPr>
          <w:bCs/>
          <w:szCs w:val="21"/>
        </w:rPr>
        <w:t>每个</w:t>
      </w:r>
      <w:r w:rsidRPr="004531F6">
        <w:rPr>
          <w:rFonts w:hint="eastAsia"/>
          <w:bCs/>
          <w:szCs w:val="21"/>
        </w:rPr>
        <w:t>估值日</w:t>
      </w:r>
      <w:r w:rsidRPr="004531F6">
        <w:rPr>
          <w:bCs/>
          <w:szCs w:val="21"/>
        </w:rPr>
        <w:t>计算基金资产净值及</w:t>
      </w:r>
      <w:r w:rsidRPr="004531F6">
        <w:rPr>
          <w:rFonts w:hint="eastAsia"/>
          <w:bCs/>
          <w:szCs w:val="21"/>
        </w:rPr>
        <w:t>各类基金份额的</w:t>
      </w:r>
      <w:r w:rsidRPr="004531F6">
        <w:rPr>
          <w:bCs/>
          <w:szCs w:val="21"/>
        </w:rPr>
        <w:t>基金份额净值，并按规定</w:t>
      </w:r>
      <w:r w:rsidRPr="004531F6">
        <w:rPr>
          <w:rFonts w:hint="eastAsia"/>
          <w:bCs/>
          <w:szCs w:val="21"/>
        </w:rPr>
        <w:t>披露</w:t>
      </w:r>
      <w:r w:rsidRPr="004531F6">
        <w:rPr>
          <w:bCs/>
          <w:szCs w:val="21"/>
        </w:rPr>
        <w:t>。</w:t>
      </w:r>
    </w:p>
    <w:p w14:paraId="09B42F9C"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、基金管理人应每个</w:t>
      </w:r>
      <w:r w:rsidRPr="004531F6">
        <w:rPr>
          <w:rFonts w:hint="eastAsia"/>
          <w:bCs/>
          <w:szCs w:val="21"/>
        </w:rPr>
        <w:t>估值日</w:t>
      </w:r>
      <w:r w:rsidRPr="004531F6">
        <w:rPr>
          <w:bCs/>
          <w:szCs w:val="21"/>
        </w:rPr>
        <w:t>对基金资产估值。但基金管理人根据法律法规或本基金合同的规定暂停估值时除外。基金管理人每个</w:t>
      </w:r>
      <w:r w:rsidRPr="004531F6">
        <w:rPr>
          <w:rFonts w:hint="eastAsia"/>
          <w:bCs/>
          <w:szCs w:val="21"/>
        </w:rPr>
        <w:t>估值日</w:t>
      </w:r>
      <w:r w:rsidRPr="004531F6">
        <w:rPr>
          <w:bCs/>
          <w:szCs w:val="21"/>
        </w:rPr>
        <w:t>对基金资产估值后，将</w:t>
      </w:r>
      <w:r w:rsidRPr="004531F6">
        <w:rPr>
          <w:rFonts w:hint="eastAsia"/>
          <w:bCs/>
          <w:szCs w:val="21"/>
        </w:rPr>
        <w:t>各类基金份额的</w:t>
      </w:r>
      <w:r w:rsidRPr="004531F6">
        <w:rPr>
          <w:bCs/>
          <w:szCs w:val="21"/>
        </w:rPr>
        <w:t>基金份额净值结果发送基金托管人，经基金托管人复核无误后，由基金管理人对外公布。</w:t>
      </w:r>
    </w:p>
    <w:p w14:paraId="60933023" w14:textId="77777777" w:rsidR="004531F6" w:rsidRPr="004531F6" w:rsidRDefault="004531F6" w:rsidP="004531F6">
      <w:pPr>
        <w:snapToGrid w:val="0"/>
        <w:spacing w:line="360" w:lineRule="auto"/>
        <w:ind w:firstLineChars="199" w:firstLine="418"/>
        <w:rPr>
          <w:bCs/>
          <w:szCs w:val="21"/>
        </w:rPr>
      </w:pPr>
    </w:p>
    <w:p w14:paraId="09AA9EF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七、基金合同解除和终止的事由、程序以及基金财产的清算方式</w:t>
      </w:r>
    </w:p>
    <w:p w14:paraId="71A0FA9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《基金合同》的变更</w:t>
      </w:r>
    </w:p>
    <w:p w14:paraId="47BA47AD"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、变更基金合同</w:t>
      </w:r>
      <w:r w:rsidRPr="004531F6">
        <w:rPr>
          <w:rFonts w:hint="eastAsia"/>
          <w:bCs/>
          <w:szCs w:val="21"/>
        </w:rPr>
        <w:t>涉及</w:t>
      </w:r>
      <w:r w:rsidRPr="004531F6">
        <w:rPr>
          <w:bCs/>
          <w:szCs w:val="21"/>
        </w:rPr>
        <w:t>法律法规规定或本</w:t>
      </w:r>
      <w:r w:rsidRPr="004531F6">
        <w:rPr>
          <w:rFonts w:hint="eastAsia"/>
          <w:bCs/>
          <w:szCs w:val="21"/>
        </w:rPr>
        <w:t>基金</w:t>
      </w:r>
      <w:r w:rsidRPr="004531F6">
        <w:rPr>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05C8300"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、关于《基金合同》变更的基金份额持有人大会决议</w:t>
      </w:r>
      <w:r w:rsidRPr="004531F6">
        <w:rPr>
          <w:rFonts w:hint="eastAsia"/>
          <w:bCs/>
          <w:szCs w:val="21"/>
        </w:rPr>
        <w:t>自</w:t>
      </w:r>
      <w:r w:rsidRPr="004531F6">
        <w:rPr>
          <w:bCs/>
          <w:szCs w:val="21"/>
        </w:rPr>
        <w:t>生效后方可执行，自决议生效后</w:t>
      </w:r>
      <w:r w:rsidRPr="004531F6">
        <w:rPr>
          <w:bCs/>
          <w:szCs w:val="21"/>
        </w:rPr>
        <w:t>2</w:t>
      </w:r>
      <w:r w:rsidRPr="004531F6">
        <w:rPr>
          <w:bCs/>
          <w:szCs w:val="21"/>
        </w:rPr>
        <w:t>日内在规定媒介公告。</w:t>
      </w:r>
    </w:p>
    <w:p w14:paraId="081A77F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w:t>
      </w:r>
      <w:r w:rsidRPr="004531F6">
        <w:rPr>
          <w:bCs/>
          <w:szCs w:val="21"/>
        </w:rPr>
        <w:t>《基金合同》的终止事由</w:t>
      </w:r>
    </w:p>
    <w:p w14:paraId="7A78CD7D" w14:textId="77777777" w:rsidR="004531F6" w:rsidRPr="004531F6" w:rsidRDefault="004531F6" w:rsidP="004531F6">
      <w:pPr>
        <w:snapToGrid w:val="0"/>
        <w:spacing w:line="360" w:lineRule="auto"/>
        <w:ind w:firstLineChars="199" w:firstLine="418"/>
        <w:rPr>
          <w:bCs/>
          <w:szCs w:val="21"/>
        </w:rPr>
      </w:pPr>
      <w:r w:rsidRPr="004531F6">
        <w:rPr>
          <w:bCs/>
          <w:szCs w:val="21"/>
        </w:rPr>
        <w:t>有下列情形之一的，</w:t>
      </w:r>
      <w:r w:rsidRPr="004531F6">
        <w:rPr>
          <w:rFonts w:hint="eastAsia"/>
          <w:bCs/>
          <w:szCs w:val="21"/>
        </w:rPr>
        <w:t>经履行相关程序后，</w:t>
      </w:r>
      <w:r w:rsidRPr="004531F6">
        <w:rPr>
          <w:bCs/>
          <w:szCs w:val="21"/>
        </w:rPr>
        <w:t>《基金合同》应当终止：</w:t>
      </w:r>
    </w:p>
    <w:p w14:paraId="07702C4D"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、基金份额持有人大会决定终止的；</w:t>
      </w:r>
    </w:p>
    <w:p w14:paraId="75602B0F"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2</w:t>
      </w:r>
      <w:r w:rsidRPr="004531F6">
        <w:rPr>
          <w:bCs/>
          <w:szCs w:val="21"/>
        </w:rPr>
        <w:t>、基金管理人、基金托管人职责终止，在</w:t>
      </w:r>
      <w:r w:rsidRPr="004531F6">
        <w:rPr>
          <w:bCs/>
          <w:szCs w:val="21"/>
        </w:rPr>
        <w:t>6</w:t>
      </w:r>
      <w:r w:rsidRPr="004531F6">
        <w:rPr>
          <w:bCs/>
          <w:szCs w:val="21"/>
        </w:rPr>
        <w:t>个月内没有新基金管理人、新基金托管人承接的；</w:t>
      </w:r>
    </w:p>
    <w:p w14:paraId="0560DB4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bCs/>
          <w:szCs w:val="21"/>
        </w:rPr>
        <w:t>、《基金合同》约定的其他情形；</w:t>
      </w:r>
    </w:p>
    <w:p w14:paraId="6FC9244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4</w:t>
      </w:r>
      <w:r w:rsidRPr="004531F6">
        <w:rPr>
          <w:bCs/>
          <w:szCs w:val="21"/>
        </w:rPr>
        <w:t>、相关法律法规和中国证监会规定的其他情况。</w:t>
      </w:r>
    </w:p>
    <w:p w14:paraId="1282CBA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w:t>
      </w:r>
      <w:r w:rsidRPr="004531F6">
        <w:rPr>
          <w:bCs/>
          <w:szCs w:val="21"/>
        </w:rPr>
        <w:t>基金财产的清算</w:t>
      </w:r>
    </w:p>
    <w:p w14:paraId="3ECBC7AB"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、基金财产清算小组：自出现《基金合同》终止事由之日起</w:t>
      </w:r>
      <w:r w:rsidRPr="004531F6">
        <w:rPr>
          <w:bCs/>
          <w:szCs w:val="21"/>
        </w:rPr>
        <w:t>30</w:t>
      </w:r>
      <w:r w:rsidRPr="004531F6">
        <w:rPr>
          <w:bCs/>
          <w:szCs w:val="21"/>
        </w:rPr>
        <w:t>个工作日内成立清算小组，基金管理人组织基金财产清算小组并在中国证监会的监督下进行基金清算。</w:t>
      </w:r>
    </w:p>
    <w:p w14:paraId="2AB7CA95"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、基金财产清算小组组成：基金财产清算小组成员由基金管理人、基金托管人、</w:t>
      </w:r>
      <w:r w:rsidRPr="004531F6">
        <w:rPr>
          <w:rFonts w:hint="eastAsia"/>
          <w:bCs/>
          <w:szCs w:val="21"/>
        </w:rPr>
        <w:t>符合《证券法》规定的</w:t>
      </w:r>
      <w:r w:rsidRPr="004531F6">
        <w:rPr>
          <w:bCs/>
          <w:szCs w:val="21"/>
        </w:rPr>
        <w:t>注册会计师、律师以及中国证监会指定的人员组成。基金财产清算小组可以聘用必要的工作人员。</w:t>
      </w:r>
    </w:p>
    <w:p w14:paraId="67E37956"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bCs/>
          <w:szCs w:val="21"/>
        </w:rPr>
        <w:t>、基金财产清算小组职责：基金财产清算小组负责基金财产的保管、清理、估价、变现和分配。基金财产清算小组可以依法进行必要的民事活动。</w:t>
      </w:r>
    </w:p>
    <w:p w14:paraId="1CB2D5D3" w14:textId="77777777" w:rsidR="004531F6" w:rsidRPr="004531F6" w:rsidRDefault="004531F6" w:rsidP="004531F6">
      <w:pPr>
        <w:snapToGrid w:val="0"/>
        <w:spacing w:line="360" w:lineRule="auto"/>
        <w:ind w:firstLineChars="199" w:firstLine="418"/>
        <w:rPr>
          <w:bCs/>
          <w:szCs w:val="21"/>
        </w:rPr>
      </w:pPr>
      <w:r w:rsidRPr="004531F6">
        <w:rPr>
          <w:bCs/>
          <w:szCs w:val="21"/>
        </w:rPr>
        <w:t>4</w:t>
      </w:r>
      <w:r w:rsidRPr="004531F6">
        <w:rPr>
          <w:bCs/>
          <w:szCs w:val="21"/>
        </w:rPr>
        <w:t>、基金财产清算程序：</w:t>
      </w:r>
    </w:p>
    <w:p w14:paraId="13C1C39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）《基金合同》终止情形出现时，由基金财产清算小组统一接管基金；</w:t>
      </w:r>
    </w:p>
    <w:p w14:paraId="0B7A2E3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）对基金财产和债权债务进行清理和确认；</w:t>
      </w:r>
    </w:p>
    <w:p w14:paraId="694B8EB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）对基金财产进行估值和变现；</w:t>
      </w:r>
    </w:p>
    <w:p w14:paraId="12AF6FD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）制作清算报告；</w:t>
      </w:r>
    </w:p>
    <w:p w14:paraId="6F62E8D1"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）聘请符合《证券法》规定的会计师事务所对清算报告进行外部审计，聘请律师事务所对清算报告出具法律意见书；</w:t>
      </w:r>
    </w:p>
    <w:p w14:paraId="408A85F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）将清算报告报中国证监会备案并公告</w:t>
      </w:r>
      <w:r w:rsidRPr="004531F6">
        <w:rPr>
          <w:rFonts w:hint="eastAsia"/>
          <w:bCs/>
          <w:szCs w:val="21"/>
        </w:rPr>
        <w:t>；</w:t>
      </w:r>
    </w:p>
    <w:p w14:paraId="1D42789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）对基金</w:t>
      </w:r>
      <w:r w:rsidRPr="004531F6">
        <w:rPr>
          <w:rFonts w:hint="eastAsia"/>
          <w:bCs/>
          <w:szCs w:val="21"/>
        </w:rPr>
        <w:t>剩余</w:t>
      </w:r>
      <w:r w:rsidRPr="004531F6">
        <w:rPr>
          <w:bCs/>
          <w:szCs w:val="21"/>
        </w:rPr>
        <w:t>财产进行分配</w:t>
      </w:r>
      <w:r w:rsidRPr="004531F6">
        <w:rPr>
          <w:rFonts w:hint="eastAsia"/>
          <w:bCs/>
          <w:szCs w:val="21"/>
        </w:rPr>
        <w:t>。</w:t>
      </w:r>
    </w:p>
    <w:p w14:paraId="1A1968F1" w14:textId="77777777" w:rsidR="004531F6" w:rsidRPr="004531F6" w:rsidRDefault="004531F6" w:rsidP="004531F6">
      <w:pPr>
        <w:snapToGrid w:val="0"/>
        <w:spacing w:line="360" w:lineRule="auto"/>
        <w:ind w:firstLineChars="199" w:firstLine="418"/>
        <w:rPr>
          <w:bCs/>
          <w:szCs w:val="21"/>
        </w:rPr>
      </w:pPr>
      <w:r w:rsidRPr="004531F6">
        <w:rPr>
          <w:bCs/>
          <w:szCs w:val="21"/>
        </w:rPr>
        <w:t>5</w:t>
      </w:r>
      <w:r w:rsidRPr="004531F6">
        <w:rPr>
          <w:bCs/>
          <w:szCs w:val="21"/>
        </w:rPr>
        <w:t>、基金财产清算的期限为</w:t>
      </w:r>
      <w:r w:rsidRPr="004531F6">
        <w:rPr>
          <w:rFonts w:hint="eastAsia"/>
          <w:bCs/>
          <w:szCs w:val="21"/>
        </w:rPr>
        <w:t>6</w:t>
      </w:r>
      <w:r w:rsidRPr="004531F6">
        <w:rPr>
          <w:bCs/>
          <w:szCs w:val="21"/>
        </w:rPr>
        <w:t>个月，但因本基金所持证券的流动性受到限制而不能及时变现的，清算期限相应顺延。</w:t>
      </w:r>
    </w:p>
    <w:p w14:paraId="5BDB937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w:t>
      </w:r>
      <w:r w:rsidRPr="004531F6">
        <w:rPr>
          <w:bCs/>
          <w:szCs w:val="21"/>
        </w:rPr>
        <w:t>清算费用</w:t>
      </w:r>
    </w:p>
    <w:p w14:paraId="11B5BCCA" w14:textId="77777777" w:rsidR="004531F6" w:rsidRPr="004531F6" w:rsidRDefault="004531F6" w:rsidP="004531F6">
      <w:pPr>
        <w:snapToGrid w:val="0"/>
        <w:spacing w:line="360" w:lineRule="auto"/>
        <w:ind w:firstLineChars="199" w:firstLine="418"/>
        <w:rPr>
          <w:bCs/>
          <w:szCs w:val="21"/>
        </w:rPr>
      </w:pPr>
      <w:r w:rsidRPr="004531F6">
        <w:rPr>
          <w:bCs/>
          <w:szCs w:val="21"/>
        </w:rPr>
        <w:t>清算费用是指基金财产清算小组在进行基金清算过程中发生的所有合理费用，清算费用由基金财产清算小组优先从基金财产中支付。</w:t>
      </w:r>
    </w:p>
    <w:p w14:paraId="0418427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w:t>
      </w:r>
      <w:r w:rsidRPr="004531F6">
        <w:rPr>
          <w:bCs/>
          <w:szCs w:val="21"/>
        </w:rPr>
        <w:t>基金财产清算剩余资产的分配</w:t>
      </w:r>
    </w:p>
    <w:p w14:paraId="31BA81BC" w14:textId="77777777" w:rsidR="004531F6" w:rsidRPr="004531F6" w:rsidRDefault="004531F6" w:rsidP="004531F6">
      <w:pPr>
        <w:snapToGrid w:val="0"/>
        <w:spacing w:line="360" w:lineRule="auto"/>
        <w:ind w:firstLineChars="199" w:firstLine="418"/>
        <w:rPr>
          <w:bCs/>
          <w:szCs w:val="21"/>
        </w:rPr>
      </w:pPr>
      <w:r w:rsidRPr="004531F6">
        <w:rPr>
          <w:bCs/>
          <w:szCs w:val="21"/>
        </w:rPr>
        <w:t>依据基金财产清算的分配方案，将基金财产清算后的全部剩余资产扣除基金财产清算费用、交纳所欠税款并清偿基金债务后，按</w:t>
      </w:r>
      <w:r w:rsidRPr="004531F6">
        <w:rPr>
          <w:rFonts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4531F6">
        <w:rPr>
          <w:bCs/>
          <w:szCs w:val="21"/>
        </w:rPr>
        <w:t>基金份额持有人持有的基金份额比例进行分配。</w:t>
      </w:r>
    </w:p>
    <w:p w14:paraId="5B0FCD1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（六）</w:t>
      </w:r>
      <w:r w:rsidRPr="004531F6">
        <w:rPr>
          <w:bCs/>
          <w:szCs w:val="21"/>
        </w:rPr>
        <w:t>基金财产清算的公告</w:t>
      </w:r>
    </w:p>
    <w:p w14:paraId="083C6D6A" w14:textId="77777777" w:rsidR="004531F6" w:rsidRPr="004531F6" w:rsidRDefault="004531F6" w:rsidP="004531F6">
      <w:pPr>
        <w:snapToGrid w:val="0"/>
        <w:spacing w:line="360" w:lineRule="auto"/>
        <w:ind w:firstLineChars="199" w:firstLine="418"/>
        <w:rPr>
          <w:bCs/>
          <w:szCs w:val="21"/>
        </w:rPr>
      </w:pPr>
      <w:r w:rsidRPr="004531F6">
        <w:rPr>
          <w:bCs/>
          <w:szCs w:val="21"/>
        </w:rPr>
        <w:t>清算过程中的有关重大事项须及时公告；基金财产清算报告经符合《证券法》规定的会计师事务所审计并由律师事务所出具法律意见书后报中国证监会备案并公告。基金财产清算</w:t>
      </w:r>
      <w:r w:rsidRPr="004531F6">
        <w:rPr>
          <w:bCs/>
          <w:szCs w:val="21"/>
        </w:rPr>
        <w:lastRenderedPageBreak/>
        <w:t>公告于基金财产清算报告报中国证监会备案后</w:t>
      </w:r>
      <w:r w:rsidRPr="004531F6">
        <w:rPr>
          <w:bCs/>
          <w:szCs w:val="21"/>
        </w:rPr>
        <w:t>5</w:t>
      </w:r>
      <w:r w:rsidRPr="004531F6">
        <w:rPr>
          <w:bCs/>
          <w:szCs w:val="21"/>
        </w:rPr>
        <w:t>个工作日内由基金财产清算小组进行公告，基金财产清算小组应当将清算报告登载在规定网站上，并将清算报告提示性公告登载在规定报刊上。</w:t>
      </w:r>
    </w:p>
    <w:p w14:paraId="113E1E8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（七）</w:t>
      </w:r>
      <w:r w:rsidRPr="004531F6">
        <w:rPr>
          <w:bCs/>
          <w:szCs w:val="21"/>
        </w:rPr>
        <w:t>基金财产清算账册及文件的保存</w:t>
      </w:r>
    </w:p>
    <w:p w14:paraId="1724E7AC" w14:textId="77777777" w:rsidR="004531F6" w:rsidRPr="004531F6" w:rsidRDefault="004531F6" w:rsidP="004531F6">
      <w:pPr>
        <w:snapToGrid w:val="0"/>
        <w:spacing w:line="360" w:lineRule="auto"/>
        <w:ind w:firstLineChars="199" w:firstLine="418"/>
        <w:rPr>
          <w:bCs/>
          <w:szCs w:val="21"/>
        </w:rPr>
      </w:pPr>
      <w:r w:rsidRPr="004531F6">
        <w:rPr>
          <w:bCs/>
          <w:szCs w:val="21"/>
        </w:rPr>
        <w:t>基金财产清算账册及有关文件由基金托管人保存</w:t>
      </w:r>
      <w:r w:rsidRPr="004531F6">
        <w:rPr>
          <w:bCs/>
          <w:szCs w:val="21"/>
        </w:rPr>
        <w:t>20</w:t>
      </w:r>
      <w:r w:rsidRPr="004531F6">
        <w:rPr>
          <w:bCs/>
          <w:szCs w:val="21"/>
        </w:rPr>
        <w:t>年以上。</w:t>
      </w:r>
    </w:p>
    <w:p w14:paraId="7DD87CC9" w14:textId="77777777" w:rsidR="004531F6" w:rsidRPr="004531F6" w:rsidRDefault="004531F6" w:rsidP="004531F6">
      <w:pPr>
        <w:snapToGrid w:val="0"/>
        <w:spacing w:line="360" w:lineRule="auto"/>
        <w:ind w:firstLineChars="199" w:firstLine="418"/>
        <w:rPr>
          <w:bCs/>
          <w:szCs w:val="21"/>
        </w:rPr>
      </w:pPr>
    </w:p>
    <w:p w14:paraId="753819E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八、争议解决方式</w:t>
      </w:r>
    </w:p>
    <w:p w14:paraId="0446F94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31D504F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争议处理期间，基金合同当事人应恪守各自的职责，继续忠实、勤勉、尽责地履行基金合同规定的义务，维护基金份额持有人的合法权益。</w:t>
      </w:r>
    </w:p>
    <w:p w14:paraId="542C1CB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《基金合同》受中国法律管辖（为本基金合同之目的，在此不包括中国香港、中国澳门特别行政区和中国台湾地区法律）。</w:t>
      </w:r>
    </w:p>
    <w:p w14:paraId="3B579AE3" w14:textId="77777777" w:rsidR="004531F6" w:rsidRPr="004531F6" w:rsidRDefault="004531F6" w:rsidP="004531F6">
      <w:pPr>
        <w:snapToGrid w:val="0"/>
        <w:spacing w:line="360" w:lineRule="auto"/>
        <w:ind w:firstLineChars="199" w:firstLine="418"/>
        <w:rPr>
          <w:bCs/>
          <w:szCs w:val="21"/>
        </w:rPr>
      </w:pPr>
    </w:p>
    <w:p w14:paraId="2ADDC59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九、基金合同存放地和投资人取得合同的方式</w:t>
      </w:r>
    </w:p>
    <w:p w14:paraId="24E2067C" w14:textId="18F20481" w:rsidR="004531F6" w:rsidRPr="00E504AD" w:rsidRDefault="004531F6" w:rsidP="004531F6">
      <w:pPr>
        <w:snapToGrid w:val="0"/>
        <w:spacing w:line="360" w:lineRule="auto"/>
        <w:ind w:firstLineChars="199" w:firstLine="418"/>
        <w:rPr>
          <w:rFonts w:ascii="宋体"/>
          <w:szCs w:val="21"/>
        </w:rPr>
      </w:pPr>
      <w:r w:rsidRPr="004531F6">
        <w:rPr>
          <w:rFonts w:hint="eastAsia"/>
          <w:bCs/>
          <w:szCs w:val="21"/>
        </w:rPr>
        <w:t>《基金合同》可印制成册，供投资者在基金管理人、基金托管人、销售机构的办公场所和营业场所查阅。</w:t>
      </w:r>
    </w:p>
    <w:p w14:paraId="18316D7C" w14:textId="77777777" w:rsidR="00643CC6" w:rsidRPr="004F5BE4" w:rsidRDefault="00643CC6">
      <w:pPr>
        <w:widowControl/>
        <w:jc w:val="left"/>
        <w:rPr>
          <w:rFonts w:ascii="宋体" w:hAnsi="宋体"/>
          <w:bCs/>
          <w:szCs w:val="21"/>
        </w:rPr>
      </w:pPr>
      <w:bookmarkStart w:id="249" w:name="_Hlt88825574"/>
      <w:bookmarkStart w:id="250" w:name="_Hlt88897298"/>
      <w:bookmarkEnd w:id="249"/>
      <w:bookmarkEnd w:id="250"/>
      <w:r w:rsidRPr="004F5BE4">
        <w:rPr>
          <w:rFonts w:ascii="宋体" w:hAnsi="宋体"/>
          <w:bCs/>
          <w:szCs w:val="21"/>
        </w:rPr>
        <w:br w:type="page"/>
      </w:r>
    </w:p>
    <w:p w14:paraId="3B41FCCC" w14:textId="77777777" w:rsidR="002E3EC6" w:rsidRPr="004F5BE4" w:rsidRDefault="002E3EC6" w:rsidP="00F05D2A">
      <w:pPr>
        <w:widowControl/>
        <w:snapToGrid w:val="0"/>
        <w:spacing w:line="360" w:lineRule="auto"/>
        <w:jc w:val="left"/>
        <w:rPr>
          <w:rFonts w:ascii="宋体"/>
          <w:szCs w:val="21"/>
        </w:rPr>
      </w:pPr>
    </w:p>
    <w:p w14:paraId="6D8BF446" w14:textId="77777777" w:rsidR="002E3EC6" w:rsidRPr="004F5BE4" w:rsidRDefault="002E3EC6" w:rsidP="00F05D2A">
      <w:pPr>
        <w:snapToGrid w:val="0"/>
        <w:spacing w:line="360" w:lineRule="auto"/>
        <w:ind w:firstLineChars="200" w:firstLine="420"/>
        <w:rPr>
          <w:rFonts w:ascii="宋体"/>
          <w:szCs w:val="21"/>
        </w:rPr>
      </w:pPr>
    </w:p>
    <w:p w14:paraId="2D271D4A" w14:textId="77777777" w:rsidR="002E3EC6" w:rsidRPr="004F5BE4" w:rsidRDefault="002E3EC6" w:rsidP="00F05D2A">
      <w:pPr>
        <w:pStyle w:val="21"/>
        <w:numPr>
          <w:ilvl w:val="0"/>
          <w:numId w:val="24"/>
        </w:numPr>
        <w:snapToGrid w:val="0"/>
        <w:spacing w:before="0" w:after="0" w:line="360" w:lineRule="auto"/>
        <w:jc w:val="left"/>
        <w:rPr>
          <w:b w:val="0"/>
        </w:rPr>
      </w:pPr>
      <w:bookmarkStart w:id="251" w:name="_Toc327902641"/>
      <w:bookmarkStart w:id="252" w:name="_Toc332013129"/>
      <w:bookmarkStart w:id="253" w:name="_Toc335899852"/>
      <w:bookmarkStart w:id="254" w:name="_Toc336606246"/>
      <w:bookmarkStart w:id="255" w:name="_Toc369510027"/>
      <w:bookmarkStart w:id="256" w:name="_Toc411503280"/>
      <w:bookmarkStart w:id="257" w:name="_Toc50021539"/>
      <w:r w:rsidRPr="004F5BE4">
        <w:rPr>
          <w:rFonts w:hint="eastAsia"/>
          <w:b w:val="0"/>
        </w:rPr>
        <w:t>基金托管协议的内容摘要</w:t>
      </w:r>
      <w:bookmarkEnd w:id="251"/>
      <w:bookmarkEnd w:id="252"/>
      <w:bookmarkEnd w:id="253"/>
      <w:bookmarkEnd w:id="254"/>
      <w:bookmarkEnd w:id="255"/>
      <w:bookmarkEnd w:id="256"/>
      <w:bookmarkEnd w:id="257"/>
    </w:p>
    <w:p w14:paraId="509B5D19" w14:textId="77777777" w:rsidR="002E3EC6" w:rsidRDefault="002E3EC6" w:rsidP="00F05D2A">
      <w:pPr>
        <w:snapToGrid w:val="0"/>
        <w:spacing w:line="360" w:lineRule="auto"/>
      </w:pPr>
    </w:p>
    <w:p w14:paraId="0B0A7683" w14:textId="77777777" w:rsidR="00EC2565" w:rsidRPr="000D053F" w:rsidRDefault="00EC2565" w:rsidP="00EC2565">
      <w:pPr>
        <w:snapToGrid w:val="0"/>
        <w:spacing w:line="360" w:lineRule="auto"/>
        <w:ind w:firstLine="420"/>
        <w:rPr>
          <w:rFonts w:ascii="宋体" w:hAnsi="宋体"/>
          <w:b/>
          <w:bCs/>
          <w:color w:val="000000"/>
          <w:szCs w:val="21"/>
        </w:rPr>
      </w:pPr>
      <w:r w:rsidRPr="000D053F">
        <w:rPr>
          <w:rFonts w:ascii="宋体" w:hAnsi="宋体" w:hint="eastAsia"/>
          <w:b/>
          <w:bCs/>
          <w:color w:val="000000"/>
          <w:szCs w:val="21"/>
        </w:rPr>
        <w:t>一、基金托管协议当事人</w:t>
      </w:r>
    </w:p>
    <w:p w14:paraId="2DD972F0" w14:textId="6A95BECC"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（一）基金管理人（或简称“管理人”）</w:t>
      </w:r>
    </w:p>
    <w:p w14:paraId="0A1B1E08"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名称：</w:t>
      </w:r>
      <w:r w:rsidRPr="00EC2565">
        <w:rPr>
          <w:rFonts w:ascii="宋体" w:hAnsi="宋体" w:hint="eastAsia"/>
          <w:bCs/>
          <w:szCs w:val="21"/>
        </w:rPr>
        <w:tab/>
      </w:r>
      <w:r w:rsidRPr="00EC2565">
        <w:rPr>
          <w:rFonts w:ascii="宋体" w:hAnsi="宋体" w:hint="eastAsia"/>
          <w:bCs/>
          <w:szCs w:val="21"/>
        </w:rPr>
        <w:tab/>
        <w:t>南方基金管理股份有限公司</w:t>
      </w:r>
    </w:p>
    <w:p w14:paraId="4D5BDF43"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住所：</w:t>
      </w:r>
      <w:r w:rsidRPr="00EC2565">
        <w:rPr>
          <w:rFonts w:ascii="宋体" w:hAnsi="宋体" w:hint="eastAsia"/>
          <w:bCs/>
          <w:szCs w:val="21"/>
        </w:rPr>
        <w:tab/>
      </w:r>
      <w:r w:rsidRPr="00EC2565">
        <w:rPr>
          <w:rFonts w:ascii="宋体" w:hAnsi="宋体" w:hint="eastAsia"/>
          <w:bCs/>
          <w:szCs w:val="21"/>
        </w:rPr>
        <w:tab/>
        <w:t>深圳市福田区莲花街道益田路5999号基金大厦32-42楼</w:t>
      </w:r>
    </w:p>
    <w:p w14:paraId="5890FCAF" w14:textId="2CD76193"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 xml:space="preserve">法定代表人: </w:t>
      </w:r>
      <w:r w:rsidR="00273BE0" w:rsidRPr="00273BE0">
        <w:rPr>
          <w:rFonts w:ascii="宋体" w:hAnsi="宋体" w:hint="eastAsia"/>
          <w:bCs/>
          <w:szCs w:val="21"/>
        </w:rPr>
        <w:t>杨小松（代为履行法定代表人职责）</w:t>
      </w:r>
    </w:p>
    <w:p w14:paraId="4D3A9C44"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成立时间：  1998年3月6日</w:t>
      </w:r>
    </w:p>
    <w:p w14:paraId="5C89BC9C"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批准设立机关：中国证券监督管理委员会</w:t>
      </w:r>
    </w:p>
    <w:p w14:paraId="2B1599B2"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批准设立文号：证监基字[1998]4号</w:t>
      </w:r>
    </w:p>
    <w:p w14:paraId="76B60027"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组织形式：</w:t>
      </w:r>
      <w:r w:rsidRPr="00EC2565">
        <w:rPr>
          <w:rFonts w:ascii="宋体" w:hAnsi="宋体" w:hint="eastAsia"/>
          <w:bCs/>
          <w:szCs w:val="21"/>
        </w:rPr>
        <w:tab/>
        <w:t>股份有限公司</w:t>
      </w:r>
      <w:r w:rsidRPr="00EC2565">
        <w:rPr>
          <w:rFonts w:ascii="宋体" w:hAnsi="宋体" w:hint="eastAsia"/>
          <w:bCs/>
          <w:szCs w:val="21"/>
        </w:rPr>
        <w:tab/>
      </w:r>
    </w:p>
    <w:p w14:paraId="3F30C4BD"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注册资本：</w:t>
      </w:r>
      <w:r w:rsidRPr="00EC2565">
        <w:rPr>
          <w:rFonts w:ascii="宋体" w:hAnsi="宋体" w:hint="eastAsia"/>
          <w:bCs/>
          <w:szCs w:val="21"/>
        </w:rPr>
        <w:tab/>
        <w:t>3.6172亿元人民币</w:t>
      </w:r>
    </w:p>
    <w:p w14:paraId="4CF86824" w14:textId="77777777" w:rsidR="00EC2565" w:rsidRPr="00EC2565" w:rsidRDefault="00EC2565" w:rsidP="00EC2565">
      <w:pPr>
        <w:adjustRightInd w:val="0"/>
        <w:snapToGrid w:val="0"/>
        <w:spacing w:line="360" w:lineRule="auto"/>
        <w:ind w:firstLineChars="200" w:firstLine="420"/>
        <w:rPr>
          <w:rFonts w:ascii="宋体" w:hAnsi="宋体"/>
          <w:bCs/>
          <w:szCs w:val="21"/>
          <w:u w:val="single"/>
        </w:rPr>
      </w:pPr>
      <w:r w:rsidRPr="00EC2565">
        <w:rPr>
          <w:rFonts w:ascii="宋体" w:hAnsi="宋体" w:hint="eastAsia"/>
          <w:bCs/>
          <w:szCs w:val="21"/>
        </w:rPr>
        <w:t>经营范围：</w:t>
      </w:r>
      <w:r w:rsidRPr="00EC2565">
        <w:rPr>
          <w:rFonts w:ascii="宋体" w:hAnsi="宋体" w:hint="eastAsia"/>
          <w:bCs/>
          <w:szCs w:val="21"/>
        </w:rPr>
        <w:tab/>
        <w:t>基金募集；基金销售；资产管理以及中国证监会许可的其他业务</w:t>
      </w:r>
      <w:r w:rsidRPr="00EC2565">
        <w:rPr>
          <w:rFonts w:ascii="宋体" w:hAnsi="宋体" w:hint="eastAsia"/>
          <w:bCs/>
          <w:szCs w:val="21"/>
        </w:rPr>
        <w:tab/>
      </w:r>
    </w:p>
    <w:p w14:paraId="13A50239" w14:textId="12855425"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存续期间：</w:t>
      </w:r>
      <w:r w:rsidRPr="00EC2565">
        <w:rPr>
          <w:rFonts w:ascii="宋体" w:hAnsi="宋体" w:hint="eastAsia"/>
          <w:bCs/>
          <w:szCs w:val="21"/>
        </w:rPr>
        <w:tab/>
        <w:t>持续经营</w:t>
      </w:r>
    </w:p>
    <w:p w14:paraId="3C5312DC"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（二）基金托管人（或简称“托管人”）</w:t>
      </w:r>
    </w:p>
    <w:p w14:paraId="5A0746B4"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名称：</w:t>
      </w:r>
      <w:r w:rsidRPr="00EC2565">
        <w:rPr>
          <w:rFonts w:ascii="宋体" w:hAnsi="宋体" w:hint="eastAsia"/>
          <w:bCs/>
          <w:szCs w:val="21"/>
        </w:rPr>
        <w:tab/>
      </w:r>
      <w:r w:rsidRPr="00EC2565">
        <w:rPr>
          <w:rFonts w:ascii="宋体" w:hAnsi="宋体" w:hint="eastAsia"/>
          <w:bCs/>
          <w:szCs w:val="21"/>
        </w:rPr>
        <w:tab/>
        <w:t>中国银行股份有限公司</w:t>
      </w:r>
    </w:p>
    <w:p w14:paraId="64305DD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住所：</w:t>
      </w:r>
      <w:r w:rsidRPr="00EC2565">
        <w:rPr>
          <w:rFonts w:ascii="宋体" w:hAnsi="宋体" w:hint="eastAsia"/>
          <w:bCs/>
          <w:szCs w:val="21"/>
        </w:rPr>
        <w:tab/>
      </w:r>
      <w:r w:rsidRPr="00EC2565">
        <w:rPr>
          <w:rFonts w:ascii="宋体" w:hAnsi="宋体" w:hint="eastAsia"/>
          <w:bCs/>
          <w:szCs w:val="21"/>
        </w:rPr>
        <w:tab/>
        <w:t>北京市西城区复兴门内大街1号</w:t>
      </w:r>
    </w:p>
    <w:p w14:paraId="2E8D54B4"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法定代表人: 刘连舸</w:t>
      </w:r>
    </w:p>
    <w:p w14:paraId="7EF7556E"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 xml:space="preserve">成立时间：  </w:t>
      </w:r>
      <w:smartTag w:uri="urn:schemas-microsoft-com:office:smarttags" w:element="chsdate">
        <w:smartTagPr>
          <w:attr w:name="IsROCDate" w:val="False"/>
          <w:attr w:name="IsLunarDate" w:val="False"/>
          <w:attr w:name="Day" w:val="31"/>
          <w:attr w:name="Month" w:val="10"/>
          <w:attr w:name="Year" w:val="1983"/>
        </w:smartTagPr>
        <w:r w:rsidRPr="00EC2565">
          <w:rPr>
            <w:rFonts w:ascii="宋体" w:hAnsi="宋体" w:hint="eastAsia"/>
            <w:bCs/>
            <w:szCs w:val="21"/>
          </w:rPr>
          <w:t>1983年10月31日</w:t>
        </w:r>
      </w:smartTag>
    </w:p>
    <w:p w14:paraId="71954735"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基金托管业务批准文号：中国证监会证监基字【1998】24号</w:t>
      </w:r>
    </w:p>
    <w:p w14:paraId="06D9ABF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组织形式：  股份有限公司</w:t>
      </w:r>
    </w:p>
    <w:p w14:paraId="67A742B3"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注册资本：</w:t>
      </w:r>
      <w:r w:rsidRPr="00EC2565">
        <w:rPr>
          <w:rFonts w:ascii="宋体" w:hAnsi="宋体" w:hint="eastAsia"/>
          <w:bCs/>
          <w:szCs w:val="21"/>
        </w:rPr>
        <w:tab/>
        <w:t>人民币贰仟玖佰肆拾叁亿捌仟柒佰柒拾玖万壹仟贰佰肆拾壹元整</w:t>
      </w:r>
    </w:p>
    <w:p w14:paraId="16B6C5A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经营范围：</w:t>
      </w:r>
      <w:r w:rsidRPr="00EC2565">
        <w:rPr>
          <w:rFonts w:ascii="宋体" w:hAnsi="宋体" w:hint="eastAsia"/>
          <w:bCs/>
          <w:szCs w:val="21"/>
        </w:rPr>
        <w:tab/>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7CC9CF2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存续期间：</w:t>
      </w:r>
      <w:r w:rsidRPr="00EC2565">
        <w:rPr>
          <w:rFonts w:ascii="宋体" w:hAnsi="宋体" w:hint="eastAsia"/>
          <w:bCs/>
          <w:szCs w:val="21"/>
        </w:rPr>
        <w:tab/>
        <w:t>持续经营</w:t>
      </w:r>
    </w:p>
    <w:p w14:paraId="755D900B" w14:textId="77777777" w:rsidR="00EC2565" w:rsidRPr="000D053F" w:rsidRDefault="00EC2565" w:rsidP="00EC2565">
      <w:pPr>
        <w:snapToGrid w:val="0"/>
        <w:spacing w:line="360" w:lineRule="auto"/>
        <w:ind w:firstLineChars="200" w:firstLine="420"/>
        <w:rPr>
          <w:rFonts w:ascii="宋体" w:hAnsi="宋体"/>
          <w:bCs/>
          <w:color w:val="000000"/>
          <w:szCs w:val="21"/>
        </w:rPr>
      </w:pPr>
    </w:p>
    <w:p w14:paraId="216BF6CD"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二、基金托管人对基金管理人的业务监督和核查</w:t>
      </w:r>
    </w:p>
    <w:p w14:paraId="5EFE7AEF" w14:textId="306A3056"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（一）基金托管人根据有关法律法规的规定对基金管理人的下列投资运作进行监督：</w:t>
      </w:r>
    </w:p>
    <w:p w14:paraId="63BF05E1"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1、对基金的投资范围、投资对象进行监督。</w:t>
      </w:r>
    </w:p>
    <w:p w14:paraId="32516786" w14:textId="0F7D45B1"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本基金的投资范围包括国内依法发行上市的股票（包括主板、中小板、创业板及其他经中国证监会核准或注册上市的股票</w:t>
      </w:r>
      <w:r w:rsidR="004E187F" w:rsidRPr="004E187F">
        <w:rPr>
          <w:rFonts w:ascii="宋体" w:hAnsi="宋体" w:hint="eastAsia"/>
          <w:bCs/>
          <w:szCs w:val="21"/>
        </w:rPr>
        <w:t>以及存托凭证（下同）</w:t>
      </w:r>
      <w:r w:rsidRPr="00EC2565">
        <w:rPr>
          <w:rFonts w:ascii="宋体" w:hAnsi="宋体" w:hint="eastAsia"/>
          <w:bCs/>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77FD50E6" w14:textId="219451D4"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基金的投资组合比例为：本基金股票</w:t>
      </w:r>
      <w:r w:rsidR="004E187F" w:rsidRPr="004E187F">
        <w:rPr>
          <w:rFonts w:ascii="宋体" w:hAnsi="宋体" w:hint="eastAsia"/>
          <w:bCs/>
          <w:szCs w:val="21"/>
        </w:rPr>
        <w:t>（含存托凭证）</w:t>
      </w:r>
      <w:r w:rsidRPr="00EC2565">
        <w:rPr>
          <w:rFonts w:ascii="宋体" w:hAnsi="宋体" w:hint="eastAsia"/>
          <w:bCs/>
          <w:szCs w:val="21"/>
        </w:rPr>
        <w:t>投资占基金资产的比例范围为</w:t>
      </w:r>
      <w:r w:rsidRPr="00EC2565">
        <w:rPr>
          <w:rFonts w:ascii="宋体" w:hAnsi="宋体"/>
          <w:bCs/>
          <w:szCs w:val="21"/>
        </w:rPr>
        <w:t>8</w:t>
      </w:r>
      <w:r w:rsidRPr="00EC2565">
        <w:rPr>
          <w:rFonts w:ascii="宋体" w:hAnsi="宋体" w:hint="eastAsia"/>
          <w:bCs/>
          <w:szCs w:val="21"/>
        </w:rPr>
        <w:t>0%-95%（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4C1583DC"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如法律法规或监管机构以后允许基金投资其他品种，基金管理人在履行适当程序后，可以将其纳入投资范围。</w:t>
      </w:r>
    </w:p>
    <w:p w14:paraId="707075F2"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管理人应将拟投资的股票库、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14:paraId="2569BBC1"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2、对基金投融资比例进行监督；</w:t>
      </w:r>
    </w:p>
    <w:p w14:paraId="645491E2" w14:textId="644F09C3"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（1）本基金股票</w:t>
      </w:r>
      <w:r w:rsidR="0034343F" w:rsidRPr="0034343F">
        <w:rPr>
          <w:rFonts w:ascii="宋体" w:hAnsi="宋体" w:hint="eastAsia"/>
          <w:bCs/>
          <w:szCs w:val="21"/>
        </w:rPr>
        <w:t>（含存托凭证）</w:t>
      </w:r>
      <w:r w:rsidRPr="00EC2565">
        <w:rPr>
          <w:rFonts w:ascii="宋体" w:hAnsi="宋体" w:hint="eastAsia"/>
          <w:bCs/>
          <w:szCs w:val="21"/>
        </w:rPr>
        <w:t>投资占基金资产的比例为</w:t>
      </w:r>
      <w:r w:rsidRPr="00EC2565">
        <w:rPr>
          <w:rFonts w:ascii="宋体" w:hAnsi="宋体"/>
          <w:bCs/>
          <w:szCs w:val="21"/>
        </w:rPr>
        <w:t>8</w:t>
      </w:r>
      <w:r w:rsidRPr="00EC2565">
        <w:rPr>
          <w:rFonts w:ascii="宋体" w:hAnsi="宋体" w:hint="eastAsia"/>
          <w:bCs/>
          <w:szCs w:val="21"/>
        </w:rPr>
        <w:t>0%-95%（其中港股通股票投资比例不得超过股票资产的50%）；</w:t>
      </w:r>
    </w:p>
    <w:p w14:paraId="1B6D82D7"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53412F9F"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（3）本基金持有一家公司发行的证券（A股和H股合并计算），其市值不超过基金资产净值的10％；</w:t>
      </w:r>
    </w:p>
    <w:p w14:paraId="06CCC57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4）本基金管理人管理且由本基金托管人托管的全部基金持有一家公司发行的证券（A股和H股合并计算），不超过该证券的10％，完全按照有关指数的构成比例进行证券投资的基金品种可以不受此条款规定的比例限制；</w:t>
      </w:r>
    </w:p>
    <w:p w14:paraId="78C07D35"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lastRenderedPageBreak/>
        <w:t>（5）本基金投资于同一原始权益人的各类资产支持证券的比例，不得超过基金资产净值的10％；</w:t>
      </w:r>
    </w:p>
    <w:p w14:paraId="0B905AAF"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（6）本基金持有的全部资产支持证券，其市值不得超过基金资产净值的20％；</w:t>
      </w:r>
    </w:p>
    <w:p w14:paraId="3BF3ABF0"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（7）本基金持有的同一(指同一信用级别)资产支持证券的比例，不得超过该资产支持证券规模的10％；</w:t>
      </w:r>
    </w:p>
    <w:p w14:paraId="0E17F127"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（8）本基金管理人管理且由本基金托管人托管的全部基金投资于同一原始权益人的各类资产支持证券，不得超过其各类资产支持证券合计规模的10％；</w:t>
      </w:r>
    </w:p>
    <w:p w14:paraId="478B2C46"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412E61BB"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2B6816C8"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533EB3F2"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12）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78A3B15"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7D096B3E"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6D6428D3"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（15）在任何交易日日终，持有的买入国债期货和股指期货</w:t>
      </w:r>
      <w:r w:rsidRPr="00EC2565">
        <w:rPr>
          <w:rFonts w:ascii="宋体" w:hAnsi="宋体"/>
          <w:bCs/>
          <w:szCs w:val="21"/>
        </w:rPr>
        <w:t>合约</w:t>
      </w:r>
      <w:r w:rsidRPr="00EC2565">
        <w:rPr>
          <w:rFonts w:ascii="宋体" w:hAns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367F17DF"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占基金资产的比例为80%-95%；在任何交易日内交易（不包括平仓）的股指期货合约的成交金额不得超过上一交易日基金资产净值的20%；</w:t>
      </w:r>
    </w:p>
    <w:p w14:paraId="44C38B2C"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（17）在任何交易日日终，持有的买入国债期货合约价值，不得超过基金资产净值的15%；</w:t>
      </w:r>
      <w:r w:rsidRPr="00EC2565">
        <w:rPr>
          <w:rFonts w:ascii="宋体" w:hAnsi="宋体" w:hint="eastAsia"/>
          <w:bCs/>
          <w:szCs w:val="21"/>
        </w:rPr>
        <w:lastRenderedPageBreak/>
        <w:t>在任何交易日日终，持有的卖出国债期货合约价值不得超过基金持有的债券总市值的30%；本基金所持有的债券（不含到期日在一年以内的政府债券）市值和买入、卖出国债期货合约价值，合计（轧差计算）应当占基金资产净值的比例为0%-15%；在任何交易日内交易（不包括平仓）的国债期货合约的成交金额不得超过上一交易日基金资产净值的30%；</w:t>
      </w:r>
    </w:p>
    <w:p w14:paraId="2F7EF9D7" w14:textId="77777777" w:rsidR="003361D5" w:rsidRPr="003361D5" w:rsidRDefault="003361D5" w:rsidP="003361D5">
      <w:pPr>
        <w:adjustRightInd w:val="0"/>
        <w:snapToGrid w:val="0"/>
        <w:spacing w:line="360" w:lineRule="auto"/>
        <w:ind w:firstLineChars="200" w:firstLine="420"/>
        <w:rPr>
          <w:rFonts w:ascii="宋体" w:hAnsi="宋体"/>
          <w:bCs/>
          <w:szCs w:val="21"/>
        </w:rPr>
      </w:pPr>
      <w:r w:rsidRPr="003361D5">
        <w:rPr>
          <w:rFonts w:ascii="宋体" w:hAnsi="宋体" w:hint="eastAsia"/>
          <w:bCs/>
          <w:szCs w:val="21"/>
        </w:rPr>
        <w:t>（1</w:t>
      </w:r>
      <w:r w:rsidRPr="003361D5">
        <w:rPr>
          <w:rFonts w:ascii="宋体" w:hAnsi="宋体"/>
          <w:bCs/>
          <w:szCs w:val="21"/>
        </w:rPr>
        <w:t>8</w:t>
      </w:r>
      <w:r w:rsidRPr="003361D5">
        <w:rPr>
          <w:rFonts w:ascii="宋体" w:hAnsi="宋体" w:hint="eastAsia"/>
          <w:bCs/>
          <w:szCs w:val="21"/>
        </w:rPr>
        <w:t>）本基金资产总值不超过基金资产净值的140%；</w:t>
      </w:r>
    </w:p>
    <w:p w14:paraId="354376C3" w14:textId="77777777" w:rsidR="003361D5" w:rsidRPr="003361D5" w:rsidRDefault="003361D5" w:rsidP="003361D5">
      <w:pPr>
        <w:adjustRightInd w:val="0"/>
        <w:snapToGrid w:val="0"/>
        <w:spacing w:line="360" w:lineRule="auto"/>
        <w:ind w:firstLineChars="200" w:firstLine="420"/>
        <w:rPr>
          <w:rFonts w:ascii="宋体" w:hAnsi="宋体"/>
          <w:bCs/>
          <w:szCs w:val="21"/>
        </w:rPr>
      </w:pPr>
      <w:r w:rsidRPr="003361D5">
        <w:rPr>
          <w:rFonts w:ascii="宋体" w:hAnsi="宋体" w:hint="eastAsia"/>
          <w:bCs/>
          <w:szCs w:val="21"/>
        </w:rPr>
        <w:t>（</w:t>
      </w:r>
      <w:r w:rsidRPr="003361D5">
        <w:rPr>
          <w:rFonts w:ascii="宋体" w:hAnsi="宋体"/>
          <w:bCs/>
          <w:szCs w:val="21"/>
        </w:rPr>
        <w:t>19</w:t>
      </w:r>
      <w:r w:rsidRPr="003361D5">
        <w:rPr>
          <w:rFonts w:ascii="宋体" w:hAnsi="宋体" w:hint="eastAsia"/>
          <w:bCs/>
          <w:szCs w:val="21"/>
        </w:rPr>
        <w:t>）本基金投资存托凭证的比例限制依照内地上市交易的股票执行，与境内上市交易的股票合并计算；</w:t>
      </w:r>
    </w:p>
    <w:p w14:paraId="782FDF84" w14:textId="77777777" w:rsidR="003361D5" w:rsidRPr="003361D5" w:rsidRDefault="003361D5" w:rsidP="003361D5">
      <w:pPr>
        <w:adjustRightInd w:val="0"/>
        <w:snapToGrid w:val="0"/>
        <w:spacing w:line="360" w:lineRule="auto"/>
        <w:ind w:firstLineChars="200" w:firstLine="420"/>
        <w:rPr>
          <w:rFonts w:ascii="宋体" w:hAnsi="宋体"/>
          <w:bCs/>
          <w:szCs w:val="21"/>
        </w:rPr>
      </w:pPr>
      <w:r w:rsidRPr="003361D5">
        <w:rPr>
          <w:rFonts w:ascii="宋体" w:hAnsi="宋体" w:hint="eastAsia"/>
          <w:bCs/>
          <w:szCs w:val="21"/>
        </w:rPr>
        <w:t>（20）法律法规及中国证监会规定的其他投资比例限制。</w:t>
      </w:r>
    </w:p>
    <w:p w14:paraId="6D4932E4"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2C3253D5"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1C6E7B9"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66B479C6"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4B08B67"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二）基金托管人应根据有关法律法规的规定及《基金合同》的约定，对基金资产净值计算、基金份额净值计算、应收资金到账、基金费用开支及收入确定、基金收益分配、相关信息披露登载基金业绩表现数据等进行复核。</w:t>
      </w:r>
    </w:p>
    <w:p w14:paraId="73E0CC86"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14:paraId="12133648"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提示基</w:t>
      </w:r>
      <w:r w:rsidRPr="00EC2565">
        <w:rPr>
          <w:rFonts w:ascii="宋体" w:hAnsi="宋体" w:hint="eastAsia"/>
          <w:bCs/>
          <w:szCs w:val="21"/>
        </w:rPr>
        <w:lastRenderedPageBreak/>
        <w:t>金管理人，并依照法律法规的规定及时向中国证监会报告。</w:t>
      </w:r>
    </w:p>
    <w:p w14:paraId="0616168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（五）基金管理人应积极配合和协助基金托管人的监督和核查，包括但不限于：在规定时间内答复基金托管人并改正，就基金托管人的疑义进行解释或举证，提供相关数据资料和制度等。</w:t>
      </w:r>
    </w:p>
    <w:p w14:paraId="1A616A6B" w14:textId="1D1C97B5"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（六）侧袋机制实施期间，本部分约定的投资组合比例、投资策略、组合限制、业绩比较基准、风险收益特征等约定仅适用于主袋账户。</w:t>
      </w:r>
    </w:p>
    <w:p w14:paraId="7B8D51E3"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778B776F"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三、基金管理人对基金托管人的业务核查</w:t>
      </w:r>
    </w:p>
    <w:p w14:paraId="3A0D0F2B" w14:textId="51EAEFCF" w:rsidR="009B10F4" w:rsidRPr="009B10F4" w:rsidRDefault="009B10F4" w:rsidP="009B10F4">
      <w:pPr>
        <w:adjustRightInd w:val="0"/>
        <w:snapToGrid w:val="0"/>
        <w:spacing w:line="360" w:lineRule="auto"/>
        <w:ind w:firstLine="480"/>
        <w:rPr>
          <w:rFonts w:ascii="宋体" w:hAnsi="宋体"/>
          <w:bCs/>
          <w:szCs w:val="21"/>
        </w:rPr>
      </w:pPr>
      <w:r w:rsidRPr="009B10F4">
        <w:rPr>
          <w:rFonts w:ascii="宋体" w:hAnsi="宋体" w:hint="eastAsia"/>
          <w:bCs/>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220BB087" w14:textId="77777777" w:rsidR="009B10F4" w:rsidRPr="009B10F4" w:rsidRDefault="009B10F4" w:rsidP="009B10F4">
      <w:pPr>
        <w:adjustRightInd w:val="0"/>
        <w:snapToGrid w:val="0"/>
        <w:spacing w:line="360" w:lineRule="auto"/>
        <w:ind w:firstLine="480"/>
        <w:rPr>
          <w:rFonts w:ascii="宋体" w:hAnsi="宋体"/>
          <w:bCs/>
          <w:szCs w:val="21"/>
        </w:rPr>
      </w:pPr>
      <w:r w:rsidRPr="009B10F4">
        <w:rPr>
          <w:rFonts w:ascii="宋体" w:hAnsi="宋体" w:hint="eastAsia"/>
          <w:bCs/>
          <w:szCs w:val="21"/>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357FDE98" w14:textId="77777777" w:rsidR="009B10F4" w:rsidRPr="009B10F4" w:rsidRDefault="009B10F4" w:rsidP="009B10F4">
      <w:pPr>
        <w:adjustRightInd w:val="0"/>
        <w:snapToGrid w:val="0"/>
        <w:spacing w:line="360" w:lineRule="auto"/>
        <w:ind w:firstLine="480"/>
        <w:rPr>
          <w:rFonts w:ascii="宋体" w:hAnsi="宋体"/>
          <w:bCs/>
          <w:szCs w:val="21"/>
        </w:rPr>
      </w:pPr>
      <w:r w:rsidRPr="009B10F4">
        <w:rPr>
          <w:rFonts w:ascii="宋体" w:hAnsi="宋体" w:hint="eastAsia"/>
          <w:bCs/>
          <w:szCs w:val="21"/>
        </w:rPr>
        <w:t>3、基金托管人应积极配合基金管理人的核查行为，包括但不限于：提交相关资料以供基金管理人核查托管财产的完整性和真实性，在规定时间内答复基金管理人并改正。</w:t>
      </w:r>
    </w:p>
    <w:p w14:paraId="536F19C1"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683BF40D"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四、基金财产的保管</w:t>
      </w:r>
    </w:p>
    <w:p w14:paraId="79EE47F7" w14:textId="4C01693D"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（一）基金财产保管的原则</w:t>
      </w:r>
    </w:p>
    <w:p w14:paraId="454BD20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1、基金财产应独立于基金管理人、基金托管人的固有财产。</w:t>
      </w:r>
    </w:p>
    <w:p w14:paraId="08C46A46"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2、基金托管人应安全保管基金财产，未经基金管理人的合法合规指令或法律法规、《基金合同》及本协议另有规定，不得自行运用、处分、分配基金的任何财产。</w:t>
      </w:r>
    </w:p>
    <w:p w14:paraId="722DC735"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3、基金托管人按照规定开设基金财产的资金账户和证券账户等投资</w:t>
      </w:r>
      <w:r w:rsidRPr="009B10F4">
        <w:rPr>
          <w:rFonts w:ascii="宋体" w:hAnsi="宋体"/>
          <w:bCs/>
          <w:szCs w:val="21"/>
        </w:rPr>
        <w:t>所需账户</w:t>
      </w:r>
      <w:r w:rsidRPr="009B10F4">
        <w:rPr>
          <w:rFonts w:ascii="宋体" w:hAnsi="宋体" w:hint="eastAsia"/>
          <w:bCs/>
          <w:szCs w:val="21"/>
        </w:rPr>
        <w:t>。</w:t>
      </w:r>
    </w:p>
    <w:p w14:paraId="61403CE7"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4、基金托管人对所托管的不同基金财产分别设置账户，确保基金财产的完整与独立。</w:t>
      </w:r>
    </w:p>
    <w:p w14:paraId="786D6579"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5、除依据《基金法》、《运作办法》、《基金合同》及其他有关法律法规规定外，基金托管人不得委托第三人托管基金财产。</w:t>
      </w:r>
    </w:p>
    <w:p w14:paraId="17DAC0F4"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（二）基金合同生效前募集资金的验资和入账</w:t>
      </w:r>
    </w:p>
    <w:p w14:paraId="3E291CFE"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1、基金募集期满或基金管理人宣布停止募集时，募集的基金份额总额、基金募集金额、基金份额持有人人数符合《基金法》、《运作办法》等有关规定的，由基金管理人在法定期限</w:t>
      </w:r>
      <w:r w:rsidRPr="009B10F4">
        <w:rPr>
          <w:rFonts w:ascii="宋体" w:hAnsi="宋体" w:hint="eastAsia"/>
          <w:bCs/>
          <w:szCs w:val="21"/>
        </w:rPr>
        <w:lastRenderedPageBreak/>
        <w:t>内聘请符合《中华人民共和国证券法》规定的会计师事务所对基金进行验资，并出具验资报告，出具的验资报告应由参加验资的</w:t>
      </w:r>
      <w:r w:rsidRPr="009B10F4">
        <w:rPr>
          <w:rFonts w:ascii="宋体" w:hAnsi="宋体"/>
          <w:bCs/>
          <w:szCs w:val="21"/>
        </w:rPr>
        <w:t>2</w:t>
      </w:r>
      <w:r w:rsidRPr="009B10F4">
        <w:rPr>
          <w:rFonts w:ascii="宋体" w:hAnsi="宋体" w:hint="eastAsia"/>
          <w:bCs/>
          <w:szCs w:val="21"/>
        </w:rPr>
        <w:t>名以上（含</w:t>
      </w:r>
      <w:r w:rsidRPr="009B10F4">
        <w:rPr>
          <w:rFonts w:ascii="宋体" w:hAnsi="宋体"/>
          <w:bCs/>
          <w:szCs w:val="21"/>
        </w:rPr>
        <w:t>2</w:t>
      </w:r>
      <w:r w:rsidRPr="009B10F4">
        <w:rPr>
          <w:rFonts w:ascii="宋体" w:hAnsi="宋体" w:hint="eastAsia"/>
          <w:bCs/>
          <w:szCs w:val="21"/>
        </w:rPr>
        <w:t>名）中国注册会计师签字方为有效。</w:t>
      </w:r>
    </w:p>
    <w:p w14:paraId="4A4A19A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2、基金管理人应将属于本基金财产的全部资金划入在基金托管人处为本基金开立的基金银行账户中，并确保划入的资金与验资确认金额相一致。</w:t>
      </w:r>
    </w:p>
    <w:p w14:paraId="17C6422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（三）基金的银行账户的开设和管理</w:t>
      </w:r>
    </w:p>
    <w:p w14:paraId="2BE3C38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1、基金托管人应负责本基金的银行账户的开设和管理。</w:t>
      </w:r>
    </w:p>
    <w:p w14:paraId="5BD00BB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575D91B7"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3、本基金银行账户的开立和使用，限于满足开展本基金业务的需要。基金托管人和基金管理人不得假借本基金的名义开立其他任何银行账户；亦不得使用本基金的银行账户进行本基金业务以外的活动。</w:t>
      </w:r>
    </w:p>
    <w:p w14:paraId="3BAC0275"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4、基金银行账户的管理应符合法律法规的有关规定。</w:t>
      </w:r>
    </w:p>
    <w:p w14:paraId="50E70856"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（四）基金进行定期存款投资的账户开设和管理</w:t>
      </w:r>
    </w:p>
    <w:p w14:paraId="4A37B02C"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556E5529"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（五）基金证券账户、结算备付金账户及其他投资账户的开设和管理</w:t>
      </w:r>
    </w:p>
    <w:p w14:paraId="04C5E32F"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1、基金托管人应当代表本基金，以基金托管人和本基金联名的方式在中国证券登记结算有限责任公司开设证券账户。</w:t>
      </w:r>
    </w:p>
    <w:p w14:paraId="36A93B05"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2、本基金证券账户的开立和使用，限于满足开展本基金业务的需要。基金托管人和基金管理人不得出借或转让本基金的证券账户，亦不得使用本基金的证券账户进行本基金业务以外的活动。</w:t>
      </w:r>
    </w:p>
    <w:p w14:paraId="154A0A75"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3、</w:t>
      </w:r>
      <w:r w:rsidRPr="009B10F4">
        <w:rPr>
          <w:rFonts w:ascii="宋体" w:hAnsi="宋体"/>
          <w:bCs/>
          <w:szCs w:val="21"/>
        </w:rPr>
        <w:t>基金托管人以自身法人名义在中国证券登记结算</w:t>
      </w:r>
      <w:r w:rsidRPr="009B10F4">
        <w:rPr>
          <w:rFonts w:ascii="宋体" w:hAnsi="宋体" w:hint="eastAsia"/>
          <w:bCs/>
          <w:szCs w:val="21"/>
        </w:rPr>
        <w:t>有限责任</w:t>
      </w:r>
      <w:r w:rsidRPr="009B10F4">
        <w:rPr>
          <w:rFonts w:ascii="宋体" w:hAnsi="宋体"/>
          <w:bCs/>
          <w:szCs w:val="21"/>
        </w:rPr>
        <w:t>公司开立结算备付金账户，用于办理基金托管人所托管的</w:t>
      </w:r>
      <w:r w:rsidRPr="009B10F4">
        <w:rPr>
          <w:rFonts w:ascii="宋体" w:hAnsi="宋体" w:hint="eastAsia"/>
          <w:bCs/>
          <w:szCs w:val="21"/>
        </w:rPr>
        <w:t>包括本基金在内的</w:t>
      </w:r>
      <w:r w:rsidRPr="009B10F4">
        <w:rPr>
          <w:rFonts w:ascii="宋体" w:hAnsi="宋体"/>
          <w:bCs/>
          <w:szCs w:val="21"/>
        </w:rPr>
        <w:t>全部基金在证券交易所进行证券投资所涉及的资金结算业务。结算备付金的收取按照中国证券登记结算</w:t>
      </w:r>
      <w:r w:rsidRPr="009B10F4">
        <w:rPr>
          <w:rFonts w:ascii="宋体" w:hAnsi="宋体" w:hint="eastAsia"/>
          <w:bCs/>
          <w:szCs w:val="21"/>
        </w:rPr>
        <w:t>有限责任</w:t>
      </w:r>
      <w:r w:rsidRPr="009B10F4">
        <w:rPr>
          <w:rFonts w:ascii="宋体" w:hAnsi="宋体"/>
          <w:bCs/>
          <w:szCs w:val="21"/>
        </w:rPr>
        <w:t>公司的规定执行。</w:t>
      </w:r>
    </w:p>
    <w:p w14:paraId="547FE399"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4、在本托管协议生效日之后，本基金被允许从事其他投资品种的投资业务的，涉及相关账户的开设、使用的，若无相关规定，则基金托管人应当比照并遵守上述关于账户开设、使用的规定。</w:t>
      </w:r>
    </w:p>
    <w:p w14:paraId="494B4E28"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（六）债券托管专户的开设和管理</w:t>
      </w:r>
    </w:p>
    <w:p w14:paraId="69022BBF"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w:t>
      </w:r>
      <w:r w:rsidRPr="009B10F4">
        <w:rPr>
          <w:rFonts w:ascii="宋体" w:hAnsi="宋体" w:hint="eastAsia"/>
          <w:bCs/>
          <w:szCs w:val="21"/>
        </w:rPr>
        <w:lastRenderedPageBreak/>
        <w:t>债券和资金的清算。</w:t>
      </w:r>
    </w:p>
    <w:p w14:paraId="135528B7"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（七）基金财产投资的有关有价凭证的保管</w:t>
      </w:r>
    </w:p>
    <w:p w14:paraId="45079E4A"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基金财产投资的实物证券、银行定期存款存单等有价凭证由基金托管人负责妥善保管。基金托管人对其以外机构实际有效控制的有价凭证不承担责任。</w:t>
      </w:r>
    </w:p>
    <w:p w14:paraId="5050645C"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（八）与基金财产有关的重大合同及有关凭证的保管</w:t>
      </w:r>
    </w:p>
    <w:p w14:paraId="3726F158"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期限不少于法律法规的规定。</w:t>
      </w:r>
    </w:p>
    <w:p w14:paraId="6C05813A"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对于无法取得二份以上的正本的，基金管理人应向基金托管人提供与合同原件核对一致并加盖公章的合同复印件或传真件，未经双方协商一致，合同原件不得转移。</w:t>
      </w:r>
    </w:p>
    <w:p w14:paraId="032035AF"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05B835D9"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五、基金资产净值计算和会计核算</w:t>
      </w:r>
    </w:p>
    <w:p w14:paraId="301CEFC6" w14:textId="41B5DABB"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（一）基金资产净值的计算和复核</w:t>
      </w:r>
    </w:p>
    <w:p w14:paraId="61274356"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1、基金资产净值是指基金资产总值减去负债后的价值。基金份额净值是指计算日基金资产净值除以计算日该基金份额总数后的价值。</w:t>
      </w:r>
    </w:p>
    <w:p w14:paraId="3A4F343A"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2、基金管理人应每个估值日对基金财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估值日结束后计算得出当日的该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14:paraId="0B9363D3"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3、当相关法律法规或《基金合同》规定的估值方法不能客观反映基金财产公允价值时，基金管理人可根据具体情况</w:t>
      </w:r>
      <w:r w:rsidRPr="00EF6275">
        <w:rPr>
          <w:rFonts w:ascii="宋体" w:hAnsi="宋体"/>
          <w:bCs/>
          <w:szCs w:val="21"/>
        </w:rPr>
        <w:t>，</w:t>
      </w:r>
      <w:r w:rsidRPr="00EF6275">
        <w:rPr>
          <w:rFonts w:ascii="宋体" w:hAnsi="宋体" w:hint="eastAsia"/>
          <w:bCs/>
          <w:szCs w:val="21"/>
        </w:rPr>
        <w:t>并与基金托管人商定后</w:t>
      </w:r>
      <w:r w:rsidRPr="00EF6275">
        <w:rPr>
          <w:rFonts w:ascii="宋体" w:hAnsi="宋体"/>
          <w:bCs/>
          <w:szCs w:val="21"/>
        </w:rPr>
        <w:t>，</w:t>
      </w:r>
      <w:r w:rsidRPr="00EF6275">
        <w:rPr>
          <w:rFonts w:ascii="宋体" w:hAnsi="宋体" w:hint="eastAsia"/>
          <w:bCs/>
          <w:szCs w:val="21"/>
        </w:rPr>
        <w:t>按最能反映公允价值的价格估值。本基金实施侧袋机制的，应根据本部分的约定对主袋账户资产进行估值并披露主袋账户的基金净值信息，暂停披露侧袋账户份额净值。</w:t>
      </w:r>
    </w:p>
    <w:p w14:paraId="30694575"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4、基金管理人、基金托管人发现基金估值违反《基金合同》订明的估值方法、程序以及相关法律法规的规定或者未能充分维护基金份额持有人利益时，双方应及时进行协商和纠正。</w:t>
      </w:r>
    </w:p>
    <w:p w14:paraId="519A6EFF"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5、当基金资产的估值导致基金份额净值小数点后四位内发生差错时，视为基金份额净值估值错误。当基金份额净值出现错误时，基金管理人应当立即予以纠正，并采取合理的措</w:t>
      </w:r>
      <w:r w:rsidRPr="00EF6275">
        <w:rPr>
          <w:rFonts w:ascii="宋体" w:hAnsi="宋体" w:hint="eastAsia"/>
          <w:bCs/>
          <w:szCs w:val="21"/>
        </w:rPr>
        <w:lastRenderedPageBreak/>
        <w:t>施防止损失进一步扩大；当计价错误达到基金份额净值的</w:t>
      </w:r>
      <w:r w:rsidRPr="00EF6275">
        <w:rPr>
          <w:rFonts w:ascii="宋体" w:hAnsi="宋体"/>
          <w:bCs/>
          <w:szCs w:val="21"/>
        </w:rPr>
        <w:t>0.</w:t>
      </w:r>
      <w:r w:rsidRPr="00EF6275">
        <w:rPr>
          <w:rFonts w:ascii="宋体" w:hAnsi="宋体" w:hint="eastAsia"/>
          <w:bCs/>
          <w:szCs w:val="21"/>
        </w:rPr>
        <w:t>2</w:t>
      </w:r>
      <w:r w:rsidRPr="00EF6275">
        <w:rPr>
          <w:rFonts w:ascii="宋体" w:hAnsi="宋体"/>
          <w:bCs/>
          <w:szCs w:val="21"/>
        </w:rPr>
        <w:t>5%</w:t>
      </w:r>
      <w:r w:rsidRPr="00EF6275">
        <w:rPr>
          <w:rFonts w:ascii="宋体" w:hAnsi="宋体" w:hint="eastAsia"/>
          <w:bCs/>
          <w:szCs w:val="21"/>
        </w:rPr>
        <w:t>时，基金管理人应当通知基金托管人并报中国证监会备案；当计价错误达到基金份额净值的</w:t>
      </w:r>
      <w:r w:rsidRPr="00EF6275">
        <w:rPr>
          <w:rFonts w:ascii="宋体" w:hAnsi="宋体"/>
          <w:bCs/>
          <w:szCs w:val="21"/>
        </w:rPr>
        <w:t>0.5%</w:t>
      </w:r>
      <w:r w:rsidRPr="00EF6275">
        <w:rPr>
          <w:rFonts w:ascii="宋体" w:hAnsi="宋体" w:hint="eastAsia"/>
          <w:bCs/>
          <w:szCs w:val="21"/>
        </w:rPr>
        <w:t>时，基金管理人应当通知基金托管人，在报中国证监会备案的同时及时进行公告。</w:t>
      </w:r>
      <w:r w:rsidRPr="00EF6275">
        <w:rPr>
          <w:rFonts w:ascii="宋体" w:hAnsi="宋体"/>
          <w:bCs/>
          <w:szCs w:val="21"/>
        </w:rPr>
        <w:t>如法律法规或监管机关</w:t>
      </w:r>
      <w:r w:rsidRPr="00EF6275">
        <w:rPr>
          <w:rFonts w:ascii="宋体" w:hAnsi="宋体" w:hint="eastAsia"/>
          <w:bCs/>
          <w:szCs w:val="21"/>
        </w:rPr>
        <w:t>对</w:t>
      </w:r>
      <w:r w:rsidRPr="00EF6275">
        <w:rPr>
          <w:rFonts w:ascii="宋体" w:hAnsi="宋体"/>
          <w:bCs/>
          <w:szCs w:val="21"/>
        </w:rPr>
        <w:t>前述内容另有规定的，按其规定处理。</w:t>
      </w:r>
    </w:p>
    <w:p w14:paraId="2CA11025"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39F5174F"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7、 由于证券交易所、期货交易所、登记结算公司、第三方估值机构发送的数据错误，或由于其他不可抗力原因，</w:t>
      </w:r>
      <w:r w:rsidRPr="00EF6275">
        <w:rPr>
          <w:rFonts w:ascii="宋体" w:hAnsi="宋体"/>
          <w:bCs/>
          <w:szCs w:val="21"/>
        </w:rPr>
        <w:t>基金管理人和基金托管人虽然已经采取必要、适当、合理的措施进行检查，但是未能发现该错误的，由此造成的基金资产估值错误，基金管理人和基金托管人免除赔偿责任。但基金管理人和基金托管人应当积极采取必要的措施</w:t>
      </w:r>
      <w:r w:rsidRPr="00EF6275">
        <w:rPr>
          <w:rFonts w:ascii="宋体" w:hAnsi="宋体" w:hint="eastAsia"/>
          <w:bCs/>
          <w:szCs w:val="21"/>
        </w:rPr>
        <w:t>减轻或</w:t>
      </w:r>
      <w:r w:rsidRPr="00EF6275">
        <w:rPr>
          <w:rFonts w:ascii="宋体" w:hAnsi="宋体"/>
          <w:bCs/>
          <w:szCs w:val="21"/>
        </w:rPr>
        <w:t>消除由此造成的影响。</w:t>
      </w:r>
    </w:p>
    <w:p w14:paraId="0A8C1090"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3A641624"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（二）基金会计核算</w:t>
      </w:r>
    </w:p>
    <w:p w14:paraId="2CB234E7"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1、基金账册的建立</w:t>
      </w:r>
    </w:p>
    <w:p w14:paraId="4BA442E1"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77A69E15"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2、会计数据和财务指标的核对</w:t>
      </w:r>
    </w:p>
    <w:p w14:paraId="4E0B7E7E"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基金管理人和基金托管人应定期就会计数据和财务指标进行核对。如发现存在不符，双方应及时查明原因并纠正。</w:t>
      </w:r>
    </w:p>
    <w:p w14:paraId="2A009326"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3、基金财务报表和定期报告的编制和复核</w:t>
      </w:r>
    </w:p>
    <w:p w14:paraId="7319D771"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基金财务报表由基金管理人和基金托管人每月分别独立编制。月度报表的编制，应于每月终了后</w:t>
      </w:r>
      <w:r w:rsidRPr="00EF6275">
        <w:rPr>
          <w:rFonts w:ascii="宋体" w:hAnsi="宋体"/>
          <w:bCs/>
          <w:szCs w:val="21"/>
        </w:rPr>
        <w:t>5</w:t>
      </w:r>
      <w:r w:rsidRPr="00EF6275">
        <w:rPr>
          <w:rFonts w:ascii="宋体" w:hAnsi="宋体" w:hint="eastAsia"/>
          <w:bCs/>
          <w:szCs w:val="21"/>
        </w:rPr>
        <w:t>个工作日内完成；《基金合同》生效后，招募说明书的信息发生重大变更的，基金管理人应当在三个工作日内，更新招募说明书并登载在规定网站上。招募说明书其他信息发生变更的，基金管理人至少每年更新一次；基金产品资料概要的信息发生重大变更的，基金管理人应当在三个工作日内，更新基金产品资料概要并登载在规定网站及基金销售机构</w:t>
      </w:r>
      <w:r w:rsidRPr="00EF6275">
        <w:rPr>
          <w:rFonts w:ascii="宋体" w:hAnsi="宋体" w:hint="eastAsia"/>
          <w:bCs/>
          <w:szCs w:val="21"/>
        </w:rPr>
        <w:lastRenderedPageBreak/>
        <w:t>网站或营业网点。基金产品资料概要其他信息发生变更的，基金管理人至少每年更新一次。基金终止运作的，基金管理人不再更新招募说明书和基金产品资料概要。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两个月的，基金管理人可以不编制当期季度报告、中期报告或者年度报告。</w:t>
      </w:r>
    </w:p>
    <w:p w14:paraId="416B048F"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bCs/>
          <w:szCs w:val="21"/>
        </w:rPr>
        <w:t>基金管理人应及时完成报表编制，将有关报表提供</w:t>
      </w:r>
      <w:r w:rsidRPr="00EF6275">
        <w:rPr>
          <w:rFonts w:ascii="宋体" w:hAnsi="宋体" w:hint="eastAsia"/>
          <w:bCs/>
          <w:szCs w:val="21"/>
        </w:rPr>
        <w:t>给</w:t>
      </w:r>
      <w:r w:rsidRPr="00EF6275">
        <w:rPr>
          <w:rFonts w:ascii="宋体" w:hAnsi="宋体"/>
          <w:bCs/>
          <w:szCs w:val="21"/>
        </w:rPr>
        <w:t>基金托管人复核</w:t>
      </w:r>
      <w:r w:rsidRPr="00EF6275">
        <w:rPr>
          <w:rFonts w:ascii="宋体" w:hAnsi="宋体" w:hint="eastAsia"/>
          <w:bCs/>
          <w:szCs w:val="21"/>
        </w:rPr>
        <w:t>，基金托管人在收到后应及时进行复核，并将复核结果书面通知基金管理人</w:t>
      </w:r>
      <w:r w:rsidRPr="00EF6275">
        <w:rPr>
          <w:rFonts w:ascii="宋体" w:hAnsi="宋体"/>
          <w:bCs/>
          <w:szCs w:val="21"/>
        </w:rPr>
        <w:t>；基金管理人应留足充分的时间，便于基金托管人复核相关报表及报告。</w:t>
      </w:r>
      <w:r w:rsidRPr="00EF6275">
        <w:rPr>
          <w:rFonts w:ascii="宋体" w:hAnsi="宋体" w:hint="eastAsia"/>
          <w:bCs/>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证监会备案。</w:t>
      </w:r>
    </w:p>
    <w:p w14:paraId="1F679579"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63DE1022"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六、基金份额持有人名册的保管</w:t>
      </w:r>
    </w:p>
    <w:p w14:paraId="29E72F89" w14:textId="17827EEF" w:rsidR="00B26E78" w:rsidRPr="00B26E78" w:rsidRDefault="00B26E78" w:rsidP="00B26E78">
      <w:pPr>
        <w:snapToGrid w:val="0"/>
        <w:spacing w:line="360" w:lineRule="auto"/>
        <w:ind w:firstLineChars="200" w:firstLine="420"/>
        <w:rPr>
          <w:rFonts w:ascii="宋体" w:hAnsi="宋体"/>
          <w:color w:val="000000"/>
          <w:szCs w:val="21"/>
        </w:rPr>
      </w:pPr>
      <w:r w:rsidRPr="00B26E78">
        <w:rPr>
          <w:rFonts w:ascii="宋体" w:hAnsi="宋体" w:hint="eastAsia"/>
          <w:color w:val="000000"/>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20年，法律法规另有规定或有权机关另有要求的除外。如不能妥善保管，则按相关法规承担责任。</w:t>
      </w:r>
    </w:p>
    <w:p w14:paraId="25176540" w14:textId="77777777" w:rsidR="00B26E78" w:rsidRPr="00B26E78" w:rsidRDefault="00B26E78" w:rsidP="00B26E78">
      <w:pPr>
        <w:snapToGrid w:val="0"/>
        <w:spacing w:line="360" w:lineRule="auto"/>
        <w:ind w:firstLineChars="200" w:firstLine="420"/>
        <w:rPr>
          <w:rFonts w:ascii="宋体" w:hAnsi="宋体"/>
          <w:color w:val="000000"/>
          <w:szCs w:val="21"/>
        </w:rPr>
      </w:pPr>
      <w:r w:rsidRPr="00B26E78">
        <w:rPr>
          <w:rFonts w:ascii="宋体" w:hAnsi="宋体" w:hint="eastAsia"/>
          <w:color w:val="000000"/>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4591B7E2"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024842D4"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七、争议解决方式</w:t>
      </w:r>
    </w:p>
    <w:p w14:paraId="4DA919A4" w14:textId="1AAE660C"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（一）本协议适用中华人民共和国法律（为本协议之目的，不包括香港特别行政区、澳门特别行政区和台湾地区法律）并从其解释。</w:t>
      </w:r>
    </w:p>
    <w:p w14:paraId="6B499419"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二）基金管理人与基金托管人之间因本协议产生的或与本协议有关的争议可通过友好协商解决。如经友好协商未能解决的，则任何一方有权将争议提交位于深圳市的深圳国际仲裁院，并按其时有效的仲裁规则进行仲裁。仲裁裁决是终局的，对仲裁各方当事人均具有约束力。</w:t>
      </w:r>
    </w:p>
    <w:p w14:paraId="00C37607"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lastRenderedPageBreak/>
        <w:t>（三）除争议所涉的内容之外，本协议的当事人仍应履行本协议的其他规定。</w:t>
      </w:r>
    </w:p>
    <w:p w14:paraId="7909AF0C" w14:textId="77777777" w:rsidR="00EC2565" w:rsidRPr="00783AA9" w:rsidRDefault="00EC2565" w:rsidP="00EC2565">
      <w:pPr>
        <w:snapToGrid w:val="0"/>
        <w:spacing w:line="360" w:lineRule="auto"/>
        <w:ind w:firstLineChars="200" w:firstLine="422"/>
        <w:rPr>
          <w:rFonts w:ascii="宋体" w:hAnsi="宋体"/>
          <w:b/>
          <w:bCs/>
          <w:color w:val="000000"/>
          <w:szCs w:val="21"/>
        </w:rPr>
      </w:pPr>
    </w:p>
    <w:p w14:paraId="038D5E97"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八、托管协议的变更和终止与基金财产的清算</w:t>
      </w:r>
    </w:p>
    <w:p w14:paraId="2692FC4D" w14:textId="1AEBB2E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（一）托管协议的变更</w:t>
      </w:r>
    </w:p>
    <w:p w14:paraId="6FE5EDA3"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本协议双方当事人经协商一致，可以对协议进行变更。变更后的新协议，其内容不得与《基金合同》的规定有任何冲突。变更后的新协议应当报中国证监会备案。</w:t>
      </w:r>
    </w:p>
    <w:p w14:paraId="62DA73FC"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（二）托管协议的终止</w:t>
      </w:r>
    </w:p>
    <w:p w14:paraId="71A0686E"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发生以下情况，本托管协议应当终止：</w:t>
      </w:r>
    </w:p>
    <w:p w14:paraId="31D334A7"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1、《基金合同》终止；</w:t>
      </w:r>
    </w:p>
    <w:p w14:paraId="0E97CBB4"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2、本基金更换基金托管人；</w:t>
      </w:r>
    </w:p>
    <w:p w14:paraId="706E747B"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3、本基金更换基金管理人；</w:t>
      </w:r>
    </w:p>
    <w:p w14:paraId="58778672"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4、发生《基金法》、《运作办法》或其他法律法规规定的终止事项。</w:t>
      </w:r>
    </w:p>
    <w:p w14:paraId="7C6DB5AD"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（三）基金财产的清算</w:t>
      </w:r>
    </w:p>
    <w:p w14:paraId="17DFAE21"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基金管理人和基金托管人应按照《基金合同》及有关法律法规的规定对本基金的财产进行清算。</w:t>
      </w:r>
    </w:p>
    <w:p w14:paraId="734F7147" w14:textId="77777777" w:rsidR="009103E5" w:rsidRPr="0071259A" w:rsidRDefault="009103E5" w:rsidP="00F05D2A">
      <w:pPr>
        <w:snapToGrid w:val="0"/>
        <w:spacing w:line="360" w:lineRule="auto"/>
        <w:rPr>
          <w:szCs w:val="21"/>
        </w:rPr>
      </w:pPr>
    </w:p>
    <w:p w14:paraId="73EA76D4" w14:textId="5F3AF553" w:rsidR="002E3EC6" w:rsidRPr="004F5BE4" w:rsidRDefault="002E3EC6" w:rsidP="00E926CE">
      <w:pPr>
        <w:widowControl/>
        <w:snapToGrid w:val="0"/>
        <w:spacing w:line="360" w:lineRule="auto"/>
        <w:jc w:val="left"/>
      </w:pPr>
      <w:bookmarkStart w:id="258" w:name="_Hlt88903033"/>
      <w:bookmarkStart w:id="259" w:name="_Hlt88902859"/>
      <w:bookmarkStart w:id="260" w:name="_Hlt112616834"/>
      <w:bookmarkEnd w:id="258"/>
      <w:bookmarkEnd w:id="259"/>
      <w:bookmarkEnd w:id="260"/>
      <w:r w:rsidRPr="004F5BE4">
        <w:br w:type="page"/>
      </w:r>
    </w:p>
    <w:p w14:paraId="04DD9EA7" w14:textId="77777777" w:rsidR="002E3EC6" w:rsidRPr="004F5BE4" w:rsidRDefault="002E3EC6" w:rsidP="00F05D2A">
      <w:pPr>
        <w:pStyle w:val="21"/>
        <w:numPr>
          <w:ilvl w:val="0"/>
          <w:numId w:val="24"/>
        </w:numPr>
        <w:snapToGrid w:val="0"/>
        <w:spacing w:before="0" w:after="0" w:line="360" w:lineRule="auto"/>
        <w:jc w:val="left"/>
        <w:rPr>
          <w:b w:val="0"/>
        </w:rPr>
      </w:pPr>
      <w:bookmarkStart w:id="261" w:name="_Toc327902642"/>
      <w:bookmarkStart w:id="262" w:name="_Toc332013130"/>
      <w:bookmarkStart w:id="263" w:name="_Toc335899853"/>
      <w:bookmarkStart w:id="264" w:name="_Toc336606247"/>
      <w:bookmarkStart w:id="265" w:name="_Toc369510028"/>
      <w:bookmarkStart w:id="266" w:name="_Toc411503281"/>
      <w:bookmarkStart w:id="267" w:name="_Toc50021540"/>
      <w:r w:rsidRPr="004F5BE4">
        <w:rPr>
          <w:rFonts w:hint="eastAsia"/>
          <w:b w:val="0"/>
        </w:rPr>
        <w:lastRenderedPageBreak/>
        <w:t>基金份额持有人服务</w:t>
      </w:r>
      <w:bookmarkEnd w:id="261"/>
      <w:bookmarkEnd w:id="262"/>
      <w:bookmarkEnd w:id="263"/>
      <w:bookmarkEnd w:id="264"/>
      <w:bookmarkEnd w:id="265"/>
      <w:bookmarkEnd w:id="266"/>
      <w:bookmarkEnd w:id="267"/>
    </w:p>
    <w:p w14:paraId="451C150E" w14:textId="77777777" w:rsidR="002E3EC6" w:rsidRPr="004F5BE4" w:rsidRDefault="002E3EC6" w:rsidP="00F05D2A">
      <w:pPr>
        <w:snapToGrid w:val="0"/>
        <w:spacing w:line="360" w:lineRule="auto"/>
        <w:ind w:firstLine="480"/>
      </w:pPr>
    </w:p>
    <w:p w14:paraId="4828F13F" w14:textId="25EF1724" w:rsidR="00FF52A8" w:rsidRPr="00FF52A8" w:rsidRDefault="00FF52A8" w:rsidP="00FF52A8">
      <w:pPr>
        <w:spacing w:line="360" w:lineRule="auto"/>
        <w:ind w:firstLineChars="200" w:firstLine="420"/>
        <w:jc w:val="left"/>
      </w:pPr>
      <w:r w:rsidRPr="00FF52A8">
        <w:rPr>
          <w:rFonts w:hint="eastAsia"/>
        </w:rPr>
        <w:t>如本招募说明书存在任何您</w:t>
      </w:r>
      <w:r w:rsidRPr="00FF52A8">
        <w:rPr>
          <w:rFonts w:hint="eastAsia"/>
        </w:rPr>
        <w:t>/</w:t>
      </w:r>
      <w:proofErr w:type="gramStart"/>
      <w:r w:rsidRPr="00FF52A8">
        <w:rPr>
          <w:rFonts w:hint="eastAsia"/>
        </w:rPr>
        <w:t>贵机构</w:t>
      </w:r>
      <w:proofErr w:type="gramEnd"/>
      <w:r w:rsidRPr="00FF52A8">
        <w:rPr>
          <w:rFonts w:hint="eastAsia"/>
        </w:rPr>
        <w:t>无法理解的内容，请及时通过下述方式联系基金管理人。</w:t>
      </w:r>
      <w:proofErr w:type="gramStart"/>
      <w:r w:rsidRPr="00FF52A8">
        <w:rPr>
          <w:rFonts w:hint="eastAsia"/>
        </w:rPr>
        <w:t>请确保</w:t>
      </w:r>
      <w:proofErr w:type="gramEnd"/>
      <w:r w:rsidRPr="00FF52A8">
        <w:rPr>
          <w:rFonts w:hint="eastAsia"/>
        </w:rPr>
        <w:t>投资前，您</w:t>
      </w:r>
      <w:r w:rsidRPr="00FF52A8">
        <w:rPr>
          <w:rFonts w:hint="eastAsia"/>
        </w:rPr>
        <w:t>/</w:t>
      </w:r>
      <w:proofErr w:type="gramStart"/>
      <w:r w:rsidRPr="00FF52A8">
        <w:rPr>
          <w:rFonts w:hint="eastAsia"/>
        </w:rPr>
        <w:t>贵机构</w:t>
      </w:r>
      <w:proofErr w:type="gramEnd"/>
      <w:r w:rsidRPr="00FF52A8">
        <w:rPr>
          <w:rFonts w:hint="eastAsia"/>
        </w:rPr>
        <w:t>已经全面理解本招募说明书，并同意全部内容。</w:t>
      </w:r>
    </w:p>
    <w:p w14:paraId="65BBE85C" w14:textId="77777777" w:rsidR="00FF52A8" w:rsidRPr="00FF52A8" w:rsidRDefault="00FF52A8" w:rsidP="00FF52A8">
      <w:pPr>
        <w:spacing w:line="360" w:lineRule="auto"/>
        <w:ind w:firstLineChars="200" w:firstLine="420"/>
      </w:pPr>
      <w:r w:rsidRPr="00FF52A8">
        <w:rPr>
          <w:rFonts w:ascii="宋体" w:hAnsi="宋体" w:hint="eastAsia"/>
        </w:rPr>
        <w:t>对基金份额持有人的服务主要由基金管理人、发售机构及</w:t>
      </w:r>
      <w:r w:rsidRPr="00FF52A8">
        <w:rPr>
          <w:rFonts w:hint="eastAsia"/>
        </w:rPr>
        <w:t>销售机构</w:t>
      </w:r>
      <w:r w:rsidRPr="00FF52A8">
        <w:rPr>
          <w:rFonts w:ascii="宋体" w:hAnsi="宋体" w:hint="eastAsia"/>
        </w:rPr>
        <w:t>提供，以下是</w:t>
      </w:r>
      <w:r w:rsidRPr="00FF52A8">
        <w:rPr>
          <w:rFonts w:ascii="宋体" w:hAnsi="宋体"/>
          <w:spacing w:val="6"/>
          <w:szCs w:val="21"/>
        </w:rPr>
        <w:t>基金管理人提供的主要服务</w:t>
      </w:r>
      <w:r w:rsidRPr="00FF52A8">
        <w:rPr>
          <w:rFonts w:ascii="宋体" w:hAnsi="宋体" w:hint="eastAsia"/>
          <w:spacing w:val="6"/>
          <w:szCs w:val="21"/>
        </w:rPr>
        <w:t>内容。</w:t>
      </w:r>
      <w:r w:rsidRPr="00FF52A8">
        <w:rPr>
          <w:rFonts w:hint="eastAsia"/>
          <w:color w:val="000000"/>
        </w:rPr>
        <w:t>基金管理人根据基金份额持有人的需要和市场的变化，有权在符合法律法规的前提下，增加和修改相关服务项目。</w:t>
      </w:r>
      <w:r w:rsidRPr="00FF52A8">
        <w:rPr>
          <w:rFonts w:hint="eastAsia"/>
        </w:rPr>
        <w:t>如因系统、</w:t>
      </w:r>
      <w:r w:rsidRPr="00FF52A8">
        <w:t>第三方</w:t>
      </w:r>
      <w:r w:rsidRPr="00FF52A8">
        <w:rPr>
          <w:rFonts w:hint="eastAsia"/>
        </w:rPr>
        <w:t>或不可抗力等原因，导致下述服务无法</w:t>
      </w:r>
      <w:r w:rsidRPr="00FF52A8">
        <w:t>提供</w:t>
      </w:r>
      <w:r w:rsidRPr="00FF52A8">
        <w:rPr>
          <w:rFonts w:hint="eastAsia"/>
        </w:rPr>
        <w:t>，基金管理人不承担任何责任。</w:t>
      </w:r>
    </w:p>
    <w:p w14:paraId="74CDEF87" w14:textId="77777777" w:rsidR="00FF52A8" w:rsidRPr="00FF52A8" w:rsidRDefault="00FF52A8" w:rsidP="00FF52A8">
      <w:pPr>
        <w:widowControl/>
        <w:spacing w:line="360" w:lineRule="auto"/>
        <w:ind w:firstLineChars="200" w:firstLine="420"/>
        <w:jc w:val="left"/>
        <w:rPr>
          <w:rFonts w:ascii="宋体" w:hAnsi="宋体" w:cs="宋体"/>
          <w:kern w:val="0"/>
          <w:sz w:val="24"/>
        </w:rPr>
      </w:pPr>
      <w:r w:rsidRPr="00FF52A8">
        <w:rPr>
          <w:rFonts w:hint="eastAsia"/>
          <w:color w:val="000000"/>
        </w:rPr>
        <w:t>若本基金包含在</w:t>
      </w:r>
      <w:r w:rsidRPr="00FF52A8">
        <w:rPr>
          <w:rFonts w:ascii="宋体" w:hAnsi="宋体" w:cs="宋体" w:hint="eastAsia"/>
          <w:color w:val="000000"/>
          <w:kern w:val="0"/>
          <w:szCs w:val="21"/>
        </w:rPr>
        <w:t>中国香港特别行政区销售的</w:t>
      </w:r>
      <w:r w:rsidRPr="00FF52A8">
        <w:rPr>
          <w:color w:val="000000"/>
        </w:rPr>
        <w:t>H</w:t>
      </w:r>
      <w:r w:rsidRPr="00FF52A8">
        <w:rPr>
          <w:rFonts w:hint="eastAsia"/>
          <w:color w:val="000000"/>
        </w:rPr>
        <w:t>类份额，则该</w:t>
      </w:r>
      <w:r w:rsidRPr="00FF52A8">
        <w:rPr>
          <w:rFonts w:hint="eastAsia"/>
          <w:color w:val="000000"/>
        </w:rPr>
        <w:t>H</w:t>
      </w:r>
      <w:r w:rsidRPr="00FF52A8">
        <w:rPr>
          <w:rFonts w:hint="eastAsia"/>
          <w:color w:val="000000"/>
        </w:rPr>
        <w:t>类份额持有人享有的服务项目一般情况下限于客户服务中心电话服务、投资人投诉及建议受理服务和</w:t>
      </w:r>
      <w:r w:rsidRPr="00FF52A8">
        <w:rPr>
          <w:rFonts w:ascii="宋体" w:hAnsi="宋体" w:hint="eastAsia"/>
          <w:spacing w:val="6"/>
          <w:szCs w:val="21"/>
        </w:rPr>
        <w:t>网站资讯等服务。</w:t>
      </w:r>
    </w:p>
    <w:p w14:paraId="1B6B13A5" w14:textId="77777777" w:rsidR="00FF52A8" w:rsidRPr="00FF52A8" w:rsidRDefault="00FF52A8" w:rsidP="00FF52A8">
      <w:pPr>
        <w:spacing w:line="360" w:lineRule="auto"/>
        <w:ind w:firstLine="480"/>
        <w:rPr>
          <w:color w:val="000000"/>
        </w:rPr>
      </w:pPr>
    </w:p>
    <w:p w14:paraId="75DD4F52" w14:textId="77777777" w:rsidR="00FF52A8" w:rsidRPr="00FF52A8" w:rsidRDefault="00FF52A8" w:rsidP="00FF52A8">
      <w:pPr>
        <w:spacing w:line="360" w:lineRule="auto"/>
        <w:ind w:firstLineChars="200" w:firstLine="422"/>
        <w:rPr>
          <w:b/>
          <w:bCs/>
          <w:color w:val="000000"/>
        </w:rPr>
      </w:pPr>
      <w:r w:rsidRPr="00FF52A8">
        <w:rPr>
          <w:rFonts w:hint="eastAsia"/>
          <w:b/>
          <w:bCs/>
          <w:color w:val="000000"/>
        </w:rPr>
        <w:t>一、网上开户及交易服务</w:t>
      </w:r>
    </w:p>
    <w:p w14:paraId="4638E756" w14:textId="77777777" w:rsidR="00FF52A8" w:rsidRPr="00FF52A8" w:rsidRDefault="00FF52A8" w:rsidP="00FF52A8">
      <w:pPr>
        <w:autoSpaceDE w:val="0"/>
        <w:autoSpaceDN w:val="0"/>
        <w:adjustRightInd w:val="0"/>
        <w:spacing w:line="360" w:lineRule="auto"/>
        <w:ind w:firstLineChars="200" w:firstLine="420"/>
        <w:rPr>
          <w:rFonts w:hAnsi="宋体"/>
          <w:color w:val="000000"/>
        </w:rPr>
      </w:pPr>
      <w:r w:rsidRPr="00FF52A8">
        <w:rPr>
          <w:rFonts w:hint="eastAsia"/>
          <w:color w:val="000000"/>
        </w:rPr>
        <w:t>机构投资者可通过基金管理人网站</w:t>
      </w:r>
      <w:r w:rsidRPr="00FF52A8">
        <w:rPr>
          <w:color w:val="000000"/>
        </w:rPr>
        <w:t>（</w:t>
      </w:r>
      <w:r w:rsidRPr="00FF52A8">
        <w:rPr>
          <w:color w:val="000000"/>
        </w:rPr>
        <w:t>www.nffund</w:t>
      </w:r>
      <w:r w:rsidRPr="00FF52A8">
        <w:rPr>
          <w:rFonts w:hint="eastAsia"/>
          <w:color w:val="000000"/>
        </w:rPr>
        <w:t>.</w:t>
      </w:r>
      <w:r w:rsidRPr="00FF52A8">
        <w:rPr>
          <w:color w:val="000000"/>
        </w:rPr>
        <w:t>com</w:t>
      </w:r>
      <w:r w:rsidRPr="00FF52A8">
        <w:rPr>
          <w:color w:val="000000"/>
        </w:rPr>
        <w:t>）</w:t>
      </w:r>
      <w:r w:rsidRPr="00FF52A8">
        <w:rPr>
          <w:rFonts w:hint="eastAsia"/>
          <w:color w:val="000000"/>
        </w:rPr>
        <w:t>，</w:t>
      </w:r>
      <w:r w:rsidRPr="00FF52A8">
        <w:rPr>
          <w:rFonts w:hAnsi="宋体" w:hint="eastAsia"/>
          <w:color w:val="000000"/>
        </w:rPr>
        <w:t>个人投资者可</w:t>
      </w:r>
      <w:r w:rsidRPr="00FF52A8">
        <w:rPr>
          <w:rFonts w:hint="eastAsia"/>
          <w:color w:val="000000"/>
        </w:rPr>
        <w:t>通过基金管理人网站、</w:t>
      </w:r>
      <w:proofErr w:type="gramStart"/>
      <w:r w:rsidRPr="00FF52A8">
        <w:rPr>
          <w:rFonts w:hint="eastAsia"/>
          <w:color w:val="000000"/>
        </w:rPr>
        <w:t>微信公众号</w:t>
      </w:r>
      <w:proofErr w:type="gramEnd"/>
      <w:r w:rsidRPr="00FF52A8">
        <w:rPr>
          <w:rFonts w:hint="eastAsia"/>
          <w:color w:val="000000"/>
        </w:rPr>
        <w:t>（可搜索“南方基金”或“</w:t>
      </w:r>
      <w:r w:rsidRPr="00FF52A8">
        <w:rPr>
          <w:rFonts w:ascii="微软雅黑" w:eastAsia="微软雅黑" w:hAnsi="微软雅黑" w:hint="eastAsia"/>
          <w:color w:val="666666"/>
          <w:sz w:val="18"/>
          <w:szCs w:val="18"/>
          <w:shd w:val="clear" w:color="auto" w:fill="FFFFFF"/>
        </w:rPr>
        <w:t>NF</w:t>
      </w:r>
      <w:r w:rsidRPr="00FF52A8">
        <w:rPr>
          <w:rFonts w:hint="eastAsia"/>
          <w:color w:val="000000"/>
        </w:rPr>
        <w:t>4008898899</w:t>
      </w:r>
      <w:r w:rsidRPr="00FF52A8">
        <w:rPr>
          <w:rFonts w:hint="eastAsia"/>
          <w:color w:val="000000"/>
        </w:rPr>
        <w:t>”）或</w:t>
      </w:r>
      <w:r w:rsidRPr="00FF52A8">
        <w:rPr>
          <w:rFonts w:hint="eastAsia"/>
          <w:color w:val="000000"/>
        </w:rPr>
        <w:t>A</w:t>
      </w:r>
      <w:r w:rsidRPr="00FF52A8">
        <w:rPr>
          <w:color w:val="000000"/>
        </w:rPr>
        <w:t>PP</w:t>
      </w:r>
      <w:r w:rsidRPr="00FF52A8">
        <w:rPr>
          <w:rFonts w:hint="eastAsia"/>
          <w:color w:val="000000"/>
        </w:rPr>
        <w:t>客户端办理开户、认购</w:t>
      </w:r>
      <w:r w:rsidRPr="00FF52A8">
        <w:rPr>
          <w:rFonts w:hint="eastAsia"/>
          <w:color w:val="000000"/>
        </w:rPr>
        <w:t>/</w:t>
      </w:r>
      <w:r w:rsidRPr="00FF52A8">
        <w:rPr>
          <w:rFonts w:hint="eastAsia"/>
          <w:color w:val="000000"/>
        </w:rPr>
        <w:t>申购、赎回及信息查询等业务。</w:t>
      </w:r>
      <w:r w:rsidRPr="00FF52A8">
        <w:rPr>
          <w:rFonts w:hAnsi="宋体"/>
          <w:color w:val="000000"/>
        </w:rPr>
        <w:t>有关基金</w:t>
      </w:r>
      <w:r w:rsidRPr="00FF52A8">
        <w:rPr>
          <w:rFonts w:hAnsi="宋体" w:hint="eastAsia"/>
          <w:color w:val="000000"/>
        </w:rPr>
        <w:t>管理</w:t>
      </w:r>
      <w:r w:rsidRPr="00FF52A8">
        <w:rPr>
          <w:rFonts w:hAnsi="宋体"/>
          <w:color w:val="000000"/>
        </w:rPr>
        <w:t>人电子直销具体规则请</w:t>
      </w:r>
      <w:r w:rsidRPr="00FF52A8">
        <w:rPr>
          <w:rFonts w:hAnsi="宋体" w:hint="eastAsia"/>
          <w:color w:val="000000"/>
        </w:rPr>
        <w:t>参见基金管理人</w:t>
      </w:r>
      <w:r w:rsidRPr="00FF52A8">
        <w:rPr>
          <w:rFonts w:hAnsi="宋体"/>
          <w:color w:val="000000"/>
        </w:rPr>
        <w:t>网站</w:t>
      </w:r>
      <w:r w:rsidRPr="00FF52A8">
        <w:rPr>
          <w:rFonts w:hAnsi="宋体" w:hint="eastAsia"/>
          <w:color w:val="000000"/>
        </w:rPr>
        <w:t>相关公告</w:t>
      </w:r>
      <w:r w:rsidRPr="00FF52A8">
        <w:rPr>
          <w:rFonts w:hint="eastAsia"/>
          <w:color w:val="000000"/>
        </w:rPr>
        <w:t>和业务规则</w:t>
      </w:r>
      <w:r w:rsidRPr="00FF52A8">
        <w:rPr>
          <w:rFonts w:hAnsi="宋体"/>
          <w:color w:val="000000"/>
        </w:rPr>
        <w:t>。</w:t>
      </w:r>
    </w:p>
    <w:p w14:paraId="100FB379" w14:textId="77777777" w:rsidR="00FF52A8" w:rsidRPr="00FF52A8" w:rsidRDefault="00FF52A8" w:rsidP="00FF52A8">
      <w:pPr>
        <w:spacing w:line="360" w:lineRule="auto"/>
        <w:ind w:firstLineChars="200" w:firstLine="422"/>
        <w:rPr>
          <w:b/>
          <w:bCs/>
          <w:color w:val="000000"/>
        </w:rPr>
      </w:pPr>
    </w:p>
    <w:p w14:paraId="4564EBA5" w14:textId="77777777" w:rsidR="00FF52A8" w:rsidRPr="00FF52A8" w:rsidRDefault="00FF52A8" w:rsidP="00FF52A8">
      <w:pPr>
        <w:spacing w:line="360" w:lineRule="auto"/>
        <w:ind w:firstLineChars="200" w:firstLine="422"/>
        <w:rPr>
          <w:b/>
          <w:bCs/>
          <w:color w:val="000000"/>
        </w:rPr>
      </w:pPr>
      <w:r w:rsidRPr="00FF52A8">
        <w:rPr>
          <w:rFonts w:hint="eastAsia"/>
          <w:b/>
          <w:bCs/>
          <w:color w:val="000000"/>
        </w:rPr>
        <w:t>二、账户及信息查询服务</w:t>
      </w:r>
    </w:p>
    <w:p w14:paraId="4BB0E5BE" w14:textId="77777777" w:rsidR="00FF52A8" w:rsidRPr="00FF52A8" w:rsidRDefault="00FF52A8" w:rsidP="00FF52A8">
      <w:pPr>
        <w:autoSpaceDE w:val="0"/>
        <w:autoSpaceDN w:val="0"/>
        <w:adjustRightInd w:val="0"/>
        <w:spacing w:line="360" w:lineRule="auto"/>
        <w:ind w:firstLineChars="200" w:firstLine="420"/>
        <w:rPr>
          <w:rFonts w:hAnsi="宋体"/>
          <w:color w:val="000000"/>
        </w:rPr>
      </w:pPr>
      <w:r w:rsidRPr="00FF52A8">
        <w:rPr>
          <w:rFonts w:hint="eastAsia"/>
          <w:color w:val="000000"/>
        </w:rPr>
        <w:t>机构投资者通过基金管理人网站，个人投资者通过基金管理人网站、</w:t>
      </w:r>
      <w:proofErr w:type="gramStart"/>
      <w:r w:rsidRPr="00FF52A8">
        <w:rPr>
          <w:rFonts w:hint="eastAsia"/>
          <w:color w:val="000000"/>
        </w:rPr>
        <w:t>微信公众号</w:t>
      </w:r>
      <w:proofErr w:type="gramEnd"/>
      <w:r w:rsidRPr="00FF52A8">
        <w:rPr>
          <w:rFonts w:hint="eastAsia"/>
          <w:color w:val="000000"/>
        </w:rPr>
        <w:t>或</w:t>
      </w:r>
      <w:r w:rsidRPr="00FF52A8">
        <w:rPr>
          <w:rFonts w:hint="eastAsia"/>
          <w:color w:val="000000"/>
        </w:rPr>
        <w:t>A</w:t>
      </w:r>
      <w:r w:rsidRPr="00FF52A8">
        <w:rPr>
          <w:color w:val="000000"/>
        </w:rPr>
        <w:t>PP</w:t>
      </w:r>
      <w:r w:rsidRPr="00FF52A8">
        <w:rPr>
          <w:rFonts w:hint="eastAsia"/>
          <w:color w:val="000000"/>
        </w:rPr>
        <w:t>客户端，可享有场外基金交易查询、账户查询和</w:t>
      </w:r>
      <w:r w:rsidRPr="00FF52A8">
        <w:rPr>
          <w:rFonts w:hAnsi="宋体" w:hint="eastAsia"/>
          <w:color w:val="000000"/>
        </w:rPr>
        <w:t>基金管理人依法披露</w:t>
      </w:r>
      <w:r w:rsidRPr="00FF52A8">
        <w:rPr>
          <w:rFonts w:hAnsi="宋体"/>
          <w:color w:val="000000"/>
        </w:rPr>
        <w:t>的各类</w:t>
      </w:r>
      <w:r w:rsidRPr="00FF52A8">
        <w:rPr>
          <w:rFonts w:hAnsi="宋体" w:hint="eastAsia"/>
          <w:color w:val="000000"/>
        </w:rPr>
        <w:t>基金</w:t>
      </w:r>
      <w:r w:rsidRPr="00FF52A8">
        <w:rPr>
          <w:rFonts w:hAnsi="宋体"/>
          <w:color w:val="000000"/>
        </w:rPr>
        <w:t>信息</w:t>
      </w:r>
      <w:r w:rsidRPr="00FF52A8">
        <w:rPr>
          <w:rFonts w:hint="eastAsia"/>
          <w:color w:val="000000"/>
        </w:rPr>
        <w:t>等服务，</w:t>
      </w:r>
      <w:r w:rsidRPr="00FF52A8">
        <w:rPr>
          <w:rFonts w:hAnsi="宋体"/>
          <w:color w:val="000000"/>
        </w:rPr>
        <w:t>包括</w:t>
      </w:r>
      <w:r w:rsidRPr="00FF52A8">
        <w:rPr>
          <w:rFonts w:hAnsi="宋体" w:hint="eastAsia"/>
          <w:color w:val="000000"/>
        </w:rPr>
        <w:t>基金产品基本信息（包括基金名称、管理人名称、基金代码、风险等级、持有份额、单位净值、收益情况等）、</w:t>
      </w:r>
      <w:r w:rsidRPr="00FF52A8">
        <w:rPr>
          <w:rFonts w:hAnsi="宋体"/>
          <w:color w:val="000000"/>
        </w:rPr>
        <w:t>基金的法律文件、</w:t>
      </w:r>
      <w:r w:rsidRPr="00FF52A8">
        <w:rPr>
          <w:rFonts w:hAnsi="宋体" w:hint="eastAsia"/>
          <w:color w:val="000000"/>
        </w:rPr>
        <w:t>基金公告、定期</w:t>
      </w:r>
      <w:r w:rsidRPr="00FF52A8">
        <w:rPr>
          <w:rFonts w:hAnsi="宋体"/>
          <w:color w:val="000000"/>
        </w:rPr>
        <w:t>报告</w:t>
      </w:r>
      <w:r w:rsidRPr="00FF52A8">
        <w:rPr>
          <w:rFonts w:hAnsi="宋体" w:hint="eastAsia"/>
          <w:color w:val="000000"/>
        </w:rPr>
        <w:t>和</w:t>
      </w:r>
      <w:r w:rsidRPr="00FF52A8">
        <w:rPr>
          <w:rFonts w:hAnsi="宋体"/>
          <w:color w:val="000000"/>
        </w:rPr>
        <w:t>基金管理</w:t>
      </w:r>
      <w:proofErr w:type="gramStart"/>
      <w:r w:rsidRPr="00FF52A8">
        <w:rPr>
          <w:rFonts w:hAnsi="宋体"/>
          <w:color w:val="000000"/>
        </w:rPr>
        <w:t>人最新</w:t>
      </w:r>
      <w:proofErr w:type="gramEnd"/>
      <w:r w:rsidRPr="00FF52A8">
        <w:rPr>
          <w:rFonts w:hAnsi="宋体"/>
          <w:color w:val="000000"/>
        </w:rPr>
        <w:t>动态等各类资料。</w:t>
      </w:r>
    </w:p>
    <w:p w14:paraId="5C6A8AD4" w14:textId="77777777" w:rsidR="00FF52A8" w:rsidRPr="00FF52A8" w:rsidRDefault="00FF52A8" w:rsidP="00FF52A8">
      <w:pPr>
        <w:spacing w:line="360" w:lineRule="auto"/>
        <w:ind w:firstLineChars="200" w:firstLine="420"/>
        <w:rPr>
          <w:color w:val="000000"/>
          <w:szCs w:val="20"/>
        </w:rPr>
      </w:pPr>
    </w:p>
    <w:p w14:paraId="7E5CDAED" w14:textId="77777777" w:rsidR="00FF52A8" w:rsidRPr="00FF52A8" w:rsidRDefault="00FF52A8" w:rsidP="00FF52A8">
      <w:pPr>
        <w:spacing w:line="360" w:lineRule="auto"/>
        <w:ind w:firstLineChars="200" w:firstLine="422"/>
        <w:rPr>
          <w:b/>
          <w:bCs/>
          <w:color w:val="000000"/>
        </w:rPr>
      </w:pPr>
      <w:r w:rsidRPr="00FF52A8">
        <w:rPr>
          <w:rFonts w:hint="eastAsia"/>
          <w:b/>
          <w:bCs/>
          <w:color w:val="000000"/>
        </w:rPr>
        <w:t>三、账单及资讯服务</w:t>
      </w:r>
    </w:p>
    <w:p w14:paraId="4B47B63A" w14:textId="77777777" w:rsidR="00FF52A8" w:rsidRPr="00FF52A8" w:rsidRDefault="00FF52A8" w:rsidP="00FF52A8">
      <w:pPr>
        <w:spacing w:line="360" w:lineRule="auto"/>
        <w:ind w:firstLineChars="200" w:firstLine="422"/>
        <w:rPr>
          <w:b/>
          <w:bCs/>
          <w:color w:val="000000"/>
        </w:rPr>
      </w:pPr>
      <w:r w:rsidRPr="00FF52A8">
        <w:rPr>
          <w:rFonts w:hint="eastAsia"/>
          <w:b/>
          <w:bCs/>
          <w:color w:val="000000"/>
        </w:rPr>
        <w:t>（一）对账单服务</w:t>
      </w:r>
    </w:p>
    <w:p w14:paraId="192699ED" w14:textId="77777777" w:rsidR="00FF52A8" w:rsidRPr="00FF52A8" w:rsidRDefault="00FF52A8" w:rsidP="00FF52A8">
      <w:pPr>
        <w:spacing w:line="360" w:lineRule="auto"/>
        <w:ind w:firstLineChars="200" w:firstLine="420"/>
        <w:rPr>
          <w:color w:val="000000"/>
        </w:rPr>
      </w:pPr>
      <w:r w:rsidRPr="00FF52A8">
        <w:rPr>
          <w:rFonts w:hAnsi="宋体" w:hint="eastAsia"/>
          <w:color w:val="000000"/>
        </w:rPr>
        <w:t>1</w:t>
      </w:r>
      <w:r w:rsidRPr="00FF52A8">
        <w:rPr>
          <w:rFonts w:hAnsi="宋体"/>
          <w:color w:val="000000"/>
        </w:rPr>
        <w:t>、</w:t>
      </w:r>
      <w:r w:rsidRPr="00FF52A8">
        <w:rPr>
          <w:rFonts w:hAnsi="宋体" w:hint="eastAsia"/>
          <w:color w:val="000000"/>
        </w:rPr>
        <w:t>基金管理人通过</w:t>
      </w:r>
      <w:r w:rsidRPr="00FF52A8">
        <w:rPr>
          <w:rFonts w:hAnsi="宋体"/>
          <w:color w:val="000000"/>
        </w:rPr>
        <w:t>电子邮件形式向</w:t>
      </w:r>
      <w:r w:rsidRPr="00FF52A8">
        <w:rPr>
          <w:rFonts w:hAnsi="宋体" w:hint="eastAsia"/>
          <w:color w:val="000000"/>
        </w:rPr>
        <w:t>定制</w:t>
      </w:r>
      <w:r w:rsidRPr="00FF52A8">
        <w:rPr>
          <w:rFonts w:hAnsi="宋体"/>
          <w:color w:val="000000"/>
        </w:rPr>
        <w:t>的</w:t>
      </w:r>
      <w:r w:rsidRPr="00FF52A8">
        <w:rPr>
          <w:rFonts w:hAnsi="宋体" w:hint="eastAsia"/>
          <w:color w:val="000000"/>
        </w:rPr>
        <w:t>个人投资者（本基金是否向个人投资者销售，请以本</w:t>
      </w:r>
      <w:proofErr w:type="gramStart"/>
      <w:r w:rsidRPr="00FF52A8">
        <w:rPr>
          <w:rFonts w:hAnsi="宋体" w:hint="eastAsia"/>
          <w:color w:val="000000"/>
        </w:rPr>
        <w:t>基金</w:t>
      </w:r>
      <w:r w:rsidRPr="00FF52A8">
        <w:rPr>
          <w:rFonts w:hint="eastAsia"/>
          <w:color w:val="000000"/>
        </w:rPr>
        <w:t>基金</w:t>
      </w:r>
      <w:proofErr w:type="gramEnd"/>
      <w:r w:rsidRPr="00FF52A8">
        <w:rPr>
          <w:rFonts w:hint="eastAsia"/>
          <w:color w:val="000000"/>
        </w:rPr>
        <w:t>合同和招募说明书相关条款为准</w:t>
      </w:r>
      <w:r w:rsidRPr="00FF52A8">
        <w:rPr>
          <w:rFonts w:hAnsi="宋体" w:hint="eastAsia"/>
          <w:color w:val="000000"/>
        </w:rPr>
        <w:t>）定期</w:t>
      </w:r>
      <w:r w:rsidRPr="00FF52A8">
        <w:rPr>
          <w:rFonts w:hAnsi="宋体"/>
          <w:color w:val="000000"/>
        </w:rPr>
        <w:t>发送</w:t>
      </w:r>
      <w:r w:rsidRPr="00FF52A8">
        <w:rPr>
          <w:rFonts w:hAnsi="宋体" w:hint="eastAsia"/>
          <w:color w:val="000000"/>
        </w:rPr>
        <w:t>场外交易电子邮件对账单（包括</w:t>
      </w:r>
      <w:r w:rsidRPr="00FF52A8">
        <w:rPr>
          <w:rFonts w:hAnsi="宋体" w:hint="eastAsia"/>
          <w:color w:val="000000"/>
        </w:rPr>
        <w:lastRenderedPageBreak/>
        <w:t>基金名称、基金代码、持有份额等基金保有情况信息），电子邮件地址不详的除外</w:t>
      </w:r>
      <w:r w:rsidRPr="00FF52A8">
        <w:rPr>
          <w:rFonts w:hAnsi="宋体"/>
          <w:color w:val="000000"/>
        </w:rPr>
        <w:t>。</w:t>
      </w:r>
    </w:p>
    <w:p w14:paraId="78EBDE2E" w14:textId="77777777" w:rsidR="00FF52A8" w:rsidRPr="00FF52A8" w:rsidRDefault="00FF52A8" w:rsidP="00FF52A8">
      <w:pPr>
        <w:widowControl/>
        <w:spacing w:line="360" w:lineRule="auto"/>
        <w:ind w:firstLineChars="200" w:firstLine="420"/>
        <w:jc w:val="left"/>
        <w:rPr>
          <w:rFonts w:hAnsi="宋体"/>
          <w:color w:val="000000"/>
        </w:rPr>
      </w:pPr>
      <w:r w:rsidRPr="00FF52A8">
        <w:rPr>
          <w:rFonts w:hAnsi="宋体" w:hint="eastAsia"/>
          <w:color w:val="000000"/>
        </w:rPr>
        <w:t>2</w:t>
      </w:r>
      <w:r w:rsidRPr="00FF52A8">
        <w:rPr>
          <w:rFonts w:hAnsi="宋体" w:hint="eastAsia"/>
          <w:color w:val="000000"/>
        </w:rPr>
        <w:t>、基金管理人将通过</w:t>
      </w:r>
      <w:proofErr w:type="gramStart"/>
      <w:r w:rsidRPr="00FF52A8">
        <w:rPr>
          <w:rFonts w:hint="eastAsia"/>
          <w:color w:val="000000"/>
        </w:rPr>
        <w:t>微信公众号</w:t>
      </w:r>
      <w:proofErr w:type="gramEnd"/>
      <w:r w:rsidRPr="00FF52A8">
        <w:rPr>
          <w:rFonts w:hAnsi="宋体"/>
          <w:color w:val="000000"/>
        </w:rPr>
        <w:t>向</w:t>
      </w:r>
      <w:r w:rsidRPr="00FF52A8">
        <w:rPr>
          <w:rFonts w:hAnsi="宋体" w:hint="eastAsia"/>
          <w:color w:val="000000"/>
        </w:rPr>
        <w:t>关注并绑定账户的个人投资者定期</w:t>
      </w:r>
      <w:r w:rsidRPr="00FF52A8">
        <w:rPr>
          <w:rFonts w:hAnsi="宋体"/>
          <w:color w:val="000000"/>
        </w:rPr>
        <w:t>发送</w:t>
      </w:r>
      <w:proofErr w:type="gramStart"/>
      <w:r w:rsidRPr="00FF52A8">
        <w:rPr>
          <w:rFonts w:hAnsi="宋体" w:hint="eastAsia"/>
          <w:color w:val="000000"/>
        </w:rPr>
        <w:t>场外交易微信对</w:t>
      </w:r>
      <w:proofErr w:type="gramEnd"/>
      <w:r w:rsidRPr="00FF52A8">
        <w:rPr>
          <w:rFonts w:hAnsi="宋体" w:hint="eastAsia"/>
          <w:color w:val="000000"/>
        </w:rPr>
        <w:t>账单。</w:t>
      </w:r>
      <w:proofErr w:type="gramStart"/>
      <w:r w:rsidRPr="00FF52A8">
        <w:rPr>
          <w:rFonts w:hAnsi="宋体" w:hint="eastAsia"/>
          <w:color w:val="000000"/>
        </w:rPr>
        <w:t>微信未</w:t>
      </w:r>
      <w:proofErr w:type="gramEnd"/>
      <w:r w:rsidRPr="00FF52A8">
        <w:rPr>
          <w:rFonts w:hAnsi="宋体" w:hint="eastAsia"/>
          <w:color w:val="000000"/>
        </w:rPr>
        <w:t>绑定账户或取消关注的除外。</w:t>
      </w:r>
    </w:p>
    <w:p w14:paraId="0BB776B0" w14:textId="77777777" w:rsidR="00FF52A8" w:rsidRPr="00FF52A8" w:rsidRDefault="00FF52A8" w:rsidP="00FF52A8">
      <w:pPr>
        <w:widowControl/>
        <w:spacing w:line="360" w:lineRule="auto"/>
        <w:ind w:firstLineChars="200" w:firstLine="420"/>
        <w:jc w:val="left"/>
        <w:rPr>
          <w:rFonts w:hAnsi="宋体"/>
          <w:color w:val="000000"/>
        </w:rPr>
      </w:pPr>
      <w:r w:rsidRPr="00FF52A8">
        <w:rPr>
          <w:rFonts w:hAnsi="宋体" w:hint="eastAsia"/>
          <w:color w:val="000000"/>
        </w:rPr>
        <w:t>3</w:t>
      </w:r>
      <w:r w:rsidRPr="00FF52A8">
        <w:rPr>
          <w:rFonts w:hAnsi="宋体" w:hint="eastAsia"/>
          <w:color w:val="000000"/>
        </w:rPr>
        <w:t>、注册登记机构和基金管理人不提供投资人的场内交易</w:t>
      </w:r>
      <w:r w:rsidRPr="00FF52A8">
        <w:rPr>
          <w:rFonts w:hint="eastAsia"/>
          <w:color w:val="000000"/>
        </w:rPr>
        <w:t>（本基金是否支持场内交易，请以本</w:t>
      </w:r>
      <w:proofErr w:type="gramStart"/>
      <w:r w:rsidRPr="00FF52A8">
        <w:rPr>
          <w:rFonts w:hint="eastAsia"/>
          <w:color w:val="000000"/>
        </w:rPr>
        <w:t>基金基金</w:t>
      </w:r>
      <w:proofErr w:type="gramEnd"/>
      <w:r w:rsidRPr="00FF52A8">
        <w:rPr>
          <w:rFonts w:hint="eastAsia"/>
          <w:color w:val="000000"/>
        </w:rPr>
        <w:t>合同和招募说明书相关条款为准）</w:t>
      </w:r>
      <w:r w:rsidRPr="00FF52A8">
        <w:rPr>
          <w:rFonts w:hAnsi="宋体" w:hint="eastAsia"/>
          <w:color w:val="000000"/>
        </w:rPr>
        <w:t>对账单服务，投资人可到交易网点打印或通过交易网点提供的自助、电话、网上服务等渠道查询。</w:t>
      </w:r>
    </w:p>
    <w:p w14:paraId="1850E7AD" w14:textId="77777777" w:rsidR="00FF52A8" w:rsidRPr="00FF52A8" w:rsidRDefault="00FF52A8" w:rsidP="00FF52A8">
      <w:pPr>
        <w:spacing w:line="360" w:lineRule="auto"/>
        <w:ind w:firstLineChars="200" w:firstLine="422"/>
        <w:rPr>
          <w:b/>
          <w:bCs/>
          <w:color w:val="000000"/>
          <w:szCs w:val="20"/>
        </w:rPr>
      </w:pPr>
      <w:r w:rsidRPr="00FF52A8">
        <w:rPr>
          <w:rFonts w:hint="eastAsia"/>
          <w:b/>
          <w:bCs/>
          <w:color w:val="000000"/>
          <w:szCs w:val="20"/>
        </w:rPr>
        <w:t>（二）资讯服务</w:t>
      </w:r>
    </w:p>
    <w:p w14:paraId="72D491FD" w14:textId="77777777" w:rsidR="00FF52A8" w:rsidRPr="00FF52A8" w:rsidRDefault="00FF52A8" w:rsidP="00FF52A8">
      <w:pPr>
        <w:spacing w:line="360" w:lineRule="auto"/>
        <w:ind w:firstLineChars="200" w:firstLine="420"/>
        <w:rPr>
          <w:b/>
          <w:bCs/>
          <w:color w:val="000000"/>
          <w:szCs w:val="20"/>
        </w:rPr>
      </w:pPr>
      <w:r w:rsidRPr="00FF52A8">
        <w:rPr>
          <w:szCs w:val="20"/>
        </w:rPr>
        <w:t>投资者知悉并同意基金管理人不定期通过电话、短信、邮件、</w:t>
      </w:r>
      <w:proofErr w:type="gramStart"/>
      <w:r w:rsidRPr="00FF52A8">
        <w:rPr>
          <w:szCs w:val="20"/>
        </w:rPr>
        <w:t>微信等</w:t>
      </w:r>
      <w:proofErr w:type="gramEnd"/>
      <w:r w:rsidRPr="00FF52A8">
        <w:rPr>
          <w:szCs w:val="20"/>
        </w:rPr>
        <w:t>方式提供与投资者相关的账户服务通知、</w:t>
      </w:r>
      <w:r w:rsidRPr="00FF52A8">
        <w:rPr>
          <w:rFonts w:hint="eastAsia"/>
          <w:szCs w:val="20"/>
        </w:rPr>
        <w:t>交易确认通知、</w:t>
      </w:r>
      <w:r w:rsidRPr="00FF52A8">
        <w:rPr>
          <w:szCs w:val="20"/>
        </w:rPr>
        <w:t>重要公告通知、活动消息、营销信息等资讯服务。如需取消相应资讯服务，可按照</w:t>
      </w:r>
      <w:proofErr w:type="gramStart"/>
      <w:r w:rsidRPr="00FF52A8">
        <w:rPr>
          <w:szCs w:val="20"/>
        </w:rPr>
        <w:t>相关指</w:t>
      </w:r>
      <w:proofErr w:type="gramEnd"/>
      <w:r w:rsidRPr="00FF52A8">
        <w:rPr>
          <w:szCs w:val="20"/>
        </w:rPr>
        <w:t>引退订，或通过基金管理</w:t>
      </w:r>
      <w:proofErr w:type="gramStart"/>
      <w:r w:rsidRPr="00FF52A8">
        <w:rPr>
          <w:szCs w:val="20"/>
        </w:rPr>
        <w:t>人客户</w:t>
      </w:r>
      <w:proofErr w:type="gramEnd"/>
      <w:r w:rsidRPr="00FF52A8">
        <w:rPr>
          <w:szCs w:val="20"/>
        </w:rPr>
        <w:t>服务中心热线</w:t>
      </w:r>
      <w:r w:rsidRPr="00FF52A8">
        <w:rPr>
          <w:szCs w:val="20"/>
        </w:rPr>
        <w:t>400-889-8899</w:t>
      </w:r>
      <w:r w:rsidRPr="00FF52A8">
        <w:rPr>
          <w:szCs w:val="20"/>
        </w:rPr>
        <w:t>、人工客服等人工服务方式退订。</w:t>
      </w:r>
    </w:p>
    <w:p w14:paraId="5FF19550" w14:textId="77777777" w:rsidR="00FF52A8" w:rsidRPr="00FF52A8" w:rsidRDefault="00FF52A8" w:rsidP="00FF52A8">
      <w:pPr>
        <w:spacing w:line="360" w:lineRule="auto"/>
        <w:ind w:firstLineChars="200" w:firstLine="422"/>
        <w:rPr>
          <w:b/>
          <w:bCs/>
          <w:color w:val="000000"/>
        </w:rPr>
      </w:pPr>
    </w:p>
    <w:p w14:paraId="51FA0863" w14:textId="77777777" w:rsidR="00FF52A8" w:rsidRPr="00FF52A8" w:rsidRDefault="00FF52A8" w:rsidP="00FF52A8">
      <w:pPr>
        <w:spacing w:line="360" w:lineRule="auto"/>
        <w:ind w:firstLineChars="200" w:firstLine="422"/>
        <w:rPr>
          <w:b/>
          <w:bCs/>
          <w:color w:val="000000"/>
        </w:rPr>
      </w:pPr>
      <w:r w:rsidRPr="00FF52A8">
        <w:rPr>
          <w:rFonts w:hint="eastAsia"/>
          <w:b/>
          <w:bCs/>
          <w:color w:val="000000"/>
        </w:rPr>
        <w:t>四、客户服务中心电话及在线服务</w:t>
      </w:r>
    </w:p>
    <w:p w14:paraId="00208E24" w14:textId="77777777" w:rsidR="00FF52A8" w:rsidRPr="00FF52A8" w:rsidRDefault="00FF52A8" w:rsidP="00FF52A8">
      <w:pPr>
        <w:spacing w:line="360" w:lineRule="auto"/>
        <w:ind w:firstLineChars="200" w:firstLine="422"/>
        <w:rPr>
          <w:b/>
          <w:bCs/>
          <w:color w:val="000000"/>
        </w:rPr>
      </w:pPr>
      <w:r w:rsidRPr="00FF52A8">
        <w:rPr>
          <w:rFonts w:hint="eastAsia"/>
          <w:b/>
          <w:bCs/>
          <w:color w:val="000000"/>
        </w:rPr>
        <w:t>（一）电话服务</w:t>
      </w:r>
    </w:p>
    <w:p w14:paraId="7BF9BC30" w14:textId="77777777" w:rsidR="00FF52A8" w:rsidRPr="00FF52A8" w:rsidRDefault="00FF52A8" w:rsidP="00FF52A8">
      <w:pPr>
        <w:autoSpaceDE w:val="0"/>
        <w:autoSpaceDN w:val="0"/>
        <w:adjustRightInd w:val="0"/>
        <w:spacing w:line="360" w:lineRule="auto"/>
        <w:ind w:firstLine="420"/>
        <w:rPr>
          <w:color w:val="000000"/>
        </w:rPr>
      </w:pPr>
      <w:r w:rsidRPr="00FF52A8">
        <w:rPr>
          <w:rFonts w:hint="eastAsia"/>
          <w:color w:val="000000"/>
        </w:rPr>
        <w:t>投资人拨打基金管理</w:t>
      </w:r>
      <w:proofErr w:type="gramStart"/>
      <w:r w:rsidRPr="00FF52A8">
        <w:rPr>
          <w:rFonts w:hint="eastAsia"/>
          <w:color w:val="000000"/>
        </w:rPr>
        <w:t>人客户</w:t>
      </w:r>
      <w:proofErr w:type="gramEnd"/>
      <w:r w:rsidRPr="00FF52A8">
        <w:rPr>
          <w:rFonts w:hint="eastAsia"/>
          <w:color w:val="000000"/>
        </w:rPr>
        <w:t>服务中心热线</w:t>
      </w:r>
      <w:r w:rsidRPr="00FF52A8">
        <w:rPr>
          <w:color w:val="000000"/>
        </w:rPr>
        <w:t>400</w:t>
      </w:r>
      <w:r w:rsidRPr="00FF52A8">
        <w:rPr>
          <w:rFonts w:hint="eastAsia"/>
          <w:color w:val="000000"/>
        </w:rPr>
        <w:t>-</w:t>
      </w:r>
      <w:r w:rsidRPr="00FF52A8">
        <w:rPr>
          <w:color w:val="000000"/>
        </w:rPr>
        <w:t>889</w:t>
      </w:r>
      <w:r w:rsidRPr="00FF52A8">
        <w:rPr>
          <w:rFonts w:hint="eastAsia"/>
          <w:color w:val="000000"/>
        </w:rPr>
        <w:t>-</w:t>
      </w:r>
      <w:r w:rsidRPr="00FF52A8">
        <w:rPr>
          <w:color w:val="000000"/>
        </w:rPr>
        <w:t>8899</w:t>
      </w:r>
      <w:r w:rsidRPr="00FF52A8">
        <w:rPr>
          <w:rFonts w:hint="eastAsia"/>
          <w:color w:val="000000"/>
        </w:rPr>
        <w:t>可享有如下服务：</w:t>
      </w:r>
    </w:p>
    <w:p w14:paraId="36B577B9" w14:textId="77777777" w:rsidR="00FF52A8" w:rsidRPr="00FF52A8" w:rsidRDefault="00FF52A8" w:rsidP="00FF52A8">
      <w:pPr>
        <w:tabs>
          <w:tab w:val="left" w:pos="3780"/>
        </w:tabs>
        <w:autoSpaceDE w:val="0"/>
        <w:autoSpaceDN w:val="0"/>
        <w:adjustRightInd w:val="0"/>
        <w:spacing w:line="360" w:lineRule="auto"/>
        <w:ind w:firstLine="420"/>
        <w:rPr>
          <w:rFonts w:hAnsi="宋体"/>
          <w:color w:val="000000"/>
        </w:rPr>
      </w:pPr>
      <w:r w:rsidRPr="00FF52A8">
        <w:rPr>
          <w:rFonts w:hAnsi="宋体" w:hint="eastAsia"/>
          <w:color w:val="000000"/>
        </w:rPr>
        <w:t>1</w:t>
      </w:r>
      <w:r w:rsidRPr="00FF52A8">
        <w:rPr>
          <w:rFonts w:hAnsi="宋体" w:hint="eastAsia"/>
          <w:color w:val="000000"/>
        </w:rPr>
        <w:t>、自助语音服务（</w:t>
      </w:r>
      <w:r w:rsidRPr="00FF52A8">
        <w:rPr>
          <w:rFonts w:hAnsi="宋体" w:hint="eastAsia"/>
          <w:color w:val="000000"/>
        </w:rPr>
        <w:t>7</w:t>
      </w:r>
      <w:r w:rsidRPr="00FF52A8">
        <w:rPr>
          <w:rFonts w:hAnsi="宋体" w:hint="eastAsia"/>
          <w:color w:val="000000"/>
        </w:rPr>
        <w:t>×</w:t>
      </w:r>
      <w:r w:rsidRPr="00FF52A8">
        <w:rPr>
          <w:rFonts w:hAnsi="宋体" w:hint="eastAsia"/>
          <w:color w:val="000000"/>
        </w:rPr>
        <w:t>24</w:t>
      </w:r>
      <w:r w:rsidRPr="00FF52A8">
        <w:rPr>
          <w:rFonts w:hAnsi="宋体" w:hint="eastAsia"/>
          <w:color w:val="000000"/>
        </w:rPr>
        <w:t>小时）：提供基金净值信息、账户信息等自助查询服务</w:t>
      </w:r>
      <w:r w:rsidRPr="00FF52A8">
        <w:rPr>
          <w:rFonts w:hint="eastAsia"/>
          <w:color w:val="000000"/>
        </w:rPr>
        <w:t>。</w:t>
      </w:r>
    </w:p>
    <w:p w14:paraId="6ABEC6DA" w14:textId="77777777" w:rsidR="00FF52A8" w:rsidRPr="00FF52A8" w:rsidRDefault="00FF52A8" w:rsidP="00FF52A8">
      <w:pPr>
        <w:spacing w:line="360" w:lineRule="auto"/>
        <w:ind w:firstLineChars="200" w:firstLine="420"/>
        <w:rPr>
          <w:color w:val="000000"/>
        </w:rPr>
      </w:pPr>
      <w:r w:rsidRPr="00FF52A8">
        <w:rPr>
          <w:rFonts w:hAnsi="宋体" w:hint="eastAsia"/>
          <w:color w:val="000000"/>
        </w:rPr>
        <w:t>2</w:t>
      </w:r>
      <w:r w:rsidRPr="00FF52A8">
        <w:rPr>
          <w:rFonts w:hAnsi="宋体" w:hint="eastAsia"/>
          <w:color w:val="000000"/>
        </w:rPr>
        <w:t>、人工服务：</w:t>
      </w:r>
      <w:r w:rsidRPr="00FF52A8">
        <w:rPr>
          <w:rFonts w:hint="eastAsia"/>
          <w:color w:val="000000"/>
        </w:rPr>
        <w:t>提供每周</w:t>
      </w:r>
      <w:r w:rsidRPr="00FF52A8">
        <w:rPr>
          <w:rFonts w:hint="eastAsia"/>
          <w:color w:val="000000"/>
        </w:rPr>
        <w:t>7</w:t>
      </w:r>
      <w:r w:rsidRPr="00FF52A8">
        <w:rPr>
          <w:rFonts w:hint="eastAsia"/>
          <w:color w:val="000000"/>
        </w:rPr>
        <w:t>天，每日不少于</w:t>
      </w:r>
      <w:r w:rsidRPr="00FF52A8">
        <w:rPr>
          <w:color w:val="000000"/>
        </w:rPr>
        <w:t>8</w:t>
      </w:r>
      <w:r w:rsidRPr="00FF52A8">
        <w:rPr>
          <w:rFonts w:hint="eastAsia"/>
          <w:color w:val="000000"/>
        </w:rPr>
        <w:t>小时的人工服务（法定节假日除外）。投资人可以通过该热线获得投资咨询、业务咨询、信息查询、服务投诉及建议、信息定制等专项服务。</w:t>
      </w:r>
    </w:p>
    <w:p w14:paraId="33DF8073" w14:textId="77777777" w:rsidR="00FF52A8" w:rsidRPr="00FF52A8" w:rsidRDefault="00FF52A8" w:rsidP="00FF52A8">
      <w:pPr>
        <w:spacing w:line="360" w:lineRule="auto"/>
        <w:ind w:firstLineChars="200" w:firstLine="422"/>
        <w:rPr>
          <w:b/>
          <w:bCs/>
          <w:color w:val="000000"/>
        </w:rPr>
      </w:pPr>
      <w:r w:rsidRPr="00FF52A8">
        <w:rPr>
          <w:rFonts w:hint="eastAsia"/>
          <w:b/>
          <w:bCs/>
          <w:color w:val="000000"/>
        </w:rPr>
        <w:t>（二）在线服务</w:t>
      </w:r>
    </w:p>
    <w:p w14:paraId="204F7ACB" w14:textId="77777777" w:rsidR="00FF52A8" w:rsidRPr="00FF52A8" w:rsidRDefault="00FF52A8" w:rsidP="00FF52A8">
      <w:pPr>
        <w:autoSpaceDE w:val="0"/>
        <w:autoSpaceDN w:val="0"/>
        <w:adjustRightInd w:val="0"/>
        <w:spacing w:line="360" w:lineRule="auto"/>
        <w:ind w:firstLineChars="200" w:firstLine="420"/>
        <w:rPr>
          <w:bCs/>
          <w:color w:val="000000"/>
        </w:rPr>
      </w:pPr>
      <w:r w:rsidRPr="00FF52A8">
        <w:rPr>
          <w:rFonts w:hint="eastAsia"/>
          <w:color w:val="000000"/>
        </w:rPr>
        <w:t>投资人通过基金管理人网站、</w:t>
      </w:r>
      <w:proofErr w:type="gramStart"/>
      <w:r w:rsidRPr="00FF52A8">
        <w:rPr>
          <w:rFonts w:hint="eastAsia"/>
          <w:color w:val="000000"/>
        </w:rPr>
        <w:t>微信公众号</w:t>
      </w:r>
      <w:proofErr w:type="gramEnd"/>
      <w:r w:rsidRPr="00FF52A8">
        <w:rPr>
          <w:rFonts w:hint="eastAsia"/>
          <w:color w:val="000000"/>
        </w:rPr>
        <w:t>或</w:t>
      </w:r>
      <w:r w:rsidRPr="00FF52A8">
        <w:rPr>
          <w:rFonts w:hint="eastAsia"/>
          <w:color w:val="000000"/>
        </w:rPr>
        <w:t>A</w:t>
      </w:r>
      <w:r w:rsidRPr="00FF52A8">
        <w:rPr>
          <w:color w:val="000000"/>
        </w:rPr>
        <w:t>PP</w:t>
      </w:r>
      <w:r w:rsidRPr="00FF52A8">
        <w:rPr>
          <w:rFonts w:hint="eastAsia"/>
          <w:color w:val="000000"/>
        </w:rPr>
        <w:t>客户端可享有如下服务：</w:t>
      </w:r>
    </w:p>
    <w:p w14:paraId="24268E5F" w14:textId="77777777" w:rsidR="00FF52A8" w:rsidRPr="00FF52A8" w:rsidRDefault="00FF52A8" w:rsidP="00FF52A8">
      <w:pPr>
        <w:numPr>
          <w:ilvl w:val="0"/>
          <w:numId w:val="34"/>
        </w:numPr>
        <w:autoSpaceDE w:val="0"/>
        <w:autoSpaceDN w:val="0"/>
        <w:adjustRightInd w:val="0"/>
        <w:spacing w:line="360" w:lineRule="auto"/>
      </w:pPr>
      <w:r w:rsidRPr="00FF52A8">
        <w:rPr>
          <w:rFonts w:hAnsi="宋体" w:hint="eastAsia"/>
          <w:color w:val="000000"/>
        </w:rPr>
        <w:t>智能客服服务（</w:t>
      </w:r>
      <w:r w:rsidRPr="00FF52A8">
        <w:rPr>
          <w:rFonts w:hAnsi="宋体" w:hint="eastAsia"/>
          <w:color w:val="000000"/>
        </w:rPr>
        <w:t>7</w:t>
      </w:r>
      <w:r w:rsidRPr="00FF52A8">
        <w:rPr>
          <w:rFonts w:hAnsi="宋体" w:hint="eastAsia"/>
          <w:color w:val="000000"/>
        </w:rPr>
        <w:t>×</w:t>
      </w:r>
      <w:r w:rsidRPr="00FF52A8">
        <w:rPr>
          <w:rFonts w:hAnsi="宋体" w:hint="eastAsia"/>
          <w:color w:val="000000"/>
        </w:rPr>
        <w:t>24</w:t>
      </w:r>
      <w:r w:rsidRPr="00FF52A8">
        <w:rPr>
          <w:rFonts w:hAnsi="宋体" w:hint="eastAsia"/>
          <w:color w:val="000000"/>
        </w:rPr>
        <w:t>小时）：提供</w:t>
      </w:r>
      <w:r w:rsidRPr="00FF52A8">
        <w:rPr>
          <w:rFonts w:hint="eastAsia"/>
        </w:rPr>
        <w:t>业务规则、净值信息等自助咨询服务。</w:t>
      </w:r>
    </w:p>
    <w:p w14:paraId="76309711" w14:textId="77777777" w:rsidR="00FF52A8" w:rsidRPr="00FF52A8" w:rsidRDefault="00FF52A8" w:rsidP="00FF52A8">
      <w:pPr>
        <w:autoSpaceDE w:val="0"/>
        <w:autoSpaceDN w:val="0"/>
        <w:adjustRightInd w:val="0"/>
        <w:spacing w:line="360" w:lineRule="auto"/>
        <w:ind w:firstLineChars="200" w:firstLine="420"/>
        <w:rPr>
          <w:color w:val="000000"/>
        </w:rPr>
      </w:pPr>
      <w:r w:rsidRPr="00FF52A8">
        <w:rPr>
          <w:rFonts w:hAnsi="宋体"/>
          <w:color w:val="000000"/>
        </w:rPr>
        <w:t>2</w:t>
      </w:r>
      <w:r w:rsidRPr="00FF52A8">
        <w:rPr>
          <w:rFonts w:hAnsi="宋体" w:hint="eastAsia"/>
          <w:color w:val="000000"/>
        </w:rPr>
        <w:t>、人工服务：</w:t>
      </w:r>
      <w:r w:rsidRPr="00FF52A8">
        <w:rPr>
          <w:rFonts w:hint="eastAsia"/>
          <w:color w:val="000000"/>
        </w:rPr>
        <w:t>提供每周</w:t>
      </w:r>
      <w:r w:rsidRPr="00FF52A8">
        <w:rPr>
          <w:rFonts w:hint="eastAsia"/>
          <w:color w:val="000000"/>
        </w:rPr>
        <w:t>7</w:t>
      </w:r>
      <w:r w:rsidRPr="00FF52A8">
        <w:rPr>
          <w:rFonts w:hint="eastAsia"/>
          <w:color w:val="000000"/>
        </w:rPr>
        <w:t>天，每日不少于</w:t>
      </w:r>
      <w:r w:rsidRPr="00FF52A8">
        <w:rPr>
          <w:color w:val="000000"/>
        </w:rPr>
        <w:t>8</w:t>
      </w:r>
      <w:r w:rsidRPr="00FF52A8">
        <w:rPr>
          <w:rFonts w:hint="eastAsia"/>
          <w:color w:val="000000"/>
        </w:rPr>
        <w:t>小时的人工服务（法定节假日除外）。投资人可通过该方式获得投资咨询、业务咨询、信息查询、服务投诉及建议、信息定制等专项服务。</w:t>
      </w:r>
    </w:p>
    <w:p w14:paraId="41206F19" w14:textId="77777777" w:rsidR="00FF52A8" w:rsidRPr="00FF52A8" w:rsidRDefault="00FF52A8" w:rsidP="00FF52A8">
      <w:pPr>
        <w:spacing w:line="360" w:lineRule="auto"/>
        <w:ind w:firstLineChars="200" w:firstLine="422"/>
        <w:rPr>
          <w:b/>
          <w:bCs/>
          <w:color w:val="000000"/>
        </w:rPr>
      </w:pPr>
    </w:p>
    <w:p w14:paraId="1452D8BE" w14:textId="77777777" w:rsidR="00FF52A8" w:rsidRPr="00FF52A8" w:rsidRDefault="00FF52A8" w:rsidP="00FF52A8">
      <w:pPr>
        <w:spacing w:line="360" w:lineRule="auto"/>
        <w:ind w:firstLineChars="200" w:firstLine="422"/>
        <w:rPr>
          <w:b/>
          <w:bCs/>
          <w:color w:val="000000"/>
        </w:rPr>
      </w:pPr>
      <w:r w:rsidRPr="00FF52A8">
        <w:rPr>
          <w:rFonts w:hint="eastAsia"/>
          <w:b/>
          <w:bCs/>
          <w:color w:val="000000"/>
        </w:rPr>
        <w:t>五、投诉及建议受理服务</w:t>
      </w:r>
    </w:p>
    <w:p w14:paraId="4951AF83" w14:textId="77777777" w:rsidR="00FF52A8" w:rsidRPr="00FF52A8" w:rsidRDefault="00FF52A8" w:rsidP="00FF52A8">
      <w:pPr>
        <w:spacing w:line="360" w:lineRule="auto"/>
        <w:ind w:firstLineChars="200" w:firstLine="420"/>
        <w:rPr>
          <w:color w:val="000000"/>
          <w:szCs w:val="20"/>
        </w:rPr>
      </w:pPr>
      <w:r w:rsidRPr="00FF52A8">
        <w:rPr>
          <w:rFonts w:hint="eastAsia"/>
          <w:color w:val="000000"/>
          <w:szCs w:val="20"/>
        </w:rPr>
        <w:t>投资人可以通过基金管理</w:t>
      </w:r>
      <w:proofErr w:type="gramStart"/>
      <w:r w:rsidRPr="00FF52A8">
        <w:rPr>
          <w:rFonts w:hint="eastAsia"/>
          <w:color w:val="000000"/>
          <w:szCs w:val="20"/>
        </w:rPr>
        <w:t>人客户</w:t>
      </w:r>
      <w:proofErr w:type="gramEnd"/>
      <w:r w:rsidRPr="00FF52A8">
        <w:rPr>
          <w:rFonts w:hint="eastAsia"/>
          <w:color w:val="000000"/>
          <w:szCs w:val="20"/>
        </w:rPr>
        <w:t>服务中心人工热线、在线客服、书信、电子邮件、短信及各销售机构网点柜台等不同的渠道对基金管理人和销售网点所提供的服务进行投诉或提出建议。</w:t>
      </w:r>
    </w:p>
    <w:p w14:paraId="09987EC4" w14:textId="77777777" w:rsidR="00861DBD" w:rsidRPr="00861DBD" w:rsidRDefault="00861DBD" w:rsidP="00FF52A8">
      <w:pPr>
        <w:pStyle w:val="a8"/>
        <w:spacing w:line="360" w:lineRule="auto"/>
        <w:ind w:firstLine="0"/>
        <w:rPr>
          <w:color w:val="000000"/>
        </w:rPr>
      </w:pPr>
    </w:p>
    <w:p w14:paraId="34579B46" w14:textId="177755E4" w:rsidR="002E3EC6" w:rsidRPr="004F5BE4" w:rsidRDefault="002E3EC6" w:rsidP="00FF52A8">
      <w:pPr>
        <w:pStyle w:val="a8"/>
        <w:spacing w:line="360" w:lineRule="auto"/>
        <w:ind w:firstLine="0"/>
      </w:pPr>
    </w:p>
    <w:p w14:paraId="1FEC9BDB" w14:textId="77777777" w:rsidR="002E3EC6" w:rsidRPr="004F5BE4" w:rsidRDefault="002E3EC6" w:rsidP="00F05D2A">
      <w:pPr>
        <w:pStyle w:val="21"/>
        <w:numPr>
          <w:ilvl w:val="0"/>
          <w:numId w:val="24"/>
        </w:numPr>
        <w:snapToGrid w:val="0"/>
        <w:spacing w:before="0" w:after="0" w:line="360" w:lineRule="auto"/>
        <w:jc w:val="left"/>
        <w:rPr>
          <w:b w:val="0"/>
        </w:rPr>
      </w:pPr>
      <w:bookmarkStart w:id="268" w:name="_Toc327902643"/>
      <w:bookmarkStart w:id="269" w:name="_Toc332013131"/>
      <w:bookmarkStart w:id="270" w:name="_Toc335899854"/>
      <w:bookmarkStart w:id="271" w:name="_Toc336606248"/>
      <w:bookmarkStart w:id="272" w:name="_Toc369510029"/>
      <w:bookmarkStart w:id="273" w:name="_Toc411503282"/>
      <w:bookmarkStart w:id="274" w:name="_Toc50021541"/>
      <w:r w:rsidRPr="004F5BE4">
        <w:rPr>
          <w:rFonts w:hint="eastAsia"/>
          <w:b w:val="0"/>
        </w:rPr>
        <w:t>其他应披露事项</w:t>
      </w:r>
      <w:bookmarkEnd w:id="268"/>
      <w:bookmarkEnd w:id="269"/>
      <w:bookmarkEnd w:id="270"/>
      <w:bookmarkEnd w:id="271"/>
      <w:bookmarkEnd w:id="272"/>
      <w:bookmarkEnd w:id="273"/>
      <w:bookmarkEnd w:id="274"/>
    </w:p>
    <w:p w14:paraId="5323E8B7" w14:textId="77777777" w:rsidR="002E3EC6" w:rsidRPr="004F5BE4" w:rsidRDefault="002E3EC6" w:rsidP="004F5BE4">
      <w:pPr>
        <w:adjustRightInd w:val="0"/>
        <w:snapToGrid w:val="0"/>
        <w:spacing w:line="360" w:lineRule="auto"/>
        <w:ind w:firstLineChars="200" w:firstLine="420"/>
        <w:rPr>
          <w:rFonts w:ascii="宋体"/>
          <w:bCs/>
        </w:rPr>
      </w:pPr>
    </w:p>
    <w:p w14:paraId="23A38B40"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5421D6C3" w14:textId="77777777" w:rsidR="002E3EC6" w:rsidRPr="004F5BE4" w:rsidRDefault="002E3EC6" w:rsidP="00F05D2A">
      <w:pPr>
        <w:widowControl/>
        <w:snapToGrid w:val="0"/>
        <w:spacing w:line="360" w:lineRule="auto"/>
        <w:ind w:firstLineChars="200" w:firstLine="420"/>
      </w:pPr>
      <w:r w:rsidRPr="004F5BE4">
        <w:br w:type="page"/>
      </w:r>
    </w:p>
    <w:p w14:paraId="3138DFBE" w14:textId="77777777" w:rsidR="002E3EC6" w:rsidRPr="004F5BE4" w:rsidRDefault="002E3EC6" w:rsidP="00F05D2A">
      <w:pPr>
        <w:adjustRightInd w:val="0"/>
        <w:snapToGrid w:val="0"/>
        <w:spacing w:line="360" w:lineRule="auto"/>
        <w:ind w:firstLineChars="200" w:firstLine="420"/>
      </w:pPr>
    </w:p>
    <w:p w14:paraId="6DEC3AE3" w14:textId="77777777" w:rsidR="002E3EC6" w:rsidRPr="004F5BE4" w:rsidRDefault="002E3EC6" w:rsidP="00F05D2A">
      <w:pPr>
        <w:pStyle w:val="21"/>
        <w:numPr>
          <w:ilvl w:val="0"/>
          <w:numId w:val="24"/>
        </w:numPr>
        <w:snapToGrid w:val="0"/>
        <w:spacing w:before="0" w:after="0" w:line="360" w:lineRule="auto"/>
        <w:jc w:val="left"/>
        <w:rPr>
          <w:b w:val="0"/>
        </w:rPr>
      </w:pPr>
      <w:bookmarkStart w:id="275" w:name="_Toc369509969"/>
      <w:bookmarkStart w:id="276" w:name="_Toc369510030"/>
      <w:bookmarkStart w:id="277" w:name="_Toc369510003"/>
      <w:bookmarkStart w:id="278" w:name="_Toc369510064"/>
      <w:bookmarkStart w:id="279" w:name="_Toc369510004"/>
      <w:bookmarkStart w:id="280" w:name="_Toc369510065"/>
      <w:bookmarkStart w:id="281" w:name="_Toc327902644"/>
      <w:bookmarkStart w:id="282" w:name="_Toc332013132"/>
      <w:bookmarkStart w:id="283" w:name="_Toc335899855"/>
      <w:bookmarkStart w:id="284" w:name="_Toc336606249"/>
      <w:bookmarkStart w:id="285" w:name="_Toc369510066"/>
      <w:bookmarkStart w:id="286" w:name="_Toc411503283"/>
      <w:bookmarkStart w:id="287" w:name="_Toc50021542"/>
      <w:bookmarkEnd w:id="275"/>
      <w:bookmarkEnd w:id="276"/>
      <w:bookmarkEnd w:id="277"/>
      <w:bookmarkEnd w:id="278"/>
      <w:bookmarkEnd w:id="279"/>
      <w:bookmarkEnd w:id="280"/>
      <w:r w:rsidRPr="004F5BE4">
        <w:rPr>
          <w:rFonts w:hint="eastAsia"/>
          <w:b w:val="0"/>
        </w:rPr>
        <w:t>招募说明书存放及其查阅方式</w:t>
      </w:r>
      <w:bookmarkEnd w:id="281"/>
      <w:bookmarkEnd w:id="282"/>
      <w:bookmarkEnd w:id="283"/>
      <w:bookmarkEnd w:id="284"/>
      <w:bookmarkEnd w:id="285"/>
      <w:bookmarkEnd w:id="286"/>
      <w:bookmarkEnd w:id="287"/>
    </w:p>
    <w:p w14:paraId="1A9BFF84" w14:textId="77777777" w:rsidR="002E3EC6" w:rsidRPr="004F5BE4" w:rsidRDefault="002E3EC6" w:rsidP="00F05D2A">
      <w:pPr>
        <w:snapToGrid w:val="0"/>
        <w:spacing w:line="360" w:lineRule="auto"/>
        <w:ind w:firstLineChars="200" w:firstLine="420"/>
      </w:pPr>
    </w:p>
    <w:p w14:paraId="6DA637E7"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1CBB87AA"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61504A37" w14:textId="77777777" w:rsidR="002E3EC6" w:rsidRPr="004F5BE4" w:rsidRDefault="002E3EC6" w:rsidP="004F5BE4">
      <w:pPr>
        <w:snapToGrid w:val="0"/>
        <w:spacing w:line="360" w:lineRule="auto"/>
        <w:ind w:firstLineChars="200" w:firstLine="420"/>
        <w:rPr>
          <w:bCs/>
        </w:rPr>
      </w:pPr>
    </w:p>
    <w:p w14:paraId="603C086E" w14:textId="77777777" w:rsidR="002E3EC6" w:rsidRPr="006E581D" w:rsidRDefault="002E3EC6" w:rsidP="004F5BE4">
      <w:pPr>
        <w:snapToGrid w:val="0"/>
        <w:spacing w:line="360" w:lineRule="auto"/>
        <w:ind w:firstLineChars="200" w:firstLine="420"/>
        <w:rPr>
          <w:bCs/>
        </w:rPr>
      </w:pPr>
    </w:p>
    <w:p w14:paraId="7A1C45BD" w14:textId="77777777" w:rsidR="002E3EC6" w:rsidRPr="004F5BE4" w:rsidRDefault="002E3EC6" w:rsidP="004F5BE4">
      <w:pPr>
        <w:snapToGrid w:val="0"/>
        <w:spacing w:line="360" w:lineRule="auto"/>
        <w:ind w:firstLineChars="200" w:firstLine="420"/>
        <w:rPr>
          <w:bCs/>
        </w:rPr>
      </w:pPr>
    </w:p>
    <w:p w14:paraId="29AC6570"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55BC443D" w14:textId="77777777" w:rsidR="002E3EC6" w:rsidRPr="004F5BE4" w:rsidRDefault="002E3EC6" w:rsidP="00F05D2A">
      <w:pPr>
        <w:pStyle w:val="21"/>
        <w:numPr>
          <w:ilvl w:val="0"/>
          <w:numId w:val="24"/>
        </w:numPr>
        <w:snapToGrid w:val="0"/>
        <w:spacing w:before="0" w:after="0" w:line="360" w:lineRule="auto"/>
        <w:jc w:val="left"/>
        <w:rPr>
          <w:b w:val="0"/>
        </w:rPr>
      </w:pPr>
      <w:bookmarkStart w:id="288" w:name="_Toc327902645"/>
      <w:bookmarkStart w:id="289" w:name="_Toc332013133"/>
      <w:bookmarkStart w:id="290" w:name="_Toc335899856"/>
      <w:bookmarkStart w:id="291" w:name="_Toc336606250"/>
      <w:bookmarkStart w:id="292" w:name="_Toc369510067"/>
      <w:bookmarkStart w:id="293" w:name="_Toc411503284"/>
      <w:bookmarkStart w:id="294" w:name="_Toc50021543"/>
      <w:r w:rsidRPr="004F5BE4">
        <w:rPr>
          <w:rFonts w:hint="eastAsia"/>
          <w:b w:val="0"/>
        </w:rPr>
        <w:lastRenderedPageBreak/>
        <w:t>备查文件</w:t>
      </w:r>
      <w:bookmarkEnd w:id="288"/>
      <w:bookmarkEnd w:id="289"/>
      <w:bookmarkEnd w:id="290"/>
      <w:bookmarkEnd w:id="291"/>
      <w:bookmarkEnd w:id="292"/>
      <w:bookmarkEnd w:id="293"/>
      <w:bookmarkEnd w:id="294"/>
    </w:p>
    <w:p w14:paraId="3292CE19" w14:textId="77777777" w:rsidR="002E3EC6" w:rsidRPr="004F5BE4" w:rsidRDefault="002E3EC6" w:rsidP="00F05D2A">
      <w:pPr>
        <w:tabs>
          <w:tab w:val="num" w:pos="720"/>
        </w:tabs>
        <w:snapToGrid w:val="0"/>
        <w:spacing w:line="360" w:lineRule="auto"/>
        <w:ind w:firstLineChars="416" w:firstLine="874"/>
      </w:pPr>
    </w:p>
    <w:p w14:paraId="44F96B2D" w14:textId="77777777" w:rsidR="002E3EC6" w:rsidRPr="004F5BE4" w:rsidRDefault="002E3EC6" w:rsidP="00F05D2A">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2F916BE0" w14:textId="0ABFD89A"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A12639">
        <w:rPr>
          <w:rFonts w:ascii="宋体" w:hAnsi="宋体" w:hint="eastAsia"/>
          <w:szCs w:val="21"/>
        </w:rPr>
        <w:t>南方远见回报</w:t>
      </w:r>
      <w:r w:rsidR="00BB1582">
        <w:rPr>
          <w:rFonts w:ascii="宋体" w:hAnsi="宋体" w:hint="eastAsia"/>
          <w:szCs w:val="21"/>
        </w:rPr>
        <w:t>股票型证券投资基金</w:t>
      </w:r>
      <w:r w:rsidRPr="004F5BE4">
        <w:rPr>
          <w:rFonts w:ascii="宋体" w:hAnsi="宋体" w:hint="eastAsia"/>
          <w:szCs w:val="21"/>
        </w:rPr>
        <w:t>基金合同》；</w:t>
      </w:r>
    </w:p>
    <w:p w14:paraId="78E431A2" w14:textId="7CE540EB"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A12639">
        <w:rPr>
          <w:rFonts w:ascii="宋体" w:hAnsi="宋体" w:hint="eastAsia"/>
          <w:szCs w:val="21"/>
        </w:rPr>
        <w:t>南方远见回报</w:t>
      </w:r>
      <w:r w:rsidR="00BB1582">
        <w:rPr>
          <w:rFonts w:ascii="宋体" w:hAnsi="宋体" w:hint="eastAsia"/>
          <w:szCs w:val="21"/>
        </w:rPr>
        <w:t>股票型证券投资基金</w:t>
      </w:r>
      <w:r w:rsidRPr="004F5BE4">
        <w:rPr>
          <w:rFonts w:ascii="宋体" w:hAnsi="宋体" w:hint="eastAsia"/>
          <w:szCs w:val="21"/>
        </w:rPr>
        <w:t>托管协议》；</w:t>
      </w:r>
    </w:p>
    <w:p w14:paraId="65511C12"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73AEC11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1231A3E9"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1569E98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1B2FB4C2" w14:textId="77777777" w:rsidR="002E3EC6" w:rsidRPr="004F5BE4" w:rsidRDefault="002E3EC6" w:rsidP="00F05D2A">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1036477A"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0D60D45D" w14:textId="77777777" w:rsidR="00515D15" w:rsidRPr="004F5BE4" w:rsidRDefault="00515D15" w:rsidP="00515D15">
      <w:pPr>
        <w:pStyle w:val="34"/>
        <w:snapToGrid w:val="0"/>
        <w:spacing w:line="360" w:lineRule="auto"/>
        <w:ind w:firstLine="0"/>
        <w:rPr>
          <w:rFonts w:hAnsi="宋体" w:hint="default"/>
          <w:color w:val="000000"/>
          <w:sz w:val="21"/>
        </w:rPr>
      </w:pPr>
    </w:p>
    <w:p w14:paraId="56BF9A5F" w14:textId="30BA5AA3" w:rsidR="00515D15" w:rsidRPr="00DB3C7F" w:rsidRDefault="00DB3C7F" w:rsidP="00515D15">
      <w:pPr>
        <w:pStyle w:val="34"/>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A12639">
        <w:rPr>
          <w:rFonts w:asciiTheme="minorEastAsia" w:eastAsiaTheme="minorEastAsia" w:hAnsiTheme="minorEastAsia"/>
          <w:color w:val="000000"/>
          <w:sz w:val="21"/>
          <w:szCs w:val="21"/>
        </w:rPr>
        <w:t>南方远见回报</w:t>
      </w:r>
      <w:r w:rsidR="00BB1582">
        <w:rPr>
          <w:rFonts w:asciiTheme="minorEastAsia" w:eastAsiaTheme="minorEastAsia" w:hAnsiTheme="minorEastAsia"/>
          <w:color w:val="000000"/>
          <w:sz w:val="21"/>
          <w:szCs w:val="21"/>
        </w:rPr>
        <w:t>股票型证券投资基金</w:t>
      </w:r>
      <w:r w:rsidRPr="00DB3C7F">
        <w:rPr>
          <w:rFonts w:asciiTheme="minorEastAsia" w:eastAsiaTheme="minorEastAsia" w:hAnsiTheme="minorEastAsia"/>
          <w:color w:val="000000"/>
          <w:sz w:val="21"/>
          <w:szCs w:val="21"/>
        </w:rPr>
        <w:t>招募说明书》盖章页</w:t>
      </w:r>
    </w:p>
    <w:p w14:paraId="0F921D42" w14:textId="77777777"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73793248" w14:textId="77777777" w:rsidR="00DB3C7F" w:rsidRPr="00DB3C7F" w:rsidRDefault="00DB3C7F">
      <w:pPr>
        <w:spacing w:line="360" w:lineRule="auto"/>
        <w:rPr>
          <w:rFonts w:asciiTheme="minorEastAsia" w:eastAsiaTheme="minorEastAsia" w:hAnsiTheme="minorEastAsia"/>
          <w:color w:val="000000"/>
          <w:szCs w:val="21"/>
        </w:rPr>
      </w:pPr>
    </w:p>
    <w:p w14:paraId="6CE71DED" w14:textId="53D46DE1" w:rsidR="00961531" w:rsidRPr="004F5BE4" w:rsidRDefault="00DB3C7F" w:rsidP="00481DA7">
      <w:pPr>
        <w:spacing w:line="360" w:lineRule="auto"/>
        <w:ind w:firstLineChars="2400" w:firstLine="5040"/>
      </w:pPr>
      <w:r w:rsidRPr="00DB3C7F">
        <w:rPr>
          <w:rFonts w:asciiTheme="minorEastAsia" w:eastAsiaTheme="minorEastAsia" w:hAnsiTheme="minorEastAsia" w:hint="eastAsia"/>
          <w:color w:val="000000"/>
          <w:szCs w:val="21"/>
        </w:rPr>
        <w:t>南方基金管理股份有限公司</w:t>
      </w:r>
    </w:p>
    <w:sectPr w:rsidR="00961531"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92225" w14:textId="77777777" w:rsidR="00943D91" w:rsidRDefault="00943D91" w:rsidP="00D862FE">
      <w:r>
        <w:separator/>
      </w:r>
    </w:p>
  </w:endnote>
  <w:endnote w:type="continuationSeparator" w:id="0">
    <w:p w14:paraId="2B1202DB" w14:textId="77777777" w:rsidR="00943D91" w:rsidRDefault="00943D91"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EndPr/>
    <w:sdtContent>
      <w:p w14:paraId="3F97577A" w14:textId="7BCA2E34" w:rsidR="00EC2565" w:rsidRDefault="00EC2565">
        <w:pPr>
          <w:pStyle w:val="af"/>
          <w:jc w:val="center"/>
        </w:pPr>
        <w:r>
          <w:fldChar w:fldCharType="begin"/>
        </w:r>
        <w:r>
          <w:instrText xml:space="preserve"> PAGE   \* MERGEFORMAT </w:instrText>
        </w:r>
        <w:r>
          <w:fldChar w:fldCharType="separate"/>
        </w:r>
        <w:r w:rsidR="00872AB7" w:rsidRPr="00872AB7">
          <w:rPr>
            <w:noProof/>
            <w:lang w:val="zh-CN"/>
          </w:rPr>
          <w:t>110</w:t>
        </w:r>
        <w:r>
          <w:rPr>
            <w:noProof/>
            <w:lang w:val="zh-CN"/>
          </w:rPr>
          <w:fldChar w:fldCharType="end"/>
        </w:r>
      </w:p>
    </w:sdtContent>
  </w:sdt>
  <w:p w14:paraId="2C03BA17" w14:textId="77777777" w:rsidR="00EC2565" w:rsidRDefault="00EC256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5BA53" w14:textId="77777777" w:rsidR="00943D91" w:rsidRDefault="00943D91" w:rsidP="00D862FE">
      <w:r>
        <w:separator/>
      </w:r>
    </w:p>
  </w:footnote>
  <w:footnote w:type="continuationSeparator" w:id="0">
    <w:p w14:paraId="0F222744" w14:textId="77777777" w:rsidR="00943D91" w:rsidRDefault="00943D91"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D792" w14:textId="77777777" w:rsidR="00EC2565" w:rsidRDefault="00EC2565"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0224DD"/>
    <w:multiLevelType w:val="hybridMultilevel"/>
    <w:tmpl w:val="9BEC19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9"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0"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1" w15:restartNumberingAfterBreak="0">
    <w:nsid w:val="3AF62B5D"/>
    <w:multiLevelType w:val="hybridMultilevel"/>
    <w:tmpl w:val="4964EF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17"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2"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25" w15:restartNumberingAfterBreak="0">
    <w:nsid w:val="57105B8E"/>
    <w:multiLevelType w:val="hybridMultilevel"/>
    <w:tmpl w:val="57D4C9BA"/>
    <w:lvl w:ilvl="0" w:tplc="122EEA2C">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B28C0D8"/>
    <w:multiLevelType w:val="singleLevel"/>
    <w:tmpl w:val="5B28C0D8"/>
    <w:lvl w:ilvl="0">
      <w:start w:val="6"/>
      <w:numFmt w:val="chineseCounting"/>
      <w:suff w:val="nothing"/>
      <w:lvlText w:val="%1、"/>
      <w:lvlJc w:val="left"/>
    </w:lvl>
  </w:abstractNum>
  <w:abstractNum w:abstractNumId="27" w15:restartNumberingAfterBreak="0">
    <w:nsid w:val="5BD27EBD"/>
    <w:multiLevelType w:val="singleLevel"/>
    <w:tmpl w:val="5BD27EBD"/>
    <w:lvl w:ilvl="0">
      <w:start w:val="3"/>
      <w:numFmt w:val="chineseCounting"/>
      <w:suff w:val="nothing"/>
      <w:lvlText w:val="%1、"/>
      <w:lvlJc w:val="left"/>
    </w:lvl>
  </w:abstractNum>
  <w:abstractNum w:abstractNumId="28"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0"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2"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69121881"/>
    <w:multiLevelType w:val="hybridMultilevel"/>
    <w:tmpl w:val="60B8F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5"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6"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2"/>
  </w:num>
  <w:num w:numId="2">
    <w:abstractNumId w:val="13"/>
    <w:lvlOverride w:ilvl="0">
      <w:startOverride w:val="1"/>
    </w:lvlOverride>
  </w:num>
  <w:num w:numId="3">
    <w:abstractNumId w:val="2"/>
    <w:lvlOverride w:ilvl="0">
      <w:startOverride w:val="2"/>
    </w:lvlOverride>
  </w:num>
  <w:num w:numId="4">
    <w:abstractNumId w:val="8"/>
  </w:num>
  <w:num w:numId="5">
    <w:abstractNumId w:val="34"/>
  </w:num>
  <w:num w:numId="6">
    <w:abstractNumId w:val="20"/>
  </w:num>
  <w:num w:numId="7">
    <w:abstractNumId w:val="30"/>
  </w:num>
  <w:num w:numId="8">
    <w:abstractNumId w:val="19"/>
  </w:num>
  <w:num w:numId="9">
    <w:abstractNumId w:val="1"/>
  </w:num>
  <w:num w:numId="10">
    <w:abstractNumId w:val="12"/>
  </w:num>
  <w:num w:numId="11">
    <w:abstractNumId w:val="17"/>
  </w:num>
  <w:num w:numId="12">
    <w:abstractNumId w:val="36"/>
  </w:num>
  <w:num w:numId="13">
    <w:abstractNumId w:val="14"/>
  </w:num>
  <w:num w:numId="14">
    <w:abstractNumId w:val="18"/>
  </w:num>
  <w:num w:numId="15">
    <w:abstractNumId w:val="22"/>
  </w:num>
  <w:num w:numId="16">
    <w:abstractNumId w:val="4"/>
  </w:num>
  <w:num w:numId="17">
    <w:abstractNumId w:val="7"/>
  </w:num>
  <w:num w:numId="18">
    <w:abstractNumId w:val="35"/>
  </w:num>
  <w:num w:numId="19">
    <w:abstractNumId w:val="15"/>
  </w:num>
  <w:num w:numId="20">
    <w:abstractNumId w:val="9"/>
  </w:num>
  <w:num w:numId="21">
    <w:abstractNumId w:val="3"/>
  </w:num>
  <w:num w:numId="22">
    <w:abstractNumId w:val="6"/>
  </w:num>
  <w:num w:numId="23">
    <w:abstractNumId w:val="0"/>
  </w:num>
  <w:num w:numId="24">
    <w:abstractNumId w:val="10"/>
  </w:num>
  <w:num w:numId="25">
    <w:abstractNumId w:val="23"/>
  </w:num>
  <w:num w:numId="26">
    <w:abstractNumId w:val="27"/>
  </w:num>
  <w:num w:numId="27">
    <w:abstractNumId w:val="28"/>
  </w:num>
  <w:num w:numId="28">
    <w:abstractNumId w:val="29"/>
  </w:num>
  <w:num w:numId="29">
    <w:abstractNumId w:val="31"/>
  </w:num>
  <w:num w:numId="30">
    <w:abstractNumId w:val="26"/>
  </w:num>
  <w:num w:numId="31">
    <w:abstractNumId w:val="11"/>
  </w:num>
  <w:num w:numId="32">
    <w:abstractNumId w:val="5"/>
  </w:num>
  <w:num w:numId="33">
    <w:abstractNumId w:val="33"/>
  </w:num>
  <w:num w:numId="3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5C1A"/>
    <w:rsid w:val="00006001"/>
    <w:rsid w:val="000112CA"/>
    <w:rsid w:val="00013CB7"/>
    <w:rsid w:val="0001497F"/>
    <w:rsid w:val="0001499C"/>
    <w:rsid w:val="000157A8"/>
    <w:rsid w:val="00015AD8"/>
    <w:rsid w:val="00015D9F"/>
    <w:rsid w:val="00016401"/>
    <w:rsid w:val="000169A0"/>
    <w:rsid w:val="00017577"/>
    <w:rsid w:val="00020FC1"/>
    <w:rsid w:val="0002115B"/>
    <w:rsid w:val="00023E8B"/>
    <w:rsid w:val="0002431B"/>
    <w:rsid w:val="00024E3D"/>
    <w:rsid w:val="000250A0"/>
    <w:rsid w:val="000260A1"/>
    <w:rsid w:val="00026720"/>
    <w:rsid w:val="00027982"/>
    <w:rsid w:val="00030180"/>
    <w:rsid w:val="00031B7C"/>
    <w:rsid w:val="00034D38"/>
    <w:rsid w:val="0003504F"/>
    <w:rsid w:val="00041460"/>
    <w:rsid w:val="00044D9C"/>
    <w:rsid w:val="00046F8F"/>
    <w:rsid w:val="000474F9"/>
    <w:rsid w:val="00047C5D"/>
    <w:rsid w:val="00050271"/>
    <w:rsid w:val="00050832"/>
    <w:rsid w:val="00050EFB"/>
    <w:rsid w:val="0005255F"/>
    <w:rsid w:val="00053688"/>
    <w:rsid w:val="00054140"/>
    <w:rsid w:val="00054B65"/>
    <w:rsid w:val="00054D10"/>
    <w:rsid w:val="00055A0B"/>
    <w:rsid w:val="0006315D"/>
    <w:rsid w:val="00065953"/>
    <w:rsid w:val="00073AF7"/>
    <w:rsid w:val="000761B9"/>
    <w:rsid w:val="0007641E"/>
    <w:rsid w:val="000814FF"/>
    <w:rsid w:val="00082B62"/>
    <w:rsid w:val="000869C2"/>
    <w:rsid w:val="00086F5C"/>
    <w:rsid w:val="00092B9F"/>
    <w:rsid w:val="00092FD5"/>
    <w:rsid w:val="00093B39"/>
    <w:rsid w:val="00094842"/>
    <w:rsid w:val="00095B3B"/>
    <w:rsid w:val="00095B40"/>
    <w:rsid w:val="0009724B"/>
    <w:rsid w:val="000A4395"/>
    <w:rsid w:val="000A68AC"/>
    <w:rsid w:val="000A6F74"/>
    <w:rsid w:val="000B04E0"/>
    <w:rsid w:val="000B13D3"/>
    <w:rsid w:val="000B22C2"/>
    <w:rsid w:val="000B29FE"/>
    <w:rsid w:val="000B4068"/>
    <w:rsid w:val="000B5B2C"/>
    <w:rsid w:val="000B7E5A"/>
    <w:rsid w:val="000B7F10"/>
    <w:rsid w:val="000D0B00"/>
    <w:rsid w:val="000D153E"/>
    <w:rsid w:val="000D3B0A"/>
    <w:rsid w:val="000D4257"/>
    <w:rsid w:val="000D4FAB"/>
    <w:rsid w:val="000D5D3E"/>
    <w:rsid w:val="000D7463"/>
    <w:rsid w:val="000E49DD"/>
    <w:rsid w:val="000E4DB4"/>
    <w:rsid w:val="000E6195"/>
    <w:rsid w:val="000E67EB"/>
    <w:rsid w:val="000F06A1"/>
    <w:rsid w:val="000F0911"/>
    <w:rsid w:val="000F0B09"/>
    <w:rsid w:val="000F20DC"/>
    <w:rsid w:val="000F5297"/>
    <w:rsid w:val="000F6652"/>
    <w:rsid w:val="001001BC"/>
    <w:rsid w:val="001011DE"/>
    <w:rsid w:val="0010266B"/>
    <w:rsid w:val="001043D3"/>
    <w:rsid w:val="001057C4"/>
    <w:rsid w:val="00111968"/>
    <w:rsid w:val="00113BE3"/>
    <w:rsid w:val="00115573"/>
    <w:rsid w:val="00117B51"/>
    <w:rsid w:val="001206B9"/>
    <w:rsid w:val="00121DC8"/>
    <w:rsid w:val="001221D5"/>
    <w:rsid w:val="00122950"/>
    <w:rsid w:val="00123BEF"/>
    <w:rsid w:val="00124F0C"/>
    <w:rsid w:val="00130405"/>
    <w:rsid w:val="00132CBC"/>
    <w:rsid w:val="0013452A"/>
    <w:rsid w:val="00137594"/>
    <w:rsid w:val="00137B7A"/>
    <w:rsid w:val="00143516"/>
    <w:rsid w:val="00145923"/>
    <w:rsid w:val="00147370"/>
    <w:rsid w:val="00147FAB"/>
    <w:rsid w:val="00152D29"/>
    <w:rsid w:val="0015376D"/>
    <w:rsid w:val="001537E2"/>
    <w:rsid w:val="001554C6"/>
    <w:rsid w:val="00157CEB"/>
    <w:rsid w:val="00163263"/>
    <w:rsid w:val="00163725"/>
    <w:rsid w:val="001637D7"/>
    <w:rsid w:val="00165879"/>
    <w:rsid w:val="00165E6D"/>
    <w:rsid w:val="00166084"/>
    <w:rsid w:val="00166902"/>
    <w:rsid w:val="00174535"/>
    <w:rsid w:val="001745D9"/>
    <w:rsid w:val="0017529C"/>
    <w:rsid w:val="0017728A"/>
    <w:rsid w:val="00177AFA"/>
    <w:rsid w:val="0018080F"/>
    <w:rsid w:val="00184F18"/>
    <w:rsid w:val="00185E33"/>
    <w:rsid w:val="001873EA"/>
    <w:rsid w:val="001876BC"/>
    <w:rsid w:val="00187738"/>
    <w:rsid w:val="00196162"/>
    <w:rsid w:val="00196BE7"/>
    <w:rsid w:val="001A041A"/>
    <w:rsid w:val="001A3562"/>
    <w:rsid w:val="001A3AAA"/>
    <w:rsid w:val="001A7FB4"/>
    <w:rsid w:val="001B14D3"/>
    <w:rsid w:val="001B195F"/>
    <w:rsid w:val="001B2B98"/>
    <w:rsid w:val="001B3BCD"/>
    <w:rsid w:val="001B699A"/>
    <w:rsid w:val="001B6EBF"/>
    <w:rsid w:val="001C00DB"/>
    <w:rsid w:val="001C044D"/>
    <w:rsid w:val="001C316D"/>
    <w:rsid w:val="001C3D26"/>
    <w:rsid w:val="001C5C6F"/>
    <w:rsid w:val="001C6775"/>
    <w:rsid w:val="001C6785"/>
    <w:rsid w:val="001C6C58"/>
    <w:rsid w:val="001C7CFE"/>
    <w:rsid w:val="001D05FA"/>
    <w:rsid w:val="001D2A45"/>
    <w:rsid w:val="001D34C9"/>
    <w:rsid w:val="001D45B7"/>
    <w:rsid w:val="001D4811"/>
    <w:rsid w:val="001E1D69"/>
    <w:rsid w:val="001E25A4"/>
    <w:rsid w:val="001E54AF"/>
    <w:rsid w:val="001E7AE6"/>
    <w:rsid w:val="001F039B"/>
    <w:rsid w:val="001F1AE7"/>
    <w:rsid w:val="001F3CA0"/>
    <w:rsid w:val="001F5597"/>
    <w:rsid w:val="001F6A30"/>
    <w:rsid w:val="001F7D14"/>
    <w:rsid w:val="002002A9"/>
    <w:rsid w:val="002016C4"/>
    <w:rsid w:val="00201E38"/>
    <w:rsid w:val="002034B8"/>
    <w:rsid w:val="00203CE6"/>
    <w:rsid w:val="00205B6F"/>
    <w:rsid w:val="002068A9"/>
    <w:rsid w:val="00206A4B"/>
    <w:rsid w:val="0020756E"/>
    <w:rsid w:val="00207E1D"/>
    <w:rsid w:val="002108B6"/>
    <w:rsid w:val="00211067"/>
    <w:rsid w:val="00214A4C"/>
    <w:rsid w:val="00216971"/>
    <w:rsid w:val="00216AB5"/>
    <w:rsid w:val="00220449"/>
    <w:rsid w:val="0022235E"/>
    <w:rsid w:val="00225526"/>
    <w:rsid w:val="00227D00"/>
    <w:rsid w:val="0023096F"/>
    <w:rsid w:val="00233658"/>
    <w:rsid w:val="00233787"/>
    <w:rsid w:val="00234082"/>
    <w:rsid w:val="002358B0"/>
    <w:rsid w:val="00236405"/>
    <w:rsid w:val="00245FFA"/>
    <w:rsid w:val="00247E5F"/>
    <w:rsid w:val="0025036E"/>
    <w:rsid w:val="0025066C"/>
    <w:rsid w:val="00253F31"/>
    <w:rsid w:val="002545E0"/>
    <w:rsid w:val="00254A97"/>
    <w:rsid w:val="00254D15"/>
    <w:rsid w:val="00256137"/>
    <w:rsid w:val="00256EDF"/>
    <w:rsid w:val="002578B7"/>
    <w:rsid w:val="002634EE"/>
    <w:rsid w:val="00267BAF"/>
    <w:rsid w:val="00270106"/>
    <w:rsid w:val="00271A25"/>
    <w:rsid w:val="00273BE0"/>
    <w:rsid w:val="00287A4E"/>
    <w:rsid w:val="00290EF0"/>
    <w:rsid w:val="00291CE1"/>
    <w:rsid w:val="002966E2"/>
    <w:rsid w:val="00296E9F"/>
    <w:rsid w:val="00297825"/>
    <w:rsid w:val="002A064A"/>
    <w:rsid w:val="002A1D62"/>
    <w:rsid w:val="002A3381"/>
    <w:rsid w:val="002A3484"/>
    <w:rsid w:val="002A42F5"/>
    <w:rsid w:val="002A457E"/>
    <w:rsid w:val="002A4AE0"/>
    <w:rsid w:val="002A707B"/>
    <w:rsid w:val="002A7596"/>
    <w:rsid w:val="002B1687"/>
    <w:rsid w:val="002B1841"/>
    <w:rsid w:val="002B29EC"/>
    <w:rsid w:val="002B30B9"/>
    <w:rsid w:val="002B3BFA"/>
    <w:rsid w:val="002C12EC"/>
    <w:rsid w:val="002C1B39"/>
    <w:rsid w:val="002C2CF6"/>
    <w:rsid w:val="002C42A9"/>
    <w:rsid w:val="002C6C7B"/>
    <w:rsid w:val="002C78BB"/>
    <w:rsid w:val="002D07CB"/>
    <w:rsid w:val="002D136E"/>
    <w:rsid w:val="002D166C"/>
    <w:rsid w:val="002D2545"/>
    <w:rsid w:val="002D383A"/>
    <w:rsid w:val="002D3BB2"/>
    <w:rsid w:val="002E15D9"/>
    <w:rsid w:val="002E3EC6"/>
    <w:rsid w:val="002E44F5"/>
    <w:rsid w:val="002E68D7"/>
    <w:rsid w:val="002F0FD3"/>
    <w:rsid w:val="002F10DD"/>
    <w:rsid w:val="002F3C44"/>
    <w:rsid w:val="002F5755"/>
    <w:rsid w:val="002F6131"/>
    <w:rsid w:val="002F7B5D"/>
    <w:rsid w:val="00300D50"/>
    <w:rsid w:val="0030106A"/>
    <w:rsid w:val="003011DE"/>
    <w:rsid w:val="00302B13"/>
    <w:rsid w:val="00303C86"/>
    <w:rsid w:val="00303F30"/>
    <w:rsid w:val="003073FF"/>
    <w:rsid w:val="0030758A"/>
    <w:rsid w:val="0031231D"/>
    <w:rsid w:val="003131C0"/>
    <w:rsid w:val="00316803"/>
    <w:rsid w:val="00316AFC"/>
    <w:rsid w:val="003179F8"/>
    <w:rsid w:val="003205FF"/>
    <w:rsid w:val="00321987"/>
    <w:rsid w:val="00322506"/>
    <w:rsid w:val="003242BC"/>
    <w:rsid w:val="0032512C"/>
    <w:rsid w:val="0032581C"/>
    <w:rsid w:val="003259CF"/>
    <w:rsid w:val="00327A8E"/>
    <w:rsid w:val="00332810"/>
    <w:rsid w:val="00332A2F"/>
    <w:rsid w:val="00333EC8"/>
    <w:rsid w:val="003345DD"/>
    <w:rsid w:val="00334CC8"/>
    <w:rsid w:val="00334D5D"/>
    <w:rsid w:val="003361D5"/>
    <w:rsid w:val="0033738C"/>
    <w:rsid w:val="00340188"/>
    <w:rsid w:val="00341E3F"/>
    <w:rsid w:val="00341F99"/>
    <w:rsid w:val="0034343F"/>
    <w:rsid w:val="00343453"/>
    <w:rsid w:val="00346727"/>
    <w:rsid w:val="00347D48"/>
    <w:rsid w:val="003505D6"/>
    <w:rsid w:val="00351C26"/>
    <w:rsid w:val="00353EEF"/>
    <w:rsid w:val="00355A69"/>
    <w:rsid w:val="00356DAC"/>
    <w:rsid w:val="003601EF"/>
    <w:rsid w:val="003633C6"/>
    <w:rsid w:val="00363FA9"/>
    <w:rsid w:val="0036716C"/>
    <w:rsid w:val="003703A7"/>
    <w:rsid w:val="003724EF"/>
    <w:rsid w:val="00373BB8"/>
    <w:rsid w:val="00374733"/>
    <w:rsid w:val="00374C48"/>
    <w:rsid w:val="00375AED"/>
    <w:rsid w:val="0037648D"/>
    <w:rsid w:val="0038100F"/>
    <w:rsid w:val="00382021"/>
    <w:rsid w:val="00383D81"/>
    <w:rsid w:val="003840B7"/>
    <w:rsid w:val="003843B1"/>
    <w:rsid w:val="0038441C"/>
    <w:rsid w:val="00384855"/>
    <w:rsid w:val="00385388"/>
    <w:rsid w:val="0038587C"/>
    <w:rsid w:val="00386676"/>
    <w:rsid w:val="003872D4"/>
    <w:rsid w:val="003872DD"/>
    <w:rsid w:val="00391988"/>
    <w:rsid w:val="00391D4F"/>
    <w:rsid w:val="00393463"/>
    <w:rsid w:val="003948B3"/>
    <w:rsid w:val="00395CF4"/>
    <w:rsid w:val="0039766C"/>
    <w:rsid w:val="003A0B49"/>
    <w:rsid w:val="003A1660"/>
    <w:rsid w:val="003A22BB"/>
    <w:rsid w:val="003A2E20"/>
    <w:rsid w:val="003A2EFD"/>
    <w:rsid w:val="003A396C"/>
    <w:rsid w:val="003A4F01"/>
    <w:rsid w:val="003A5E9C"/>
    <w:rsid w:val="003A6496"/>
    <w:rsid w:val="003A6696"/>
    <w:rsid w:val="003A75A8"/>
    <w:rsid w:val="003B0CE5"/>
    <w:rsid w:val="003B0EC9"/>
    <w:rsid w:val="003B129A"/>
    <w:rsid w:val="003B363B"/>
    <w:rsid w:val="003B56BB"/>
    <w:rsid w:val="003B7EDF"/>
    <w:rsid w:val="003C27A8"/>
    <w:rsid w:val="003C3023"/>
    <w:rsid w:val="003C3708"/>
    <w:rsid w:val="003C4731"/>
    <w:rsid w:val="003C542C"/>
    <w:rsid w:val="003C58F6"/>
    <w:rsid w:val="003D0CCC"/>
    <w:rsid w:val="003D7C48"/>
    <w:rsid w:val="003E02E7"/>
    <w:rsid w:val="003E4AE1"/>
    <w:rsid w:val="003E519A"/>
    <w:rsid w:val="003F1804"/>
    <w:rsid w:val="003F668B"/>
    <w:rsid w:val="00400646"/>
    <w:rsid w:val="00402088"/>
    <w:rsid w:val="00402A1B"/>
    <w:rsid w:val="004036E7"/>
    <w:rsid w:val="00404B75"/>
    <w:rsid w:val="00406034"/>
    <w:rsid w:val="00407F92"/>
    <w:rsid w:val="004121B2"/>
    <w:rsid w:val="0041686B"/>
    <w:rsid w:val="00416EF9"/>
    <w:rsid w:val="00420A5A"/>
    <w:rsid w:val="00425C44"/>
    <w:rsid w:val="00426551"/>
    <w:rsid w:val="004341D0"/>
    <w:rsid w:val="004349A5"/>
    <w:rsid w:val="00440E18"/>
    <w:rsid w:val="00446129"/>
    <w:rsid w:val="004506B3"/>
    <w:rsid w:val="004531F6"/>
    <w:rsid w:val="004549EA"/>
    <w:rsid w:val="00455324"/>
    <w:rsid w:val="00455623"/>
    <w:rsid w:val="00455FDA"/>
    <w:rsid w:val="004563AD"/>
    <w:rsid w:val="00457126"/>
    <w:rsid w:val="00460C16"/>
    <w:rsid w:val="00460F28"/>
    <w:rsid w:val="00460F9D"/>
    <w:rsid w:val="00464A78"/>
    <w:rsid w:val="00466128"/>
    <w:rsid w:val="0046621A"/>
    <w:rsid w:val="0047022C"/>
    <w:rsid w:val="004715DD"/>
    <w:rsid w:val="0047451C"/>
    <w:rsid w:val="00474819"/>
    <w:rsid w:val="00477C95"/>
    <w:rsid w:val="00481DA7"/>
    <w:rsid w:val="004834F4"/>
    <w:rsid w:val="00486652"/>
    <w:rsid w:val="00490CAF"/>
    <w:rsid w:val="00492A5C"/>
    <w:rsid w:val="004954BA"/>
    <w:rsid w:val="00495BDD"/>
    <w:rsid w:val="004A171C"/>
    <w:rsid w:val="004A469B"/>
    <w:rsid w:val="004A5F36"/>
    <w:rsid w:val="004A62CB"/>
    <w:rsid w:val="004A6365"/>
    <w:rsid w:val="004B01F8"/>
    <w:rsid w:val="004B1863"/>
    <w:rsid w:val="004B4147"/>
    <w:rsid w:val="004B6087"/>
    <w:rsid w:val="004B6A7A"/>
    <w:rsid w:val="004B6F60"/>
    <w:rsid w:val="004B7957"/>
    <w:rsid w:val="004C0182"/>
    <w:rsid w:val="004C25BB"/>
    <w:rsid w:val="004C2EC9"/>
    <w:rsid w:val="004C485A"/>
    <w:rsid w:val="004C547A"/>
    <w:rsid w:val="004C646A"/>
    <w:rsid w:val="004D397A"/>
    <w:rsid w:val="004D3F04"/>
    <w:rsid w:val="004D4605"/>
    <w:rsid w:val="004E187F"/>
    <w:rsid w:val="004E327D"/>
    <w:rsid w:val="004E449D"/>
    <w:rsid w:val="004E5082"/>
    <w:rsid w:val="004E6858"/>
    <w:rsid w:val="004F09A1"/>
    <w:rsid w:val="004F33CF"/>
    <w:rsid w:val="004F488B"/>
    <w:rsid w:val="004F4DE6"/>
    <w:rsid w:val="004F5BE4"/>
    <w:rsid w:val="004F5C0C"/>
    <w:rsid w:val="00500799"/>
    <w:rsid w:val="00500A01"/>
    <w:rsid w:val="00500BFC"/>
    <w:rsid w:val="00503057"/>
    <w:rsid w:val="0050502B"/>
    <w:rsid w:val="005056C8"/>
    <w:rsid w:val="00510450"/>
    <w:rsid w:val="00513844"/>
    <w:rsid w:val="00515D15"/>
    <w:rsid w:val="00521E3D"/>
    <w:rsid w:val="00526886"/>
    <w:rsid w:val="005303E6"/>
    <w:rsid w:val="00530487"/>
    <w:rsid w:val="0053084B"/>
    <w:rsid w:val="005315F0"/>
    <w:rsid w:val="005331C1"/>
    <w:rsid w:val="00533CC8"/>
    <w:rsid w:val="00534539"/>
    <w:rsid w:val="00534B33"/>
    <w:rsid w:val="005365AE"/>
    <w:rsid w:val="0054160B"/>
    <w:rsid w:val="00544F6E"/>
    <w:rsid w:val="00544F88"/>
    <w:rsid w:val="0054564C"/>
    <w:rsid w:val="00545738"/>
    <w:rsid w:val="00550B3E"/>
    <w:rsid w:val="00554670"/>
    <w:rsid w:val="00556CA3"/>
    <w:rsid w:val="0055779E"/>
    <w:rsid w:val="00560678"/>
    <w:rsid w:val="005620A1"/>
    <w:rsid w:val="0056496C"/>
    <w:rsid w:val="00564D44"/>
    <w:rsid w:val="0056605F"/>
    <w:rsid w:val="00566964"/>
    <w:rsid w:val="00566DB7"/>
    <w:rsid w:val="00567C51"/>
    <w:rsid w:val="00571162"/>
    <w:rsid w:val="00571E24"/>
    <w:rsid w:val="00572FB5"/>
    <w:rsid w:val="00575F9E"/>
    <w:rsid w:val="00577372"/>
    <w:rsid w:val="00580D45"/>
    <w:rsid w:val="00582CF3"/>
    <w:rsid w:val="00585B1A"/>
    <w:rsid w:val="00586B95"/>
    <w:rsid w:val="00586FD5"/>
    <w:rsid w:val="00590880"/>
    <w:rsid w:val="00593235"/>
    <w:rsid w:val="0059390D"/>
    <w:rsid w:val="00593DD9"/>
    <w:rsid w:val="0059519D"/>
    <w:rsid w:val="005979AD"/>
    <w:rsid w:val="00597C08"/>
    <w:rsid w:val="005A3675"/>
    <w:rsid w:val="005A3F6F"/>
    <w:rsid w:val="005A5AD2"/>
    <w:rsid w:val="005A73AE"/>
    <w:rsid w:val="005B0610"/>
    <w:rsid w:val="005B0C61"/>
    <w:rsid w:val="005B1649"/>
    <w:rsid w:val="005B4845"/>
    <w:rsid w:val="005B50CC"/>
    <w:rsid w:val="005C204A"/>
    <w:rsid w:val="005C207E"/>
    <w:rsid w:val="005C2AFF"/>
    <w:rsid w:val="005C5680"/>
    <w:rsid w:val="005D1201"/>
    <w:rsid w:val="005D27CB"/>
    <w:rsid w:val="005D3BBD"/>
    <w:rsid w:val="005D464A"/>
    <w:rsid w:val="005D5EC3"/>
    <w:rsid w:val="005E059A"/>
    <w:rsid w:val="005E1041"/>
    <w:rsid w:val="005E1726"/>
    <w:rsid w:val="005E2930"/>
    <w:rsid w:val="005F06AE"/>
    <w:rsid w:val="005F0D86"/>
    <w:rsid w:val="005F1F3F"/>
    <w:rsid w:val="005F4745"/>
    <w:rsid w:val="005F4C2C"/>
    <w:rsid w:val="005F658F"/>
    <w:rsid w:val="005F740E"/>
    <w:rsid w:val="005F7FF1"/>
    <w:rsid w:val="00602592"/>
    <w:rsid w:val="00603413"/>
    <w:rsid w:val="00603C65"/>
    <w:rsid w:val="00605066"/>
    <w:rsid w:val="006079A0"/>
    <w:rsid w:val="0061081E"/>
    <w:rsid w:val="006148C9"/>
    <w:rsid w:val="00620545"/>
    <w:rsid w:val="00622980"/>
    <w:rsid w:val="00624734"/>
    <w:rsid w:val="00624B8B"/>
    <w:rsid w:val="00627C0D"/>
    <w:rsid w:val="00630C88"/>
    <w:rsid w:val="006312B3"/>
    <w:rsid w:val="006316DD"/>
    <w:rsid w:val="006328D7"/>
    <w:rsid w:val="006343BE"/>
    <w:rsid w:val="006351EB"/>
    <w:rsid w:val="006358DA"/>
    <w:rsid w:val="0063664D"/>
    <w:rsid w:val="00636BB1"/>
    <w:rsid w:val="006410A4"/>
    <w:rsid w:val="00641672"/>
    <w:rsid w:val="00642476"/>
    <w:rsid w:val="0064256F"/>
    <w:rsid w:val="00643CC6"/>
    <w:rsid w:val="006500F1"/>
    <w:rsid w:val="0065150E"/>
    <w:rsid w:val="006524FD"/>
    <w:rsid w:val="006553ED"/>
    <w:rsid w:val="00661FCF"/>
    <w:rsid w:val="00663E68"/>
    <w:rsid w:val="006640C9"/>
    <w:rsid w:val="00665790"/>
    <w:rsid w:val="00666840"/>
    <w:rsid w:val="00666FE5"/>
    <w:rsid w:val="00670B49"/>
    <w:rsid w:val="0067118A"/>
    <w:rsid w:val="0067287D"/>
    <w:rsid w:val="006730DC"/>
    <w:rsid w:val="00677E1E"/>
    <w:rsid w:val="00680669"/>
    <w:rsid w:val="006808D8"/>
    <w:rsid w:val="00680DE2"/>
    <w:rsid w:val="006868A1"/>
    <w:rsid w:val="00687AC2"/>
    <w:rsid w:val="0069076C"/>
    <w:rsid w:val="00690E7D"/>
    <w:rsid w:val="0069142F"/>
    <w:rsid w:val="00692037"/>
    <w:rsid w:val="00693667"/>
    <w:rsid w:val="00693DB5"/>
    <w:rsid w:val="00693FD0"/>
    <w:rsid w:val="006949C9"/>
    <w:rsid w:val="006966DA"/>
    <w:rsid w:val="006A164A"/>
    <w:rsid w:val="006A1D18"/>
    <w:rsid w:val="006B254C"/>
    <w:rsid w:val="006B348B"/>
    <w:rsid w:val="006B5834"/>
    <w:rsid w:val="006C0F94"/>
    <w:rsid w:val="006C2C6E"/>
    <w:rsid w:val="006C3539"/>
    <w:rsid w:val="006C3934"/>
    <w:rsid w:val="006C4668"/>
    <w:rsid w:val="006C66D2"/>
    <w:rsid w:val="006C69B0"/>
    <w:rsid w:val="006C798E"/>
    <w:rsid w:val="006D3857"/>
    <w:rsid w:val="006E0A43"/>
    <w:rsid w:val="006E166B"/>
    <w:rsid w:val="006E43AE"/>
    <w:rsid w:val="006E45E3"/>
    <w:rsid w:val="006E47BD"/>
    <w:rsid w:val="006E581D"/>
    <w:rsid w:val="006F42AF"/>
    <w:rsid w:val="0070064D"/>
    <w:rsid w:val="00701EE7"/>
    <w:rsid w:val="0070353B"/>
    <w:rsid w:val="007046FA"/>
    <w:rsid w:val="0070487A"/>
    <w:rsid w:val="007053D3"/>
    <w:rsid w:val="0070653C"/>
    <w:rsid w:val="00707090"/>
    <w:rsid w:val="007071AB"/>
    <w:rsid w:val="00710010"/>
    <w:rsid w:val="00711906"/>
    <w:rsid w:val="007119FC"/>
    <w:rsid w:val="0071259A"/>
    <w:rsid w:val="007131B6"/>
    <w:rsid w:val="00714C07"/>
    <w:rsid w:val="00714C91"/>
    <w:rsid w:val="0071561A"/>
    <w:rsid w:val="00716159"/>
    <w:rsid w:val="00717D91"/>
    <w:rsid w:val="00720BAF"/>
    <w:rsid w:val="0072161E"/>
    <w:rsid w:val="007233AE"/>
    <w:rsid w:val="00723EF3"/>
    <w:rsid w:val="0072789F"/>
    <w:rsid w:val="00727F60"/>
    <w:rsid w:val="00731074"/>
    <w:rsid w:val="00733C55"/>
    <w:rsid w:val="007362D2"/>
    <w:rsid w:val="00736AA1"/>
    <w:rsid w:val="00737711"/>
    <w:rsid w:val="0074040E"/>
    <w:rsid w:val="0074354A"/>
    <w:rsid w:val="007443E6"/>
    <w:rsid w:val="00747307"/>
    <w:rsid w:val="00747856"/>
    <w:rsid w:val="00747AF4"/>
    <w:rsid w:val="007513C2"/>
    <w:rsid w:val="0075289E"/>
    <w:rsid w:val="0075336A"/>
    <w:rsid w:val="00754543"/>
    <w:rsid w:val="007546F0"/>
    <w:rsid w:val="00754E1E"/>
    <w:rsid w:val="00760310"/>
    <w:rsid w:val="00763226"/>
    <w:rsid w:val="00764329"/>
    <w:rsid w:val="0076739A"/>
    <w:rsid w:val="007710AA"/>
    <w:rsid w:val="0077151E"/>
    <w:rsid w:val="0077153F"/>
    <w:rsid w:val="007739E1"/>
    <w:rsid w:val="00780AAF"/>
    <w:rsid w:val="00780D16"/>
    <w:rsid w:val="007832C9"/>
    <w:rsid w:val="0078554B"/>
    <w:rsid w:val="007874CA"/>
    <w:rsid w:val="00793BFC"/>
    <w:rsid w:val="00795ACF"/>
    <w:rsid w:val="00797A87"/>
    <w:rsid w:val="007A1ADE"/>
    <w:rsid w:val="007A2118"/>
    <w:rsid w:val="007A5981"/>
    <w:rsid w:val="007A6246"/>
    <w:rsid w:val="007A703A"/>
    <w:rsid w:val="007B03E2"/>
    <w:rsid w:val="007B0871"/>
    <w:rsid w:val="007B0CF1"/>
    <w:rsid w:val="007B143B"/>
    <w:rsid w:val="007B4270"/>
    <w:rsid w:val="007B4C32"/>
    <w:rsid w:val="007B4FB8"/>
    <w:rsid w:val="007B569B"/>
    <w:rsid w:val="007B6FD1"/>
    <w:rsid w:val="007C0B12"/>
    <w:rsid w:val="007C2A99"/>
    <w:rsid w:val="007C2B7F"/>
    <w:rsid w:val="007C312E"/>
    <w:rsid w:val="007C6365"/>
    <w:rsid w:val="007D2B49"/>
    <w:rsid w:val="007D3119"/>
    <w:rsid w:val="007D3408"/>
    <w:rsid w:val="007D4923"/>
    <w:rsid w:val="007D4F47"/>
    <w:rsid w:val="007D64AB"/>
    <w:rsid w:val="007D7CEB"/>
    <w:rsid w:val="007E315C"/>
    <w:rsid w:val="007E5D8B"/>
    <w:rsid w:val="007E749D"/>
    <w:rsid w:val="007F0499"/>
    <w:rsid w:val="007F085C"/>
    <w:rsid w:val="007F1669"/>
    <w:rsid w:val="007F36D0"/>
    <w:rsid w:val="007F5FF9"/>
    <w:rsid w:val="007F7275"/>
    <w:rsid w:val="00801481"/>
    <w:rsid w:val="0080188F"/>
    <w:rsid w:val="00801BF1"/>
    <w:rsid w:val="0080316C"/>
    <w:rsid w:val="008045C4"/>
    <w:rsid w:val="008047FA"/>
    <w:rsid w:val="00805F19"/>
    <w:rsid w:val="008102C4"/>
    <w:rsid w:val="00810DC2"/>
    <w:rsid w:val="00813216"/>
    <w:rsid w:val="00813527"/>
    <w:rsid w:val="00813C02"/>
    <w:rsid w:val="00814A56"/>
    <w:rsid w:val="00823945"/>
    <w:rsid w:val="00825079"/>
    <w:rsid w:val="00825271"/>
    <w:rsid w:val="00826EA8"/>
    <w:rsid w:val="0082755B"/>
    <w:rsid w:val="00827DA8"/>
    <w:rsid w:val="0083055F"/>
    <w:rsid w:val="00830ABC"/>
    <w:rsid w:val="00830CD3"/>
    <w:rsid w:val="008314AF"/>
    <w:rsid w:val="008317B5"/>
    <w:rsid w:val="00832C6B"/>
    <w:rsid w:val="00836B01"/>
    <w:rsid w:val="00836C30"/>
    <w:rsid w:val="00836E4C"/>
    <w:rsid w:val="008371CE"/>
    <w:rsid w:val="0083739B"/>
    <w:rsid w:val="008405EE"/>
    <w:rsid w:val="00840A8F"/>
    <w:rsid w:val="008458E7"/>
    <w:rsid w:val="008504FB"/>
    <w:rsid w:val="00850842"/>
    <w:rsid w:val="00851650"/>
    <w:rsid w:val="00851C31"/>
    <w:rsid w:val="008522DD"/>
    <w:rsid w:val="008528A1"/>
    <w:rsid w:val="008539E9"/>
    <w:rsid w:val="00853B25"/>
    <w:rsid w:val="008546D6"/>
    <w:rsid w:val="00855329"/>
    <w:rsid w:val="00856B72"/>
    <w:rsid w:val="00857EC5"/>
    <w:rsid w:val="0086058A"/>
    <w:rsid w:val="008615AA"/>
    <w:rsid w:val="00861DBD"/>
    <w:rsid w:val="00862099"/>
    <w:rsid w:val="008627A0"/>
    <w:rsid w:val="008653BA"/>
    <w:rsid w:val="00865ED7"/>
    <w:rsid w:val="0086613C"/>
    <w:rsid w:val="008708BC"/>
    <w:rsid w:val="00872AB7"/>
    <w:rsid w:val="00872D9A"/>
    <w:rsid w:val="0087644C"/>
    <w:rsid w:val="0087691D"/>
    <w:rsid w:val="00880D39"/>
    <w:rsid w:val="0088283E"/>
    <w:rsid w:val="00882877"/>
    <w:rsid w:val="008848B0"/>
    <w:rsid w:val="008902D8"/>
    <w:rsid w:val="0089065A"/>
    <w:rsid w:val="008908CA"/>
    <w:rsid w:val="00890F0E"/>
    <w:rsid w:val="008947F9"/>
    <w:rsid w:val="008966D1"/>
    <w:rsid w:val="008A05DA"/>
    <w:rsid w:val="008A1D45"/>
    <w:rsid w:val="008A5187"/>
    <w:rsid w:val="008A7A7A"/>
    <w:rsid w:val="008B4C7E"/>
    <w:rsid w:val="008B6162"/>
    <w:rsid w:val="008C2024"/>
    <w:rsid w:val="008C3027"/>
    <w:rsid w:val="008C3C03"/>
    <w:rsid w:val="008C472C"/>
    <w:rsid w:val="008D453C"/>
    <w:rsid w:val="008D4807"/>
    <w:rsid w:val="008D55EA"/>
    <w:rsid w:val="008D5C0C"/>
    <w:rsid w:val="008D78DD"/>
    <w:rsid w:val="008E0CF3"/>
    <w:rsid w:val="008E0D79"/>
    <w:rsid w:val="008E4AD3"/>
    <w:rsid w:val="008E4E88"/>
    <w:rsid w:val="008F0279"/>
    <w:rsid w:val="008F14F9"/>
    <w:rsid w:val="008F35F5"/>
    <w:rsid w:val="009006B3"/>
    <w:rsid w:val="0090075E"/>
    <w:rsid w:val="00900C4E"/>
    <w:rsid w:val="00902ADA"/>
    <w:rsid w:val="009037A4"/>
    <w:rsid w:val="0090405A"/>
    <w:rsid w:val="0090469A"/>
    <w:rsid w:val="009053F7"/>
    <w:rsid w:val="009054C7"/>
    <w:rsid w:val="009074DE"/>
    <w:rsid w:val="009103E5"/>
    <w:rsid w:val="00910A96"/>
    <w:rsid w:val="00910B07"/>
    <w:rsid w:val="00911146"/>
    <w:rsid w:val="00911549"/>
    <w:rsid w:val="009116EA"/>
    <w:rsid w:val="00912E10"/>
    <w:rsid w:val="009137FA"/>
    <w:rsid w:val="00915205"/>
    <w:rsid w:val="00915374"/>
    <w:rsid w:val="00915B75"/>
    <w:rsid w:val="00916D8E"/>
    <w:rsid w:val="00920C1B"/>
    <w:rsid w:val="00920DF1"/>
    <w:rsid w:val="00921BFF"/>
    <w:rsid w:val="00922832"/>
    <w:rsid w:val="00930A38"/>
    <w:rsid w:val="009329AD"/>
    <w:rsid w:val="00933FEB"/>
    <w:rsid w:val="00934DF5"/>
    <w:rsid w:val="009358DC"/>
    <w:rsid w:val="00937F4B"/>
    <w:rsid w:val="00943666"/>
    <w:rsid w:val="00943D91"/>
    <w:rsid w:val="00945091"/>
    <w:rsid w:val="009514F0"/>
    <w:rsid w:val="00951BB2"/>
    <w:rsid w:val="00952C38"/>
    <w:rsid w:val="0095408A"/>
    <w:rsid w:val="009543A2"/>
    <w:rsid w:val="00954F71"/>
    <w:rsid w:val="00957944"/>
    <w:rsid w:val="00957BEB"/>
    <w:rsid w:val="00961531"/>
    <w:rsid w:val="0096185E"/>
    <w:rsid w:val="00961F90"/>
    <w:rsid w:val="0096290D"/>
    <w:rsid w:val="00966FD9"/>
    <w:rsid w:val="009714F6"/>
    <w:rsid w:val="00971647"/>
    <w:rsid w:val="009778DE"/>
    <w:rsid w:val="00977B9E"/>
    <w:rsid w:val="009839E1"/>
    <w:rsid w:val="009866D4"/>
    <w:rsid w:val="0098788F"/>
    <w:rsid w:val="00990C5B"/>
    <w:rsid w:val="00991200"/>
    <w:rsid w:val="00991609"/>
    <w:rsid w:val="009921A7"/>
    <w:rsid w:val="00993CD2"/>
    <w:rsid w:val="009941BB"/>
    <w:rsid w:val="00995273"/>
    <w:rsid w:val="009A00D3"/>
    <w:rsid w:val="009A569C"/>
    <w:rsid w:val="009A5A19"/>
    <w:rsid w:val="009A676A"/>
    <w:rsid w:val="009A70E3"/>
    <w:rsid w:val="009B0DBD"/>
    <w:rsid w:val="009B10F4"/>
    <w:rsid w:val="009B16F3"/>
    <w:rsid w:val="009B23AA"/>
    <w:rsid w:val="009B2455"/>
    <w:rsid w:val="009B2A71"/>
    <w:rsid w:val="009B3409"/>
    <w:rsid w:val="009B3B9B"/>
    <w:rsid w:val="009B3C2E"/>
    <w:rsid w:val="009B426B"/>
    <w:rsid w:val="009B4A6C"/>
    <w:rsid w:val="009B5358"/>
    <w:rsid w:val="009B5F2F"/>
    <w:rsid w:val="009C2001"/>
    <w:rsid w:val="009C584C"/>
    <w:rsid w:val="009C6808"/>
    <w:rsid w:val="009C6DDC"/>
    <w:rsid w:val="009C6E7C"/>
    <w:rsid w:val="009C7831"/>
    <w:rsid w:val="009D0DDB"/>
    <w:rsid w:val="009D1349"/>
    <w:rsid w:val="009D1567"/>
    <w:rsid w:val="009D19A2"/>
    <w:rsid w:val="009D30E3"/>
    <w:rsid w:val="009D461F"/>
    <w:rsid w:val="009D5326"/>
    <w:rsid w:val="009D5D52"/>
    <w:rsid w:val="009E3F7A"/>
    <w:rsid w:val="009E48E9"/>
    <w:rsid w:val="009E5595"/>
    <w:rsid w:val="009E5B8C"/>
    <w:rsid w:val="009F0372"/>
    <w:rsid w:val="009F0B3A"/>
    <w:rsid w:val="009F25F0"/>
    <w:rsid w:val="009F547B"/>
    <w:rsid w:val="009F7037"/>
    <w:rsid w:val="00A04D5E"/>
    <w:rsid w:val="00A05667"/>
    <w:rsid w:val="00A076B9"/>
    <w:rsid w:val="00A10353"/>
    <w:rsid w:val="00A10537"/>
    <w:rsid w:val="00A12639"/>
    <w:rsid w:val="00A16ED5"/>
    <w:rsid w:val="00A1725F"/>
    <w:rsid w:val="00A21675"/>
    <w:rsid w:val="00A222DA"/>
    <w:rsid w:val="00A22DBC"/>
    <w:rsid w:val="00A23FAC"/>
    <w:rsid w:val="00A24714"/>
    <w:rsid w:val="00A27C5D"/>
    <w:rsid w:val="00A30A63"/>
    <w:rsid w:val="00A30CC4"/>
    <w:rsid w:val="00A31362"/>
    <w:rsid w:val="00A315D5"/>
    <w:rsid w:val="00A3289B"/>
    <w:rsid w:val="00A331C3"/>
    <w:rsid w:val="00A35915"/>
    <w:rsid w:val="00A366D1"/>
    <w:rsid w:val="00A3715B"/>
    <w:rsid w:val="00A37DA6"/>
    <w:rsid w:val="00A45803"/>
    <w:rsid w:val="00A45DBA"/>
    <w:rsid w:val="00A477E8"/>
    <w:rsid w:val="00A503E7"/>
    <w:rsid w:val="00A50C5A"/>
    <w:rsid w:val="00A52323"/>
    <w:rsid w:val="00A56B9B"/>
    <w:rsid w:val="00A60305"/>
    <w:rsid w:val="00A62C69"/>
    <w:rsid w:val="00A62E9D"/>
    <w:rsid w:val="00A654EB"/>
    <w:rsid w:val="00A66CA0"/>
    <w:rsid w:val="00A67DD0"/>
    <w:rsid w:val="00A72F9C"/>
    <w:rsid w:val="00A74D89"/>
    <w:rsid w:val="00A80430"/>
    <w:rsid w:val="00A82C7A"/>
    <w:rsid w:val="00A9035C"/>
    <w:rsid w:val="00A92022"/>
    <w:rsid w:val="00A93412"/>
    <w:rsid w:val="00A93AA0"/>
    <w:rsid w:val="00A94E48"/>
    <w:rsid w:val="00A95012"/>
    <w:rsid w:val="00A96B71"/>
    <w:rsid w:val="00AA101E"/>
    <w:rsid w:val="00AA15E3"/>
    <w:rsid w:val="00AA2C64"/>
    <w:rsid w:val="00AA2E9F"/>
    <w:rsid w:val="00AA4A44"/>
    <w:rsid w:val="00AA4ECE"/>
    <w:rsid w:val="00AA6067"/>
    <w:rsid w:val="00AB2918"/>
    <w:rsid w:val="00AB5F5A"/>
    <w:rsid w:val="00AB6864"/>
    <w:rsid w:val="00AB69EF"/>
    <w:rsid w:val="00AB6EA7"/>
    <w:rsid w:val="00AB6F19"/>
    <w:rsid w:val="00AB796C"/>
    <w:rsid w:val="00AC0AA1"/>
    <w:rsid w:val="00AC108A"/>
    <w:rsid w:val="00AC24A9"/>
    <w:rsid w:val="00AC523C"/>
    <w:rsid w:val="00AC601A"/>
    <w:rsid w:val="00AC6618"/>
    <w:rsid w:val="00AC796C"/>
    <w:rsid w:val="00AD0E26"/>
    <w:rsid w:val="00AD3475"/>
    <w:rsid w:val="00AD78AE"/>
    <w:rsid w:val="00AE1F09"/>
    <w:rsid w:val="00AE2810"/>
    <w:rsid w:val="00AE2ADA"/>
    <w:rsid w:val="00AE5A3B"/>
    <w:rsid w:val="00AE618D"/>
    <w:rsid w:val="00AE7250"/>
    <w:rsid w:val="00AF0886"/>
    <w:rsid w:val="00AF13E2"/>
    <w:rsid w:val="00AF360C"/>
    <w:rsid w:val="00AF3775"/>
    <w:rsid w:val="00B005CB"/>
    <w:rsid w:val="00B01CFF"/>
    <w:rsid w:val="00B03E68"/>
    <w:rsid w:val="00B05CEC"/>
    <w:rsid w:val="00B07608"/>
    <w:rsid w:val="00B12AD0"/>
    <w:rsid w:val="00B144D4"/>
    <w:rsid w:val="00B16819"/>
    <w:rsid w:val="00B17311"/>
    <w:rsid w:val="00B20CA9"/>
    <w:rsid w:val="00B21A50"/>
    <w:rsid w:val="00B22740"/>
    <w:rsid w:val="00B22E09"/>
    <w:rsid w:val="00B23C30"/>
    <w:rsid w:val="00B26855"/>
    <w:rsid w:val="00B26A0B"/>
    <w:rsid w:val="00B26E78"/>
    <w:rsid w:val="00B277BE"/>
    <w:rsid w:val="00B30019"/>
    <w:rsid w:val="00B31486"/>
    <w:rsid w:val="00B34160"/>
    <w:rsid w:val="00B3466D"/>
    <w:rsid w:val="00B354E4"/>
    <w:rsid w:val="00B3661D"/>
    <w:rsid w:val="00B40972"/>
    <w:rsid w:val="00B506C2"/>
    <w:rsid w:val="00B51915"/>
    <w:rsid w:val="00B524E6"/>
    <w:rsid w:val="00B529D4"/>
    <w:rsid w:val="00B52DF5"/>
    <w:rsid w:val="00B56C1C"/>
    <w:rsid w:val="00B57CBF"/>
    <w:rsid w:val="00B6177F"/>
    <w:rsid w:val="00B62A40"/>
    <w:rsid w:val="00B64976"/>
    <w:rsid w:val="00B64D7C"/>
    <w:rsid w:val="00B670EB"/>
    <w:rsid w:val="00B71540"/>
    <w:rsid w:val="00B7321B"/>
    <w:rsid w:val="00B73CEA"/>
    <w:rsid w:val="00B7512D"/>
    <w:rsid w:val="00B76A19"/>
    <w:rsid w:val="00B80A3C"/>
    <w:rsid w:val="00B82912"/>
    <w:rsid w:val="00B83113"/>
    <w:rsid w:val="00B83544"/>
    <w:rsid w:val="00B83D0A"/>
    <w:rsid w:val="00B84A53"/>
    <w:rsid w:val="00B854E5"/>
    <w:rsid w:val="00B85D11"/>
    <w:rsid w:val="00B866BE"/>
    <w:rsid w:val="00B869E6"/>
    <w:rsid w:val="00B87DF5"/>
    <w:rsid w:val="00B91FEF"/>
    <w:rsid w:val="00B930DF"/>
    <w:rsid w:val="00B9315E"/>
    <w:rsid w:val="00B9333B"/>
    <w:rsid w:val="00B9455A"/>
    <w:rsid w:val="00B94AB5"/>
    <w:rsid w:val="00B95CA8"/>
    <w:rsid w:val="00B97A36"/>
    <w:rsid w:val="00BA0275"/>
    <w:rsid w:val="00BA14B5"/>
    <w:rsid w:val="00BA1797"/>
    <w:rsid w:val="00BA27F6"/>
    <w:rsid w:val="00BA388B"/>
    <w:rsid w:val="00BA4F44"/>
    <w:rsid w:val="00BB1582"/>
    <w:rsid w:val="00BB1F58"/>
    <w:rsid w:val="00BB26F0"/>
    <w:rsid w:val="00BB4589"/>
    <w:rsid w:val="00BB527A"/>
    <w:rsid w:val="00BB6866"/>
    <w:rsid w:val="00BC22AF"/>
    <w:rsid w:val="00BC26CE"/>
    <w:rsid w:val="00BC3D32"/>
    <w:rsid w:val="00BC418B"/>
    <w:rsid w:val="00BC58C9"/>
    <w:rsid w:val="00BC729B"/>
    <w:rsid w:val="00BD0D80"/>
    <w:rsid w:val="00BD12C6"/>
    <w:rsid w:val="00BD2F11"/>
    <w:rsid w:val="00BD2F8A"/>
    <w:rsid w:val="00BD62D2"/>
    <w:rsid w:val="00BD7602"/>
    <w:rsid w:val="00BD79F9"/>
    <w:rsid w:val="00BE0068"/>
    <w:rsid w:val="00BE0F26"/>
    <w:rsid w:val="00BE24D3"/>
    <w:rsid w:val="00BE29DD"/>
    <w:rsid w:val="00BE32D6"/>
    <w:rsid w:val="00BE4A3E"/>
    <w:rsid w:val="00BE54A5"/>
    <w:rsid w:val="00BE593B"/>
    <w:rsid w:val="00BE5D3F"/>
    <w:rsid w:val="00BF3238"/>
    <w:rsid w:val="00BF47F6"/>
    <w:rsid w:val="00BF527C"/>
    <w:rsid w:val="00BF5856"/>
    <w:rsid w:val="00BF7759"/>
    <w:rsid w:val="00BF7BAC"/>
    <w:rsid w:val="00C0028D"/>
    <w:rsid w:val="00C044D3"/>
    <w:rsid w:val="00C05F27"/>
    <w:rsid w:val="00C0610D"/>
    <w:rsid w:val="00C06343"/>
    <w:rsid w:val="00C066F9"/>
    <w:rsid w:val="00C07E6E"/>
    <w:rsid w:val="00C11866"/>
    <w:rsid w:val="00C12D5B"/>
    <w:rsid w:val="00C15B82"/>
    <w:rsid w:val="00C21FFB"/>
    <w:rsid w:val="00C22D8B"/>
    <w:rsid w:val="00C256BB"/>
    <w:rsid w:val="00C26A0C"/>
    <w:rsid w:val="00C26B3D"/>
    <w:rsid w:val="00C26EB4"/>
    <w:rsid w:val="00C26F89"/>
    <w:rsid w:val="00C31DAA"/>
    <w:rsid w:val="00C32A14"/>
    <w:rsid w:val="00C32F67"/>
    <w:rsid w:val="00C34AE0"/>
    <w:rsid w:val="00C34CCE"/>
    <w:rsid w:val="00C34E47"/>
    <w:rsid w:val="00C3615A"/>
    <w:rsid w:val="00C36C5E"/>
    <w:rsid w:val="00C4163A"/>
    <w:rsid w:val="00C41A2B"/>
    <w:rsid w:val="00C43A4F"/>
    <w:rsid w:val="00C43DAB"/>
    <w:rsid w:val="00C448E3"/>
    <w:rsid w:val="00C458E0"/>
    <w:rsid w:val="00C462C2"/>
    <w:rsid w:val="00C47F2B"/>
    <w:rsid w:val="00C47FDE"/>
    <w:rsid w:val="00C50093"/>
    <w:rsid w:val="00C555E8"/>
    <w:rsid w:val="00C620AC"/>
    <w:rsid w:val="00C622B8"/>
    <w:rsid w:val="00C631B2"/>
    <w:rsid w:val="00C6366B"/>
    <w:rsid w:val="00C63CB9"/>
    <w:rsid w:val="00C668CE"/>
    <w:rsid w:val="00C7094D"/>
    <w:rsid w:val="00C7178F"/>
    <w:rsid w:val="00C71A5F"/>
    <w:rsid w:val="00C734B3"/>
    <w:rsid w:val="00C75C76"/>
    <w:rsid w:val="00C7727A"/>
    <w:rsid w:val="00C8122F"/>
    <w:rsid w:val="00C82A9C"/>
    <w:rsid w:val="00C82EFB"/>
    <w:rsid w:val="00C85042"/>
    <w:rsid w:val="00C863B5"/>
    <w:rsid w:val="00C903EA"/>
    <w:rsid w:val="00C9119A"/>
    <w:rsid w:val="00C91A6F"/>
    <w:rsid w:val="00C91CFE"/>
    <w:rsid w:val="00C92B0D"/>
    <w:rsid w:val="00C92F9C"/>
    <w:rsid w:val="00C9343D"/>
    <w:rsid w:val="00C95060"/>
    <w:rsid w:val="00C9683E"/>
    <w:rsid w:val="00CA04AE"/>
    <w:rsid w:val="00CA10D8"/>
    <w:rsid w:val="00CA23C5"/>
    <w:rsid w:val="00CA3A6D"/>
    <w:rsid w:val="00CA5863"/>
    <w:rsid w:val="00CA6300"/>
    <w:rsid w:val="00CA7A19"/>
    <w:rsid w:val="00CB0BCB"/>
    <w:rsid w:val="00CB47C1"/>
    <w:rsid w:val="00CB4D27"/>
    <w:rsid w:val="00CC0CC8"/>
    <w:rsid w:val="00CC1496"/>
    <w:rsid w:val="00CC15A0"/>
    <w:rsid w:val="00CC60DB"/>
    <w:rsid w:val="00CC678F"/>
    <w:rsid w:val="00CC6BE4"/>
    <w:rsid w:val="00CD0CBC"/>
    <w:rsid w:val="00CD3C03"/>
    <w:rsid w:val="00CD4F97"/>
    <w:rsid w:val="00CD5984"/>
    <w:rsid w:val="00CD761C"/>
    <w:rsid w:val="00CE1CA5"/>
    <w:rsid w:val="00CE4AEC"/>
    <w:rsid w:val="00CE65B6"/>
    <w:rsid w:val="00CF29FE"/>
    <w:rsid w:val="00CF2D89"/>
    <w:rsid w:val="00CF2F89"/>
    <w:rsid w:val="00CF3257"/>
    <w:rsid w:val="00CF4FE0"/>
    <w:rsid w:val="00CF5F66"/>
    <w:rsid w:val="00D014C5"/>
    <w:rsid w:val="00D0251A"/>
    <w:rsid w:val="00D04860"/>
    <w:rsid w:val="00D10FCD"/>
    <w:rsid w:val="00D13A6B"/>
    <w:rsid w:val="00D15F71"/>
    <w:rsid w:val="00D17416"/>
    <w:rsid w:val="00D21E06"/>
    <w:rsid w:val="00D259DD"/>
    <w:rsid w:val="00D27551"/>
    <w:rsid w:val="00D27FB8"/>
    <w:rsid w:val="00D35C5E"/>
    <w:rsid w:val="00D36A02"/>
    <w:rsid w:val="00D36A6A"/>
    <w:rsid w:val="00D41316"/>
    <w:rsid w:val="00D44623"/>
    <w:rsid w:val="00D44C0A"/>
    <w:rsid w:val="00D45F86"/>
    <w:rsid w:val="00D46082"/>
    <w:rsid w:val="00D4726B"/>
    <w:rsid w:val="00D47DF4"/>
    <w:rsid w:val="00D60568"/>
    <w:rsid w:val="00D61A88"/>
    <w:rsid w:val="00D62D43"/>
    <w:rsid w:val="00D66673"/>
    <w:rsid w:val="00D66833"/>
    <w:rsid w:val="00D6798D"/>
    <w:rsid w:val="00D67ABC"/>
    <w:rsid w:val="00D72728"/>
    <w:rsid w:val="00D740FC"/>
    <w:rsid w:val="00D80104"/>
    <w:rsid w:val="00D805CF"/>
    <w:rsid w:val="00D80BB3"/>
    <w:rsid w:val="00D81BA1"/>
    <w:rsid w:val="00D825B2"/>
    <w:rsid w:val="00D8382B"/>
    <w:rsid w:val="00D862FE"/>
    <w:rsid w:val="00D9413A"/>
    <w:rsid w:val="00D96D75"/>
    <w:rsid w:val="00D972D6"/>
    <w:rsid w:val="00DA11FB"/>
    <w:rsid w:val="00DA1EC0"/>
    <w:rsid w:val="00DA20EC"/>
    <w:rsid w:val="00DA44D5"/>
    <w:rsid w:val="00DA4507"/>
    <w:rsid w:val="00DA4B34"/>
    <w:rsid w:val="00DA50A6"/>
    <w:rsid w:val="00DA65BF"/>
    <w:rsid w:val="00DB0F23"/>
    <w:rsid w:val="00DB2836"/>
    <w:rsid w:val="00DB3C7F"/>
    <w:rsid w:val="00DB5060"/>
    <w:rsid w:val="00DB506C"/>
    <w:rsid w:val="00DB755B"/>
    <w:rsid w:val="00DB7584"/>
    <w:rsid w:val="00DB79F9"/>
    <w:rsid w:val="00DC2275"/>
    <w:rsid w:val="00DC32BF"/>
    <w:rsid w:val="00DC3586"/>
    <w:rsid w:val="00DC5613"/>
    <w:rsid w:val="00DD4F73"/>
    <w:rsid w:val="00DD53B2"/>
    <w:rsid w:val="00DE0287"/>
    <w:rsid w:val="00DE12E3"/>
    <w:rsid w:val="00DE22E5"/>
    <w:rsid w:val="00DE56DE"/>
    <w:rsid w:val="00DE664B"/>
    <w:rsid w:val="00DF0608"/>
    <w:rsid w:val="00DF0C48"/>
    <w:rsid w:val="00DF1111"/>
    <w:rsid w:val="00DF1317"/>
    <w:rsid w:val="00DF18E5"/>
    <w:rsid w:val="00DF39F9"/>
    <w:rsid w:val="00DF46D7"/>
    <w:rsid w:val="00DF5193"/>
    <w:rsid w:val="00DF532B"/>
    <w:rsid w:val="00DF6D27"/>
    <w:rsid w:val="00DF76F8"/>
    <w:rsid w:val="00E0009C"/>
    <w:rsid w:val="00E009B2"/>
    <w:rsid w:val="00E01A27"/>
    <w:rsid w:val="00E02D51"/>
    <w:rsid w:val="00E02F31"/>
    <w:rsid w:val="00E05202"/>
    <w:rsid w:val="00E11EA6"/>
    <w:rsid w:val="00E124A2"/>
    <w:rsid w:val="00E20137"/>
    <w:rsid w:val="00E20910"/>
    <w:rsid w:val="00E213BF"/>
    <w:rsid w:val="00E2250F"/>
    <w:rsid w:val="00E23AA9"/>
    <w:rsid w:val="00E25A98"/>
    <w:rsid w:val="00E2674C"/>
    <w:rsid w:val="00E31024"/>
    <w:rsid w:val="00E34593"/>
    <w:rsid w:val="00E37B08"/>
    <w:rsid w:val="00E40D27"/>
    <w:rsid w:val="00E425B5"/>
    <w:rsid w:val="00E429D1"/>
    <w:rsid w:val="00E42A71"/>
    <w:rsid w:val="00E43A95"/>
    <w:rsid w:val="00E4453C"/>
    <w:rsid w:val="00E46741"/>
    <w:rsid w:val="00E46DC8"/>
    <w:rsid w:val="00E504AD"/>
    <w:rsid w:val="00E51140"/>
    <w:rsid w:val="00E515F5"/>
    <w:rsid w:val="00E560D3"/>
    <w:rsid w:val="00E561DA"/>
    <w:rsid w:val="00E57798"/>
    <w:rsid w:val="00E606B2"/>
    <w:rsid w:val="00E61008"/>
    <w:rsid w:val="00E616B8"/>
    <w:rsid w:val="00E6218D"/>
    <w:rsid w:val="00E64312"/>
    <w:rsid w:val="00E6455C"/>
    <w:rsid w:val="00E65FC9"/>
    <w:rsid w:val="00E66041"/>
    <w:rsid w:val="00E668C3"/>
    <w:rsid w:val="00E71E65"/>
    <w:rsid w:val="00E75DB7"/>
    <w:rsid w:val="00E765A4"/>
    <w:rsid w:val="00E803A6"/>
    <w:rsid w:val="00E80DB0"/>
    <w:rsid w:val="00E812A3"/>
    <w:rsid w:val="00E832C1"/>
    <w:rsid w:val="00E84494"/>
    <w:rsid w:val="00E8494F"/>
    <w:rsid w:val="00E84B23"/>
    <w:rsid w:val="00E85F6B"/>
    <w:rsid w:val="00E920C7"/>
    <w:rsid w:val="00E926CE"/>
    <w:rsid w:val="00E95ACC"/>
    <w:rsid w:val="00E96555"/>
    <w:rsid w:val="00E96891"/>
    <w:rsid w:val="00EA07C3"/>
    <w:rsid w:val="00EA4AF6"/>
    <w:rsid w:val="00EA4FB3"/>
    <w:rsid w:val="00EA5761"/>
    <w:rsid w:val="00EA7DAE"/>
    <w:rsid w:val="00EB1F89"/>
    <w:rsid w:val="00EB6BC2"/>
    <w:rsid w:val="00EC00FE"/>
    <w:rsid w:val="00EC062D"/>
    <w:rsid w:val="00EC0FE2"/>
    <w:rsid w:val="00EC21C1"/>
    <w:rsid w:val="00EC2565"/>
    <w:rsid w:val="00EC6FA0"/>
    <w:rsid w:val="00ED0969"/>
    <w:rsid w:val="00ED214F"/>
    <w:rsid w:val="00ED6604"/>
    <w:rsid w:val="00ED6797"/>
    <w:rsid w:val="00EE1D95"/>
    <w:rsid w:val="00EE2CD6"/>
    <w:rsid w:val="00EE685B"/>
    <w:rsid w:val="00EE6861"/>
    <w:rsid w:val="00EE68C4"/>
    <w:rsid w:val="00EE6A77"/>
    <w:rsid w:val="00EF157E"/>
    <w:rsid w:val="00EF1FC2"/>
    <w:rsid w:val="00EF3AE1"/>
    <w:rsid w:val="00EF4443"/>
    <w:rsid w:val="00EF6275"/>
    <w:rsid w:val="00EF6525"/>
    <w:rsid w:val="00EF7B94"/>
    <w:rsid w:val="00F013D1"/>
    <w:rsid w:val="00F017F2"/>
    <w:rsid w:val="00F027F3"/>
    <w:rsid w:val="00F0498B"/>
    <w:rsid w:val="00F05497"/>
    <w:rsid w:val="00F056F8"/>
    <w:rsid w:val="00F05AB5"/>
    <w:rsid w:val="00F05D2A"/>
    <w:rsid w:val="00F06A98"/>
    <w:rsid w:val="00F111B1"/>
    <w:rsid w:val="00F12799"/>
    <w:rsid w:val="00F127ED"/>
    <w:rsid w:val="00F144B5"/>
    <w:rsid w:val="00F14C22"/>
    <w:rsid w:val="00F17C1A"/>
    <w:rsid w:val="00F20D27"/>
    <w:rsid w:val="00F23A07"/>
    <w:rsid w:val="00F23F19"/>
    <w:rsid w:val="00F24A72"/>
    <w:rsid w:val="00F256A4"/>
    <w:rsid w:val="00F30FD6"/>
    <w:rsid w:val="00F31D48"/>
    <w:rsid w:val="00F322DA"/>
    <w:rsid w:val="00F34E64"/>
    <w:rsid w:val="00F360C3"/>
    <w:rsid w:val="00F363D8"/>
    <w:rsid w:val="00F41AB3"/>
    <w:rsid w:val="00F41AE6"/>
    <w:rsid w:val="00F44056"/>
    <w:rsid w:val="00F4554E"/>
    <w:rsid w:val="00F463C3"/>
    <w:rsid w:val="00F5052F"/>
    <w:rsid w:val="00F52B26"/>
    <w:rsid w:val="00F53147"/>
    <w:rsid w:val="00F574DA"/>
    <w:rsid w:val="00F607BE"/>
    <w:rsid w:val="00F6090F"/>
    <w:rsid w:val="00F61238"/>
    <w:rsid w:val="00F62616"/>
    <w:rsid w:val="00F62960"/>
    <w:rsid w:val="00F62A06"/>
    <w:rsid w:val="00F7045D"/>
    <w:rsid w:val="00F71AC6"/>
    <w:rsid w:val="00F72502"/>
    <w:rsid w:val="00F72800"/>
    <w:rsid w:val="00F73980"/>
    <w:rsid w:val="00F805D2"/>
    <w:rsid w:val="00F80F90"/>
    <w:rsid w:val="00F83986"/>
    <w:rsid w:val="00F85F19"/>
    <w:rsid w:val="00F861C3"/>
    <w:rsid w:val="00F9445A"/>
    <w:rsid w:val="00F944A0"/>
    <w:rsid w:val="00F955E3"/>
    <w:rsid w:val="00F959CB"/>
    <w:rsid w:val="00FA0284"/>
    <w:rsid w:val="00FA1799"/>
    <w:rsid w:val="00FA2155"/>
    <w:rsid w:val="00FA277B"/>
    <w:rsid w:val="00FA30DD"/>
    <w:rsid w:val="00FA36BE"/>
    <w:rsid w:val="00FA3BAB"/>
    <w:rsid w:val="00FA5FB6"/>
    <w:rsid w:val="00FA78A6"/>
    <w:rsid w:val="00FB14B0"/>
    <w:rsid w:val="00FB1B9A"/>
    <w:rsid w:val="00FB285F"/>
    <w:rsid w:val="00FB2E8E"/>
    <w:rsid w:val="00FB39B0"/>
    <w:rsid w:val="00FB45C8"/>
    <w:rsid w:val="00FB5262"/>
    <w:rsid w:val="00FB6A02"/>
    <w:rsid w:val="00FB771C"/>
    <w:rsid w:val="00FB7EF9"/>
    <w:rsid w:val="00FB7F63"/>
    <w:rsid w:val="00FC190B"/>
    <w:rsid w:val="00FC1D7F"/>
    <w:rsid w:val="00FC1E00"/>
    <w:rsid w:val="00FC2F0D"/>
    <w:rsid w:val="00FC332D"/>
    <w:rsid w:val="00FC3547"/>
    <w:rsid w:val="00FC376F"/>
    <w:rsid w:val="00FC4EE5"/>
    <w:rsid w:val="00FC7094"/>
    <w:rsid w:val="00FD0CC6"/>
    <w:rsid w:val="00FD2B79"/>
    <w:rsid w:val="00FD3B18"/>
    <w:rsid w:val="00FD3F00"/>
    <w:rsid w:val="00FE1541"/>
    <w:rsid w:val="00FE361D"/>
    <w:rsid w:val="00FF1228"/>
    <w:rsid w:val="00FF4A83"/>
    <w:rsid w:val="00FF52A8"/>
    <w:rsid w:val="00FF59E0"/>
    <w:rsid w:val="00FF6D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25ABE1F"/>
  <w15:docId w15:val="{4E7617FE-AA33-407C-B648-7E90F580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uiPriority w:val="99"/>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8045C4"/>
    <w:pPr>
      <w:tabs>
        <w:tab w:val="left" w:pos="840"/>
        <w:tab w:val="left" w:pos="1050"/>
        <w:tab w:val="left" w:pos="126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0">
    <w:name w:val="Char Char Char"/>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7113">
      <w:bodyDiv w:val="1"/>
      <w:marLeft w:val="0"/>
      <w:marRight w:val="0"/>
      <w:marTop w:val="0"/>
      <w:marBottom w:val="0"/>
      <w:divBdr>
        <w:top w:val="none" w:sz="0" w:space="0" w:color="auto"/>
        <w:left w:val="none" w:sz="0" w:space="0" w:color="auto"/>
        <w:bottom w:val="none" w:sz="0" w:space="0" w:color="auto"/>
        <w:right w:val="none" w:sz="0" w:space="0" w:color="auto"/>
      </w:divBdr>
    </w:div>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426655195">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16104909">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CF2B-0299-41B7-B67C-0308796C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112</Pages>
  <Words>13851</Words>
  <Characters>78952</Characters>
  <Application>Microsoft Office Word</Application>
  <DocSecurity>0</DocSecurity>
  <Lines>657</Lines>
  <Paragraphs>185</Paragraphs>
  <ScaleCrop>false</ScaleCrop>
  <Company/>
  <LinksUpToDate>false</LinksUpToDate>
  <CharactersWithSpaces>92618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张钦</cp:lastModifiedBy>
  <cp:revision>122</cp:revision>
  <cp:lastPrinted>2020-11-04T08:14:00Z</cp:lastPrinted>
  <dcterms:created xsi:type="dcterms:W3CDTF">2020-08-25T08:22:00Z</dcterms:created>
  <dcterms:modified xsi:type="dcterms:W3CDTF">2021-02-23T07:43:00Z</dcterms:modified>
</cp:coreProperties>
</file>