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AE8099"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E882614"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0829A576" w14:textId="5C1E7F97" w:rsidR="003F75AE" w:rsidRDefault="003F75AE">
      <w:pPr>
        <w:widowControl/>
        <w:autoSpaceDE w:val="0"/>
        <w:autoSpaceDN w:val="0"/>
        <w:spacing w:line="360" w:lineRule="auto"/>
        <w:jc w:val="center"/>
        <w:textAlignment w:val="bottom"/>
        <w:rPr>
          <w:rFonts w:ascii="宋体" w:cs="Times New Roman"/>
          <w:b/>
          <w:bCs/>
          <w:sz w:val="44"/>
          <w:szCs w:val="44"/>
        </w:rPr>
      </w:pPr>
    </w:p>
    <w:p w14:paraId="40BD4B53"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38FF967B" w14:textId="77777777" w:rsidR="003F75AE" w:rsidRDefault="003F75AE">
      <w:pPr>
        <w:widowControl/>
        <w:autoSpaceDE w:val="0"/>
        <w:autoSpaceDN w:val="0"/>
        <w:spacing w:line="360" w:lineRule="auto"/>
        <w:jc w:val="center"/>
        <w:textAlignment w:val="bottom"/>
        <w:rPr>
          <w:rFonts w:ascii="宋体" w:cs="Times New Roman"/>
          <w:b/>
          <w:bCs/>
          <w:sz w:val="44"/>
          <w:szCs w:val="44"/>
        </w:rPr>
      </w:pPr>
    </w:p>
    <w:p w14:paraId="403CB2AB" w14:textId="5E09A950" w:rsidR="003F75AE" w:rsidRPr="004916BE" w:rsidRDefault="000A5E63" w:rsidP="00D45BDC">
      <w:pPr>
        <w:jc w:val="center"/>
        <w:rPr>
          <w:rFonts w:asciiTheme="majorEastAsia" w:eastAsiaTheme="majorEastAsia" w:hAnsiTheme="majorEastAsia"/>
          <w:b/>
          <w:sz w:val="44"/>
          <w:szCs w:val="44"/>
        </w:rPr>
      </w:pPr>
      <w:bookmarkStart w:id="0" w:name="_Toc360194761"/>
      <w:bookmarkStart w:id="1" w:name="_Toc360195350"/>
      <w:bookmarkStart w:id="2" w:name="_Toc360195006"/>
      <w:bookmarkStart w:id="3" w:name="_Toc360794402"/>
      <w:bookmarkStart w:id="4" w:name="_Toc416453839"/>
      <w:bookmarkStart w:id="5" w:name="_Toc360794094"/>
      <w:bookmarkStart w:id="6" w:name="_Toc360787431"/>
      <w:bookmarkStart w:id="7" w:name="_Toc360786949"/>
      <w:bookmarkStart w:id="8" w:name="_Toc360793492"/>
      <w:bookmarkStart w:id="9" w:name="_Toc362533449"/>
      <w:bookmarkStart w:id="10" w:name="_Toc416453788"/>
      <w:bookmarkStart w:id="11" w:name="_Toc360192746"/>
      <w:bookmarkStart w:id="12" w:name="_Toc360191555"/>
      <w:bookmarkStart w:id="13" w:name="_Toc48212688"/>
      <w:bookmarkStart w:id="14" w:name="_Toc48660320"/>
      <w:r w:rsidRPr="004916BE">
        <w:rPr>
          <w:rFonts w:asciiTheme="majorEastAsia" w:eastAsiaTheme="majorEastAsia" w:hAnsiTheme="majorEastAsia" w:hint="eastAsia"/>
          <w:b/>
          <w:sz w:val="44"/>
          <w:szCs w:val="44"/>
        </w:rPr>
        <w:t>南方中证1000交易型开放式指数证券投资基金发起式联接基金</w:t>
      </w:r>
      <w:r w:rsidR="003F75AE" w:rsidRPr="004916BE">
        <w:rPr>
          <w:rFonts w:asciiTheme="majorEastAsia" w:eastAsiaTheme="majorEastAsia" w:hAnsiTheme="majorEastAsia" w:hint="eastAsia"/>
          <w:b/>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39F169F" w14:textId="77777777" w:rsidR="003F75AE" w:rsidRPr="004916BE" w:rsidRDefault="003F75AE">
      <w:pPr>
        <w:spacing w:line="400" w:lineRule="atLeast"/>
        <w:rPr>
          <w:rFonts w:ascii="宋体" w:cs="Times New Roman"/>
        </w:rPr>
      </w:pPr>
    </w:p>
    <w:p w14:paraId="3933BD0F" w14:textId="77777777" w:rsidR="003F75AE" w:rsidRPr="004916BE" w:rsidRDefault="003F75AE">
      <w:pPr>
        <w:spacing w:line="400" w:lineRule="atLeast"/>
        <w:rPr>
          <w:rFonts w:ascii="宋体" w:cs="Times New Roman"/>
        </w:rPr>
      </w:pPr>
    </w:p>
    <w:p w14:paraId="10E8C67D" w14:textId="77777777" w:rsidR="003F75AE" w:rsidRPr="004916BE" w:rsidRDefault="003F75AE">
      <w:pPr>
        <w:spacing w:line="400" w:lineRule="atLeast"/>
        <w:rPr>
          <w:rFonts w:ascii="宋体" w:cs="Times New Roman"/>
        </w:rPr>
      </w:pPr>
    </w:p>
    <w:p w14:paraId="4D135B50" w14:textId="77777777" w:rsidR="003F75AE" w:rsidRPr="004916BE" w:rsidRDefault="003F75AE">
      <w:pPr>
        <w:spacing w:line="400" w:lineRule="atLeast"/>
        <w:rPr>
          <w:rFonts w:ascii="宋体" w:cs="Times New Roman"/>
        </w:rPr>
      </w:pPr>
    </w:p>
    <w:p w14:paraId="7AA2E4D9" w14:textId="77777777" w:rsidR="003F75AE" w:rsidRPr="004916BE" w:rsidRDefault="003F75AE">
      <w:pPr>
        <w:spacing w:line="400" w:lineRule="atLeast"/>
        <w:rPr>
          <w:rFonts w:ascii="宋体" w:cs="Times New Roman"/>
        </w:rPr>
      </w:pPr>
    </w:p>
    <w:p w14:paraId="56326266" w14:textId="77777777" w:rsidR="003F75AE" w:rsidRPr="004916BE" w:rsidRDefault="003F75AE">
      <w:pPr>
        <w:spacing w:line="400" w:lineRule="atLeast"/>
        <w:rPr>
          <w:rFonts w:ascii="宋体" w:cs="Times New Roman"/>
        </w:rPr>
      </w:pPr>
    </w:p>
    <w:p w14:paraId="65F5CFC6" w14:textId="77777777" w:rsidR="003F75AE" w:rsidRPr="004916BE" w:rsidRDefault="003F75AE">
      <w:pPr>
        <w:spacing w:line="400" w:lineRule="atLeast"/>
        <w:rPr>
          <w:rFonts w:ascii="宋体" w:cs="Times New Roman"/>
        </w:rPr>
      </w:pPr>
    </w:p>
    <w:p w14:paraId="2230CE46" w14:textId="77777777" w:rsidR="003F75AE" w:rsidRPr="004916BE" w:rsidRDefault="003F75AE">
      <w:pPr>
        <w:spacing w:line="400" w:lineRule="atLeast"/>
        <w:rPr>
          <w:rFonts w:ascii="宋体" w:cs="Times New Roman"/>
        </w:rPr>
      </w:pPr>
    </w:p>
    <w:p w14:paraId="45662A1F" w14:textId="77777777" w:rsidR="003F75AE" w:rsidRPr="004916BE" w:rsidRDefault="003F75AE">
      <w:pPr>
        <w:spacing w:line="400" w:lineRule="atLeast"/>
        <w:rPr>
          <w:rFonts w:ascii="宋体" w:cs="Times New Roman"/>
        </w:rPr>
      </w:pPr>
    </w:p>
    <w:p w14:paraId="7B6AC72B" w14:textId="77777777" w:rsidR="003F75AE" w:rsidRPr="004916BE" w:rsidRDefault="003F75AE" w:rsidP="003F75AE">
      <w:pPr>
        <w:tabs>
          <w:tab w:val="left" w:pos="540"/>
        </w:tabs>
        <w:adjustRightInd w:val="0"/>
        <w:snapToGrid w:val="0"/>
        <w:spacing w:line="360" w:lineRule="auto"/>
        <w:ind w:firstLineChars="200" w:firstLine="600"/>
        <w:jc w:val="center"/>
        <w:rPr>
          <w:rFonts w:ascii="宋体" w:cs="Times New Roman"/>
          <w:sz w:val="30"/>
          <w:szCs w:val="30"/>
        </w:rPr>
      </w:pPr>
    </w:p>
    <w:p w14:paraId="4A67A9A4" w14:textId="215C94DC" w:rsidR="003F75AE" w:rsidRPr="004916BE" w:rsidRDefault="003F75AE">
      <w:pPr>
        <w:tabs>
          <w:tab w:val="left" w:pos="540"/>
        </w:tabs>
        <w:adjustRightInd w:val="0"/>
        <w:snapToGrid w:val="0"/>
        <w:spacing w:line="360" w:lineRule="auto"/>
        <w:jc w:val="center"/>
        <w:rPr>
          <w:rFonts w:ascii="宋体" w:cs="Times New Roman"/>
          <w:b/>
          <w:bCs/>
          <w:sz w:val="30"/>
          <w:szCs w:val="30"/>
        </w:rPr>
      </w:pPr>
      <w:r w:rsidRPr="004916BE">
        <w:rPr>
          <w:rFonts w:ascii="宋体" w:hAnsi="宋体" w:cs="宋体" w:hint="eastAsia"/>
          <w:b/>
          <w:bCs/>
          <w:sz w:val="30"/>
          <w:szCs w:val="30"/>
        </w:rPr>
        <w:t>基金管理人：</w:t>
      </w:r>
      <w:r w:rsidR="00FD4390" w:rsidRPr="004916BE">
        <w:rPr>
          <w:rFonts w:ascii="宋体" w:hAnsi="宋体" w:cs="宋体" w:hint="eastAsia"/>
          <w:b/>
          <w:bCs/>
          <w:sz w:val="30"/>
          <w:szCs w:val="30"/>
        </w:rPr>
        <w:t>南方基金管理股份有限公司</w:t>
      </w:r>
    </w:p>
    <w:p w14:paraId="05E3DD83" w14:textId="5070252C" w:rsidR="000C66E2" w:rsidRPr="004916BE" w:rsidRDefault="003F75AE" w:rsidP="000C66E2">
      <w:pPr>
        <w:tabs>
          <w:tab w:val="left" w:pos="540"/>
        </w:tabs>
        <w:adjustRightInd w:val="0"/>
        <w:snapToGrid w:val="0"/>
        <w:spacing w:line="360" w:lineRule="auto"/>
        <w:jc w:val="center"/>
        <w:rPr>
          <w:rFonts w:ascii="宋体" w:cs="Times New Roman"/>
          <w:b/>
          <w:bCs/>
          <w:sz w:val="30"/>
          <w:szCs w:val="30"/>
        </w:rPr>
      </w:pPr>
      <w:r w:rsidRPr="004916BE">
        <w:rPr>
          <w:rFonts w:ascii="宋体" w:hAnsi="宋体" w:cs="宋体" w:hint="eastAsia"/>
          <w:b/>
          <w:bCs/>
          <w:sz w:val="30"/>
          <w:szCs w:val="30"/>
        </w:rPr>
        <w:t>基金托管人：</w:t>
      </w:r>
      <w:r w:rsidR="000A5E63" w:rsidRPr="004916BE">
        <w:rPr>
          <w:rFonts w:ascii="宋体" w:hAnsi="宋体" w:cs="宋体" w:hint="eastAsia"/>
          <w:b/>
          <w:bCs/>
          <w:sz w:val="30"/>
          <w:szCs w:val="30"/>
        </w:rPr>
        <w:t>招商银行股份有限公司</w:t>
      </w:r>
    </w:p>
    <w:p w14:paraId="11B59168" w14:textId="77777777" w:rsidR="003F75AE" w:rsidRPr="004916BE" w:rsidRDefault="000C66E2" w:rsidP="000C66E2">
      <w:pPr>
        <w:tabs>
          <w:tab w:val="left" w:pos="540"/>
        </w:tabs>
        <w:adjustRightInd w:val="0"/>
        <w:snapToGrid w:val="0"/>
        <w:spacing w:line="360" w:lineRule="auto"/>
        <w:jc w:val="center"/>
        <w:rPr>
          <w:rFonts w:hAnsi="宋体" w:cs="Times New Roman"/>
        </w:rPr>
      </w:pPr>
      <w:r w:rsidRPr="004916BE" w:rsidDel="000C66E2">
        <w:rPr>
          <w:rFonts w:ascii="宋体" w:hAnsi="宋体" w:cs="宋体" w:hint="eastAsia"/>
          <w:b/>
          <w:bCs/>
          <w:sz w:val="30"/>
          <w:szCs w:val="30"/>
        </w:rPr>
        <w:t xml:space="preserve"> </w:t>
      </w:r>
    </w:p>
    <w:p w14:paraId="7D97F9B3" w14:textId="77777777" w:rsidR="003F75AE" w:rsidRPr="004916BE" w:rsidRDefault="003F75AE">
      <w:pPr>
        <w:jc w:val="center"/>
        <w:rPr>
          <w:rFonts w:cs="Times New Roman"/>
          <w:sz w:val="28"/>
          <w:szCs w:val="28"/>
        </w:rPr>
      </w:pPr>
      <w:r w:rsidRPr="004916BE">
        <w:rPr>
          <w:rFonts w:ascii="宋体" w:cs="Times New Roman"/>
          <w:sz w:val="30"/>
          <w:szCs w:val="30"/>
        </w:rPr>
        <w:br w:type="page"/>
      </w:r>
    </w:p>
    <w:p w14:paraId="4A534DB3" w14:textId="77777777" w:rsidR="003F75AE" w:rsidRPr="004916BE" w:rsidRDefault="003F75AE">
      <w:pPr>
        <w:jc w:val="center"/>
        <w:rPr>
          <w:rFonts w:cs="Times New Roman"/>
          <w:b/>
          <w:bCs/>
          <w:sz w:val="28"/>
          <w:szCs w:val="28"/>
        </w:rPr>
      </w:pPr>
      <w:r w:rsidRPr="004916BE">
        <w:rPr>
          <w:rFonts w:cs="宋体" w:hint="eastAsia"/>
          <w:b/>
          <w:bCs/>
          <w:sz w:val="28"/>
          <w:szCs w:val="28"/>
        </w:rPr>
        <w:lastRenderedPageBreak/>
        <w:t>目录</w:t>
      </w:r>
    </w:p>
    <w:p w14:paraId="47BD7435" w14:textId="6BC0FCB7" w:rsidR="00C32F6C" w:rsidRDefault="00CA3264">
      <w:pPr>
        <w:pStyle w:val="27"/>
        <w:rPr>
          <w:rFonts w:asciiTheme="minorHAnsi" w:eastAsiaTheme="minorEastAsia" w:hAnsiTheme="minorHAnsi" w:cstheme="minorBidi"/>
          <w:noProof/>
          <w:szCs w:val="22"/>
        </w:rPr>
      </w:pPr>
      <w:r w:rsidRPr="004916BE">
        <w:rPr>
          <w:rFonts w:ascii="宋体" w:hAnsi="宋体" w:cs="宋体"/>
          <w:b/>
          <w:bCs/>
          <w:color w:val="000000"/>
        </w:rPr>
        <w:fldChar w:fldCharType="begin"/>
      </w:r>
      <w:r w:rsidR="003F75AE" w:rsidRPr="004916BE">
        <w:instrText xml:space="preserve"> TOC \o "1-3" \h \z \u </w:instrText>
      </w:r>
      <w:r w:rsidRPr="004916BE">
        <w:rPr>
          <w:rFonts w:ascii="宋体" w:hAnsi="宋体" w:cs="宋体"/>
          <w:b/>
          <w:bCs/>
          <w:color w:val="000000"/>
        </w:rPr>
        <w:fldChar w:fldCharType="separate"/>
      </w:r>
      <w:hyperlink w:anchor="_Toc81208603" w:history="1">
        <w:r w:rsidR="00C32F6C" w:rsidRPr="008214B3">
          <w:rPr>
            <w:rStyle w:val="af4"/>
            <w:rFonts w:ascii="宋体" w:hAnsi="宋体"/>
            <w:noProof/>
          </w:rPr>
          <w:t>一、</w:t>
        </w:r>
        <w:r w:rsidR="00C32F6C">
          <w:rPr>
            <w:rFonts w:asciiTheme="minorHAnsi" w:eastAsiaTheme="minorEastAsia" w:hAnsiTheme="minorHAnsi" w:cstheme="minorBidi"/>
            <w:noProof/>
            <w:szCs w:val="22"/>
          </w:rPr>
          <w:tab/>
        </w:r>
        <w:r w:rsidR="00C32F6C" w:rsidRPr="008214B3">
          <w:rPr>
            <w:rStyle w:val="af4"/>
            <w:rFonts w:ascii="宋体" w:hAnsi="宋体" w:cs="宋体"/>
            <w:noProof/>
          </w:rPr>
          <w:t>绪言</w:t>
        </w:r>
        <w:r w:rsidR="00C32F6C">
          <w:rPr>
            <w:noProof/>
            <w:webHidden/>
          </w:rPr>
          <w:tab/>
        </w:r>
        <w:r w:rsidR="00C32F6C">
          <w:rPr>
            <w:noProof/>
            <w:webHidden/>
          </w:rPr>
          <w:fldChar w:fldCharType="begin"/>
        </w:r>
        <w:r w:rsidR="00C32F6C">
          <w:rPr>
            <w:noProof/>
            <w:webHidden/>
          </w:rPr>
          <w:instrText xml:space="preserve"> PAGEREF _Toc81208603 \h </w:instrText>
        </w:r>
        <w:r w:rsidR="00C32F6C">
          <w:rPr>
            <w:noProof/>
            <w:webHidden/>
          </w:rPr>
        </w:r>
        <w:r w:rsidR="00C32F6C">
          <w:rPr>
            <w:noProof/>
            <w:webHidden/>
          </w:rPr>
          <w:fldChar w:fldCharType="separate"/>
        </w:r>
        <w:r w:rsidR="007930F1">
          <w:rPr>
            <w:noProof/>
            <w:webHidden/>
          </w:rPr>
          <w:t>4</w:t>
        </w:r>
        <w:r w:rsidR="00C32F6C">
          <w:rPr>
            <w:noProof/>
            <w:webHidden/>
          </w:rPr>
          <w:fldChar w:fldCharType="end"/>
        </w:r>
      </w:hyperlink>
    </w:p>
    <w:p w14:paraId="4A1FFB75" w14:textId="1DE1AB9E" w:rsidR="00C32F6C" w:rsidRDefault="00D2022F">
      <w:pPr>
        <w:pStyle w:val="27"/>
        <w:rPr>
          <w:rFonts w:asciiTheme="minorHAnsi" w:eastAsiaTheme="minorEastAsia" w:hAnsiTheme="minorHAnsi" w:cstheme="minorBidi"/>
          <w:noProof/>
          <w:szCs w:val="22"/>
        </w:rPr>
      </w:pPr>
      <w:hyperlink w:anchor="_Toc81208604" w:history="1">
        <w:r w:rsidR="00C32F6C" w:rsidRPr="008214B3">
          <w:rPr>
            <w:rStyle w:val="af4"/>
            <w:rFonts w:ascii="宋体" w:hAnsi="宋体"/>
            <w:noProof/>
          </w:rPr>
          <w:t>二、</w:t>
        </w:r>
        <w:r w:rsidR="00C32F6C">
          <w:rPr>
            <w:rFonts w:asciiTheme="minorHAnsi" w:eastAsiaTheme="minorEastAsia" w:hAnsiTheme="minorHAnsi" w:cstheme="minorBidi"/>
            <w:noProof/>
            <w:szCs w:val="22"/>
          </w:rPr>
          <w:tab/>
        </w:r>
        <w:r w:rsidR="00C32F6C" w:rsidRPr="008214B3">
          <w:rPr>
            <w:rStyle w:val="af4"/>
            <w:rFonts w:ascii="宋体" w:hAnsi="宋体" w:cs="宋体"/>
            <w:noProof/>
          </w:rPr>
          <w:t>释义</w:t>
        </w:r>
        <w:r w:rsidR="00C32F6C">
          <w:rPr>
            <w:noProof/>
            <w:webHidden/>
          </w:rPr>
          <w:tab/>
        </w:r>
        <w:r w:rsidR="00C32F6C">
          <w:rPr>
            <w:noProof/>
            <w:webHidden/>
          </w:rPr>
          <w:fldChar w:fldCharType="begin"/>
        </w:r>
        <w:r w:rsidR="00C32F6C">
          <w:rPr>
            <w:noProof/>
            <w:webHidden/>
          </w:rPr>
          <w:instrText xml:space="preserve"> PAGEREF _Toc81208604 \h </w:instrText>
        </w:r>
        <w:r w:rsidR="00C32F6C">
          <w:rPr>
            <w:noProof/>
            <w:webHidden/>
          </w:rPr>
        </w:r>
        <w:r w:rsidR="00C32F6C">
          <w:rPr>
            <w:noProof/>
            <w:webHidden/>
          </w:rPr>
          <w:fldChar w:fldCharType="separate"/>
        </w:r>
        <w:r w:rsidR="007930F1">
          <w:rPr>
            <w:noProof/>
            <w:webHidden/>
          </w:rPr>
          <w:t>5</w:t>
        </w:r>
        <w:r w:rsidR="00C32F6C">
          <w:rPr>
            <w:noProof/>
            <w:webHidden/>
          </w:rPr>
          <w:fldChar w:fldCharType="end"/>
        </w:r>
      </w:hyperlink>
    </w:p>
    <w:p w14:paraId="47FE880D" w14:textId="3A5C333A" w:rsidR="00C32F6C" w:rsidRDefault="00D2022F">
      <w:pPr>
        <w:pStyle w:val="27"/>
        <w:rPr>
          <w:rFonts w:asciiTheme="minorHAnsi" w:eastAsiaTheme="minorEastAsia" w:hAnsiTheme="minorHAnsi" w:cstheme="minorBidi"/>
          <w:noProof/>
          <w:szCs w:val="22"/>
        </w:rPr>
      </w:pPr>
      <w:hyperlink w:anchor="_Toc81208605" w:history="1">
        <w:r w:rsidR="00C32F6C" w:rsidRPr="008214B3">
          <w:rPr>
            <w:rStyle w:val="af4"/>
            <w:rFonts w:ascii="宋体" w:hAnsi="宋体"/>
            <w:noProof/>
          </w:rPr>
          <w:t>三、</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基金管理人</w:t>
        </w:r>
        <w:r w:rsidR="00C32F6C">
          <w:rPr>
            <w:noProof/>
            <w:webHidden/>
          </w:rPr>
          <w:tab/>
        </w:r>
        <w:r w:rsidR="00C32F6C">
          <w:rPr>
            <w:noProof/>
            <w:webHidden/>
          </w:rPr>
          <w:fldChar w:fldCharType="begin"/>
        </w:r>
        <w:r w:rsidR="00C32F6C">
          <w:rPr>
            <w:noProof/>
            <w:webHidden/>
          </w:rPr>
          <w:instrText xml:space="preserve"> PAGEREF _Toc81208605 \h </w:instrText>
        </w:r>
        <w:r w:rsidR="00C32F6C">
          <w:rPr>
            <w:noProof/>
            <w:webHidden/>
          </w:rPr>
        </w:r>
        <w:r w:rsidR="00C32F6C">
          <w:rPr>
            <w:noProof/>
            <w:webHidden/>
          </w:rPr>
          <w:fldChar w:fldCharType="separate"/>
        </w:r>
        <w:r w:rsidR="007930F1">
          <w:rPr>
            <w:noProof/>
            <w:webHidden/>
          </w:rPr>
          <w:t>10</w:t>
        </w:r>
        <w:r w:rsidR="00C32F6C">
          <w:rPr>
            <w:noProof/>
            <w:webHidden/>
          </w:rPr>
          <w:fldChar w:fldCharType="end"/>
        </w:r>
      </w:hyperlink>
    </w:p>
    <w:p w14:paraId="0AB63EAE" w14:textId="4599B10E" w:rsidR="00C32F6C" w:rsidRDefault="00D2022F">
      <w:pPr>
        <w:pStyle w:val="27"/>
        <w:rPr>
          <w:rFonts w:asciiTheme="minorHAnsi" w:eastAsiaTheme="minorEastAsia" w:hAnsiTheme="minorHAnsi" w:cstheme="minorBidi"/>
          <w:noProof/>
          <w:szCs w:val="22"/>
        </w:rPr>
      </w:pPr>
      <w:hyperlink w:anchor="_Toc81208606" w:history="1">
        <w:r w:rsidR="00C32F6C" w:rsidRPr="008214B3">
          <w:rPr>
            <w:rStyle w:val="af4"/>
            <w:rFonts w:ascii="宋体" w:hAnsi="宋体"/>
            <w:noProof/>
          </w:rPr>
          <w:t>四、</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基金托管人</w:t>
        </w:r>
        <w:r w:rsidR="00C32F6C">
          <w:rPr>
            <w:noProof/>
            <w:webHidden/>
          </w:rPr>
          <w:tab/>
        </w:r>
        <w:r w:rsidR="00C32F6C">
          <w:rPr>
            <w:noProof/>
            <w:webHidden/>
          </w:rPr>
          <w:fldChar w:fldCharType="begin"/>
        </w:r>
        <w:r w:rsidR="00C32F6C">
          <w:rPr>
            <w:noProof/>
            <w:webHidden/>
          </w:rPr>
          <w:instrText xml:space="preserve"> PAGEREF _Toc81208606 \h </w:instrText>
        </w:r>
        <w:r w:rsidR="00C32F6C">
          <w:rPr>
            <w:noProof/>
            <w:webHidden/>
          </w:rPr>
        </w:r>
        <w:r w:rsidR="00C32F6C">
          <w:rPr>
            <w:noProof/>
            <w:webHidden/>
          </w:rPr>
          <w:fldChar w:fldCharType="separate"/>
        </w:r>
        <w:r w:rsidR="007930F1">
          <w:rPr>
            <w:noProof/>
            <w:webHidden/>
          </w:rPr>
          <w:t>19</w:t>
        </w:r>
        <w:r w:rsidR="00C32F6C">
          <w:rPr>
            <w:noProof/>
            <w:webHidden/>
          </w:rPr>
          <w:fldChar w:fldCharType="end"/>
        </w:r>
      </w:hyperlink>
    </w:p>
    <w:p w14:paraId="0C8F5887" w14:textId="0DB4ED9B" w:rsidR="00C32F6C" w:rsidRDefault="00D2022F">
      <w:pPr>
        <w:pStyle w:val="27"/>
        <w:rPr>
          <w:rFonts w:asciiTheme="minorHAnsi" w:eastAsiaTheme="minorEastAsia" w:hAnsiTheme="minorHAnsi" w:cstheme="minorBidi"/>
          <w:noProof/>
          <w:szCs w:val="22"/>
        </w:rPr>
      </w:pPr>
      <w:hyperlink w:anchor="_Toc81208607" w:history="1">
        <w:r w:rsidR="00C32F6C" w:rsidRPr="008214B3">
          <w:rPr>
            <w:rStyle w:val="af4"/>
            <w:rFonts w:ascii="宋体" w:hAnsi="宋体"/>
            <w:noProof/>
          </w:rPr>
          <w:t>五、</w:t>
        </w:r>
        <w:r w:rsidR="00C32F6C">
          <w:rPr>
            <w:rFonts w:asciiTheme="minorHAnsi" w:eastAsiaTheme="minorEastAsia" w:hAnsiTheme="minorHAnsi" w:cstheme="minorBidi"/>
            <w:noProof/>
            <w:szCs w:val="22"/>
          </w:rPr>
          <w:tab/>
        </w:r>
        <w:r w:rsidR="00C32F6C" w:rsidRPr="008214B3">
          <w:rPr>
            <w:rStyle w:val="af4"/>
            <w:rFonts w:ascii="宋体" w:hAnsi="宋体" w:cs="宋体"/>
            <w:noProof/>
          </w:rPr>
          <w:t>相关服务机构</w:t>
        </w:r>
        <w:r w:rsidR="00C32F6C">
          <w:rPr>
            <w:noProof/>
            <w:webHidden/>
          </w:rPr>
          <w:tab/>
        </w:r>
        <w:r w:rsidR="00C32F6C">
          <w:rPr>
            <w:noProof/>
            <w:webHidden/>
          </w:rPr>
          <w:fldChar w:fldCharType="begin"/>
        </w:r>
        <w:r w:rsidR="00C32F6C">
          <w:rPr>
            <w:noProof/>
            <w:webHidden/>
          </w:rPr>
          <w:instrText xml:space="preserve"> PAGEREF _Toc81208607 \h </w:instrText>
        </w:r>
        <w:r w:rsidR="00C32F6C">
          <w:rPr>
            <w:noProof/>
            <w:webHidden/>
          </w:rPr>
        </w:r>
        <w:r w:rsidR="00C32F6C">
          <w:rPr>
            <w:noProof/>
            <w:webHidden/>
          </w:rPr>
          <w:fldChar w:fldCharType="separate"/>
        </w:r>
        <w:r w:rsidR="007930F1">
          <w:rPr>
            <w:noProof/>
            <w:webHidden/>
          </w:rPr>
          <w:t>24</w:t>
        </w:r>
        <w:r w:rsidR="00C32F6C">
          <w:rPr>
            <w:noProof/>
            <w:webHidden/>
          </w:rPr>
          <w:fldChar w:fldCharType="end"/>
        </w:r>
      </w:hyperlink>
    </w:p>
    <w:p w14:paraId="7243F92C" w14:textId="5E3571DA" w:rsidR="00C32F6C" w:rsidRDefault="00D2022F">
      <w:pPr>
        <w:pStyle w:val="27"/>
        <w:rPr>
          <w:rFonts w:asciiTheme="minorHAnsi" w:eastAsiaTheme="minorEastAsia" w:hAnsiTheme="minorHAnsi" w:cstheme="minorBidi"/>
          <w:noProof/>
          <w:szCs w:val="22"/>
        </w:rPr>
      </w:pPr>
      <w:hyperlink w:anchor="_Toc81208608" w:history="1">
        <w:r w:rsidR="00C32F6C" w:rsidRPr="008214B3">
          <w:rPr>
            <w:rStyle w:val="af4"/>
            <w:rFonts w:ascii="宋体" w:hAnsi="宋体"/>
            <w:noProof/>
          </w:rPr>
          <w:t>六、</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基金募集</w:t>
        </w:r>
        <w:r w:rsidR="00C32F6C">
          <w:rPr>
            <w:noProof/>
            <w:webHidden/>
          </w:rPr>
          <w:tab/>
        </w:r>
        <w:r w:rsidR="00C32F6C">
          <w:rPr>
            <w:noProof/>
            <w:webHidden/>
          </w:rPr>
          <w:fldChar w:fldCharType="begin"/>
        </w:r>
        <w:r w:rsidR="00C32F6C">
          <w:rPr>
            <w:noProof/>
            <w:webHidden/>
          </w:rPr>
          <w:instrText xml:space="preserve"> PAGEREF _Toc81208608 \h </w:instrText>
        </w:r>
        <w:r w:rsidR="00C32F6C">
          <w:rPr>
            <w:noProof/>
            <w:webHidden/>
          </w:rPr>
        </w:r>
        <w:r w:rsidR="00C32F6C">
          <w:rPr>
            <w:noProof/>
            <w:webHidden/>
          </w:rPr>
          <w:fldChar w:fldCharType="separate"/>
        </w:r>
        <w:r w:rsidR="007930F1">
          <w:rPr>
            <w:noProof/>
            <w:webHidden/>
          </w:rPr>
          <w:t>25</w:t>
        </w:r>
        <w:r w:rsidR="00C32F6C">
          <w:rPr>
            <w:noProof/>
            <w:webHidden/>
          </w:rPr>
          <w:fldChar w:fldCharType="end"/>
        </w:r>
      </w:hyperlink>
    </w:p>
    <w:p w14:paraId="34BB0DCA" w14:textId="15733C96" w:rsidR="00C32F6C" w:rsidRDefault="00D2022F">
      <w:pPr>
        <w:pStyle w:val="27"/>
        <w:rPr>
          <w:rFonts w:asciiTheme="minorHAnsi" w:eastAsiaTheme="minorEastAsia" w:hAnsiTheme="minorHAnsi" w:cstheme="minorBidi"/>
          <w:noProof/>
          <w:szCs w:val="22"/>
        </w:rPr>
      </w:pPr>
      <w:hyperlink w:anchor="_Toc81208609" w:history="1">
        <w:r w:rsidR="00C32F6C" w:rsidRPr="008214B3">
          <w:rPr>
            <w:rStyle w:val="af4"/>
            <w:rFonts w:ascii="宋体" w:hAnsi="宋体"/>
            <w:noProof/>
          </w:rPr>
          <w:t>七、</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基金合同的生效</w:t>
        </w:r>
        <w:r w:rsidR="00C32F6C">
          <w:rPr>
            <w:noProof/>
            <w:webHidden/>
          </w:rPr>
          <w:tab/>
        </w:r>
        <w:r w:rsidR="00C32F6C">
          <w:rPr>
            <w:noProof/>
            <w:webHidden/>
          </w:rPr>
          <w:fldChar w:fldCharType="begin"/>
        </w:r>
        <w:r w:rsidR="00C32F6C">
          <w:rPr>
            <w:noProof/>
            <w:webHidden/>
          </w:rPr>
          <w:instrText xml:space="preserve"> PAGEREF _Toc81208609 \h </w:instrText>
        </w:r>
        <w:r w:rsidR="00C32F6C">
          <w:rPr>
            <w:noProof/>
            <w:webHidden/>
          </w:rPr>
        </w:r>
        <w:r w:rsidR="00C32F6C">
          <w:rPr>
            <w:noProof/>
            <w:webHidden/>
          </w:rPr>
          <w:fldChar w:fldCharType="separate"/>
        </w:r>
        <w:r w:rsidR="007930F1">
          <w:rPr>
            <w:noProof/>
            <w:webHidden/>
          </w:rPr>
          <w:t>29</w:t>
        </w:r>
        <w:r w:rsidR="00C32F6C">
          <w:rPr>
            <w:noProof/>
            <w:webHidden/>
          </w:rPr>
          <w:fldChar w:fldCharType="end"/>
        </w:r>
      </w:hyperlink>
    </w:p>
    <w:p w14:paraId="070CBB27" w14:textId="54FDFD8F" w:rsidR="00C32F6C" w:rsidRDefault="00D2022F">
      <w:pPr>
        <w:pStyle w:val="27"/>
        <w:rPr>
          <w:rFonts w:asciiTheme="minorHAnsi" w:eastAsiaTheme="minorEastAsia" w:hAnsiTheme="minorHAnsi" w:cstheme="minorBidi"/>
          <w:noProof/>
          <w:szCs w:val="22"/>
        </w:rPr>
      </w:pPr>
      <w:hyperlink w:anchor="_Toc81208610" w:history="1">
        <w:r w:rsidR="00C32F6C" w:rsidRPr="008214B3">
          <w:rPr>
            <w:rStyle w:val="af4"/>
            <w:rFonts w:ascii="宋体" w:hAnsi="宋体"/>
            <w:noProof/>
          </w:rPr>
          <w:t>八、</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基金份额的申购和赎回</w:t>
        </w:r>
        <w:r w:rsidR="00C32F6C">
          <w:rPr>
            <w:noProof/>
            <w:webHidden/>
          </w:rPr>
          <w:tab/>
        </w:r>
        <w:r w:rsidR="00C32F6C">
          <w:rPr>
            <w:noProof/>
            <w:webHidden/>
          </w:rPr>
          <w:fldChar w:fldCharType="begin"/>
        </w:r>
        <w:r w:rsidR="00C32F6C">
          <w:rPr>
            <w:noProof/>
            <w:webHidden/>
          </w:rPr>
          <w:instrText xml:space="preserve"> PAGEREF _Toc81208610 \h </w:instrText>
        </w:r>
        <w:r w:rsidR="00C32F6C">
          <w:rPr>
            <w:noProof/>
            <w:webHidden/>
          </w:rPr>
        </w:r>
        <w:r w:rsidR="00C32F6C">
          <w:rPr>
            <w:noProof/>
            <w:webHidden/>
          </w:rPr>
          <w:fldChar w:fldCharType="separate"/>
        </w:r>
        <w:r w:rsidR="007930F1">
          <w:rPr>
            <w:noProof/>
            <w:webHidden/>
          </w:rPr>
          <w:t>30</w:t>
        </w:r>
        <w:r w:rsidR="00C32F6C">
          <w:rPr>
            <w:noProof/>
            <w:webHidden/>
          </w:rPr>
          <w:fldChar w:fldCharType="end"/>
        </w:r>
      </w:hyperlink>
    </w:p>
    <w:p w14:paraId="0E748690" w14:textId="25945A8B" w:rsidR="00C32F6C" w:rsidRDefault="00D2022F">
      <w:pPr>
        <w:pStyle w:val="27"/>
        <w:rPr>
          <w:rFonts w:asciiTheme="minorHAnsi" w:eastAsiaTheme="minorEastAsia" w:hAnsiTheme="minorHAnsi" w:cstheme="minorBidi"/>
          <w:noProof/>
          <w:szCs w:val="22"/>
        </w:rPr>
      </w:pPr>
      <w:hyperlink w:anchor="_Toc81208611" w:history="1">
        <w:r w:rsidR="00C32F6C" w:rsidRPr="008214B3">
          <w:rPr>
            <w:rStyle w:val="af4"/>
            <w:rFonts w:ascii="宋体" w:hAnsi="宋体"/>
            <w:noProof/>
          </w:rPr>
          <w:t>九、</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基金的投资</w:t>
        </w:r>
        <w:r w:rsidR="00C32F6C">
          <w:rPr>
            <w:noProof/>
            <w:webHidden/>
          </w:rPr>
          <w:tab/>
        </w:r>
        <w:r w:rsidR="00C32F6C">
          <w:rPr>
            <w:noProof/>
            <w:webHidden/>
          </w:rPr>
          <w:fldChar w:fldCharType="begin"/>
        </w:r>
        <w:r w:rsidR="00C32F6C">
          <w:rPr>
            <w:noProof/>
            <w:webHidden/>
          </w:rPr>
          <w:instrText xml:space="preserve"> PAGEREF _Toc81208611 \h </w:instrText>
        </w:r>
        <w:r w:rsidR="00C32F6C">
          <w:rPr>
            <w:noProof/>
            <w:webHidden/>
          </w:rPr>
        </w:r>
        <w:r w:rsidR="00C32F6C">
          <w:rPr>
            <w:noProof/>
            <w:webHidden/>
          </w:rPr>
          <w:fldChar w:fldCharType="separate"/>
        </w:r>
        <w:r w:rsidR="007930F1">
          <w:rPr>
            <w:noProof/>
            <w:webHidden/>
          </w:rPr>
          <w:t>39</w:t>
        </w:r>
        <w:r w:rsidR="00C32F6C">
          <w:rPr>
            <w:noProof/>
            <w:webHidden/>
          </w:rPr>
          <w:fldChar w:fldCharType="end"/>
        </w:r>
      </w:hyperlink>
    </w:p>
    <w:p w14:paraId="275AE90D" w14:textId="216C9AA9" w:rsidR="00C32F6C" w:rsidRDefault="00D2022F">
      <w:pPr>
        <w:pStyle w:val="27"/>
        <w:rPr>
          <w:rFonts w:asciiTheme="minorHAnsi" w:eastAsiaTheme="minorEastAsia" w:hAnsiTheme="minorHAnsi" w:cstheme="minorBidi"/>
          <w:noProof/>
          <w:szCs w:val="22"/>
        </w:rPr>
      </w:pPr>
      <w:hyperlink w:anchor="_Toc81208612" w:history="1">
        <w:r w:rsidR="00C32F6C" w:rsidRPr="008214B3">
          <w:rPr>
            <w:rStyle w:val="af4"/>
            <w:rFonts w:ascii="宋体" w:hAnsi="宋体"/>
            <w:noProof/>
          </w:rPr>
          <w:t>十、</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基金的财产</w:t>
        </w:r>
        <w:r w:rsidR="00C32F6C">
          <w:rPr>
            <w:noProof/>
            <w:webHidden/>
          </w:rPr>
          <w:tab/>
        </w:r>
        <w:r w:rsidR="00C32F6C">
          <w:rPr>
            <w:noProof/>
            <w:webHidden/>
          </w:rPr>
          <w:fldChar w:fldCharType="begin"/>
        </w:r>
        <w:r w:rsidR="00C32F6C">
          <w:rPr>
            <w:noProof/>
            <w:webHidden/>
          </w:rPr>
          <w:instrText xml:space="preserve"> PAGEREF _Toc81208612 \h </w:instrText>
        </w:r>
        <w:r w:rsidR="00C32F6C">
          <w:rPr>
            <w:noProof/>
            <w:webHidden/>
          </w:rPr>
        </w:r>
        <w:r w:rsidR="00C32F6C">
          <w:rPr>
            <w:noProof/>
            <w:webHidden/>
          </w:rPr>
          <w:fldChar w:fldCharType="separate"/>
        </w:r>
        <w:r w:rsidR="007930F1">
          <w:rPr>
            <w:noProof/>
            <w:webHidden/>
          </w:rPr>
          <w:t>46</w:t>
        </w:r>
        <w:r w:rsidR="00C32F6C">
          <w:rPr>
            <w:noProof/>
            <w:webHidden/>
          </w:rPr>
          <w:fldChar w:fldCharType="end"/>
        </w:r>
      </w:hyperlink>
    </w:p>
    <w:p w14:paraId="65AB6E0A" w14:textId="47ECA73F" w:rsidR="00C32F6C" w:rsidRDefault="00D2022F">
      <w:pPr>
        <w:pStyle w:val="27"/>
        <w:rPr>
          <w:rFonts w:asciiTheme="minorHAnsi" w:eastAsiaTheme="minorEastAsia" w:hAnsiTheme="minorHAnsi" w:cstheme="minorBidi"/>
          <w:noProof/>
          <w:szCs w:val="22"/>
        </w:rPr>
      </w:pPr>
      <w:hyperlink w:anchor="_Toc81208613" w:history="1">
        <w:r w:rsidR="00C32F6C" w:rsidRPr="008214B3">
          <w:rPr>
            <w:rStyle w:val="af4"/>
            <w:rFonts w:ascii="宋体" w:hAnsi="宋体"/>
            <w:noProof/>
          </w:rPr>
          <w:t>十一、</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基金资产估值</w:t>
        </w:r>
        <w:r w:rsidR="00C32F6C">
          <w:rPr>
            <w:noProof/>
            <w:webHidden/>
          </w:rPr>
          <w:tab/>
        </w:r>
        <w:r w:rsidR="00C32F6C">
          <w:rPr>
            <w:noProof/>
            <w:webHidden/>
          </w:rPr>
          <w:fldChar w:fldCharType="begin"/>
        </w:r>
        <w:r w:rsidR="00C32F6C">
          <w:rPr>
            <w:noProof/>
            <w:webHidden/>
          </w:rPr>
          <w:instrText xml:space="preserve"> PAGEREF _Toc81208613 \h </w:instrText>
        </w:r>
        <w:r w:rsidR="00C32F6C">
          <w:rPr>
            <w:noProof/>
            <w:webHidden/>
          </w:rPr>
        </w:r>
        <w:r w:rsidR="00C32F6C">
          <w:rPr>
            <w:noProof/>
            <w:webHidden/>
          </w:rPr>
          <w:fldChar w:fldCharType="separate"/>
        </w:r>
        <w:r w:rsidR="007930F1">
          <w:rPr>
            <w:noProof/>
            <w:webHidden/>
          </w:rPr>
          <w:t>47</w:t>
        </w:r>
        <w:r w:rsidR="00C32F6C">
          <w:rPr>
            <w:noProof/>
            <w:webHidden/>
          </w:rPr>
          <w:fldChar w:fldCharType="end"/>
        </w:r>
      </w:hyperlink>
    </w:p>
    <w:p w14:paraId="7CA9590F" w14:textId="45C46C2A" w:rsidR="00C32F6C" w:rsidRDefault="00D2022F">
      <w:pPr>
        <w:pStyle w:val="27"/>
        <w:rPr>
          <w:rFonts w:asciiTheme="minorHAnsi" w:eastAsiaTheme="minorEastAsia" w:hAnsiTheme="minorHAnsi" w:cstheme="minorBidi"/>
          <w:noProof/>
          <w:szCs w:val="22"/>
        </w:rPr>
      </w:pPr>
      <w:hyperlink w:anchor="_Toc81208614" w:history="1">
        <w:r w:rsidR="00C32F6C" w:rsidRPr="008214B3">
          <w:rPr>
            <w:rStyle w:val="af4"/>
            <w:rFonts w:ascii="宋体" w:hAnsi="宋体"/>
            <w:noProof/>
          </w:rPr>
          <w:t>十二、</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基金的收益与分配</w:t>
        </w:r>
        <w:r w:rsidR="00C32F6C">
          <w:rPr>
            <w:noProof/>
            <w:webHidden/>
          </w:rPr>
          <w:tab/>
        </w:r>
        <w:r w:rsidR="00C32F6C">
          <w:rPr>
            <w:noProof/>
            <w:webHidden/>
          </w:rPr>
          <w:fldChar w:fldCharType="begin"/>
        </w:r>
        <w:r w:rsidR="00C32F6C">
          <w:rPr>
            <w:noProof/>
            <w:webHidden/>
          </w:rPr>
          <w:instrText xml:space="preserve"> PAGEREF _Toc81208614 \h </w:instrText>
        </w:r>
        <w:r w:rsidR="00C32F6C">
          <w:rPr>
            <w:noProof/>
            <w:webHidden/>
          </w:rPr>
        </w:r>
        <w:r w:rsidR="00C32F6C">
          <w:rPr>
            <w:noProof/>
            <w:webHidden/>
          </w:rPr>
          <w:fldChar w:fldCharType="separate"/>
        </w:r>
        <w:r w:rsidR="007930F1">
          <w:rPr>
            <w:noProof/>
            <w:webHidden/>
          </w:rPr>
          <w:t>52</w:t>
        </w:r>
        <w:r w:rsidR="00C32F6C">
          <w:rPr>
            <w:noProof/>
            <w:webHidden/>
          </w:rPr>
          <w:fldChar w:fldCharType="end"/>
        </w:r>
      </w:hyperlink>
    </w:p>
    <w:p w14:paraId="07CA9614" w14:textId="6B7C38B3" w:rsidR="00C32F6C" w:rsidRDefault="00D2022F">
      <w:pPr>
        <w:pStyle w:val="27"/>
        <w:rPr>
          <w:rFonts w:asciiTheme="minorHAnsi" w:eastAsiaTheme="minorEastAsia" w:hAnsiTheme="minorHAnsi" w:cstheme="minorBidi"/>
          <w:noProof/>
          <w:szCs w:val="22"/>
        </w:rPr>
      </w:pPr>
      <w:hyperlink w:anchor="_Toc81208615" w:history="1">
        <w:r w:rsidR="00C32F6C" w:rsidRPr="008214B3">
          <w:rPr>
            <w:rStyle w:val="af4"/>
            <w:rFonts w:ascii="宋体" w:hAnsi="宋体"/>
            <w:noProof/>
          </w:rPr>
          <w:t>十三、</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w:t>
        </w:r>
        <w:bookmarkStart w:id="15" w:name="_GoBack"/>
        <w:bookmarkEnd w:id="15"/>
        <w:r w:rsidR="00C32F6C" w:rsidRPr="008214B3">
          <w:rPr>
            <w:rStyle w:val="af4"/>
            <w:rFonts w:ascii="宋体" w:hAnsi="宋体" w:cs="宋体"/>
            <w:noProof/>
          </w:rPr>
          <w:t>费用与税收</w:t>
        </w:r>
        <w:r w:rsidR="00C32F6C">
          <w:rPr>
            <w:noProof/>
            <w:webHidden/>
          </w:rPr>
          <w:tab/>
        </w:r>
        <w:r w:rsidR="00C32F6C">
          <w:rPr>
            <w:noProof/>
            <w:webHidden/>
          </w:rPr>
          <w:fldChar w:fldCharType="begin"/>
        </w:r>
        <w:r w:rsidR="00C32F6C">
          <w:rPr>
            <w:noProof/>
            <w:webHidden/>
          </w:rPr>
          <w:instrText xml:space="preserve"> PAGEREF _Toc81208615 \h </w:instrText>
        </w:r>
        <w:r w:rsidR="00C32F6C">
          <w:rPr>
            <w:noProof/>
            <w:webHidden/>
          </w:rPr>
        </w:r>
        <w:r w:rsidR="00C32F6C">
          <w:rPr>
            <w:noProof/>
            <w:webHidden/>
          </w:rPr>
          <w:fldChar w:fldCharType="separate"/>
        </w:r>
        <w:r w:rsidR="007930F1">
          <w:rPr>
            <w:noProof/>
            <w:webHidden/>
          </w:rPr>
          <w:t>54</w:t>
        </w:r>
        <w:r w:rsidR="00C32F6C">
          <w:rPr>
            <w:noProof/>
            <w:webHidden/>
          </w:rPr>
          <w:fldChar w:fldCharType="end"/>
        </w:r>
      </w:hyperlink>
    </w:p>
    <w:p w14:paraId="01EC3A09" w14:textId="5B4D7B09" w:rsidR="00C32F6C" w:rsidRDefault="00D2022F">
      <w:pPr>
        <w:pStyle w:val="27"/>
        <w:rPr>
          <w:rFonts w:asciiTheme="minorHAnsi" w:eastAsiaTheme="minorEastAsia" w:hAnsiTheme="minorHAnsi" w:cstheme="minorBidi"/>
          <w:noProof/>
          <w:szCs w:val="22"/>
        </w:rPr>
      </w:pPr>
      <w:hyperlink w:anchor="_Toc81208616" w:history="1">
        <w:r w:rsidR="00C32F6C" w:rsidRPr="008214B3">
          <w:rPr>
            <w:rStyle w:val="af4"/>
            <w:rFonts w:ascii="宋体" w:hAnsi="宋体"/>
            <w:noProof/>
          </w:rPr>
          <w:t>十四、</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基金的会计与审计</w:t>
        </w:r>
        <w:r w:rsidR="00C32F6C">
          <w:rPr>
            <w:noProof/>
            <w:webHidden/>
          </w:rPr>
          <w:tab/>
        </w:r>
        <w:r w:rsidR="00C32F6C">
          <w:rPr>
            <w:noProof/>
            <w:webHidden/>
          </w:rPr>
          <w:fldChar w:fldCharType="begin"/>
        </w:r>
        <w:r w:rsidR="00C32F6C">
          <w:rPr>
            <w:noProof/>
            <w:webHidden/>
          </w:rPr>
          <w:instrText xml:space="preserve"> PAGEREF _Toc81208616 \h </w:instrText>
        </w:r>
        <w:r w:rsidR="00C32F6C">
          <w:rPr>
            <w:noProof/>
            <w:webHidden/>
          </w:rPr>
        </w:r>
        <w:r w:rsidR="00C32F6C">
          <w:rPr>
            <w:noProof/>
            <w:webHidden/>
          </w:rPr>
          <w:fldChar w:fldCharType="separate"/>
        </w:r>
        <w:r w:rsidR="007930F1">
          <w:rPr>
            <w:noProof/>
            <w:webHidden/>
          </w:rPr>
          <w:t>56</w:t>
        </w:r>
        <w:r w:rsidR="00C32F6C">
          <w:rPr>
            <w:noProof/>
            <w:webHidden/>
          </w:rPr>
          <w:fldChar w:fldCharType="end"/>
        </w:r>
      </w:hyperlink>
    </w:p>
    <w:p w14:paraId="5E7B2AA8" w14:textId="418571AE" w:rsidR="00C32F6C" w:rsidRDefault="00D2022F">
      <w:pPr>
        <w:pStyle w:val="27"/>
        <w:rPr>
          <w:rFonts w:asciiTheme="minorHAnsi" w:eastAsiaTheme="minorEastAsia" w:hAnsiTheme="minorHAnsi" w:cstheme="minorBidi"/>
          <w:noProof/>
          <w:szCs w:val="22"/>
        </w:rPr>
      </w:pPr>
      <w:hyperlink w:anchor="_Toc81208617" w:history="1">
        <w:r w:rsidR="00C32F6C" w:rsidRPr="008214B3">
          <w:rPr>
            <w:rStyle w:val="af4"/>
            <w:rFonts w:ascii="宋体" w:hAnsi="宋体"/>
            <w:noProof/>
          </w:rPr>
          <w:t>十五、</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基金的信息披露</w:t>
        </w:r>
        <w:r w:rsidR="00C32F6C">
          <w:rPr>
            <w:noProof/>
            <w:webHidden/>
          </w:rPr>
          <w:tab/>
        </w:r>
        <w:r w:rsidR="00C32F6C">
          <w:rPr>
            <w:noProof/>
            <w:webHidden/>
          </w:rPr>
          <w:fldChar w:fldCharType="begin"/>
        </w:r>
        <w:r w:rsidR="00C32F6C">
          <w:rPr>
            <w:noProof/>
            <w:webHidden/>
          </w:rPr>
          <w:instrText xml:space="preserve"> PAGEREF _Toc81208617 \h </w:instrText>
        </w:r>
        <w:r w:rsidR="00C32F6C">
          <w:rPr>
            <w:noProof/>
            <w:webHidden/>
          </w:rPr>
        </w:r>
        <w:r w:rsidR="00C32F6C">
          <w:rPr>
            <w:noProof/>
            <w:webHidden/>
          </w:rPr>
          <w:fldChar w:fldCharType="separate"/>
        </w:r>
        <w:r w:rsidR="007930F1">
          <w:rPr>
            <w:noProof/>
            <w:webHidden/>
          </w:rPr>
          <w:t>57</w:t>
        </w:r>
        <w:r w:rsidR="00C32F6C">
          <w:rPr>
            <w:noProof/>
            <w:webHidden/>
          </w:rPr>
          <w:fldChar w:fldCharType="end"/>
        </w:r>
      </w:hyperlink>
    </w:p>
    <w:p w14:paraId="36206280" w14:textId="6A424117" w:rsidR="00C32F6C" w:rsidRDefault="00D2022F">
      <w:pPr>
        <w:pStyle w:val="27"/>
        <w:rPr>
          <w:rFonts w:asciiTheme="minorHAnsi" w:eastAsiaTheme="minorEastAsia" w:hAnsiTheme="minorHAnsi" w:cstheme="minorBidi"/>
          <w:noProof/>
          <w:szCs w:val="22"/>
        </w:rPr>
      </w:pPr>
      <w:hyperlink w:anchor="_Toc81208618" w:history="1">
        <w:r w:rsidR="00C32F6C" w:rsidRPr="008214B3">
          <w:rPr>
            <w:rStyle w:val="af4"/>
            <w:rFonts w:ascii="宋体" w:hAnsi="宋体"/>
            <w:noProof/>
          </w:rPr>
          <w:t>十六、</w:t>
        </w:r>
        <w:r w:rsidR="00C32F6C">
          <w:rPr>
            <w:rFonts w:asciiTheme="minorHAnsi" w:eastAsiaTheme="minorEastAsia" w:hAnsiTheme="minorHAnsi" w:cstheme="minorBidi"/>
            <w:noProof/>
            <w:szCs w:val="22"/>
          </w:rPr>
          <w:tab/>
        </w:r>
        <w:r w:rsidR="00C32F6C" w:rsidRPr="008214B3">
          <w:rPr>
            <w:rStyle w:val="af4"/>
            <w:rFonts w:ascii="宋体" w:hAnsi="宋体"/>
            <w:noProof/>
          </w:rPr>
          <w:t>侧袋机制</w:t>
        </w:r>
        <w:r w:rsidR="00C32F6C">
          <w:rPr>
            <w:noProof/>
            <w:webHidden/>
          </w:rPr>
          <w:tab/>
        </w:r>
        <w:r w:rsidR="00C32F6C">
          <w:rPr>
            <w:noProof/>
            <w:webHidden/>
          </w:rPr>
          <w:fldChar w:fldCharType="begin"/>
        </w:r>
        <w:r w:rsidR="00C32F6C">
          <w:rPr>
            <w:noProof/>
            <w:webHidden/>
          </w:rPr>
          <w:instrText xml:space="preserve"> PAGEREF _Toc81208618 \h </w:instrText>
        </w:r>
        <w:r w:rsidR="00C32F6C">
          <w:rPr>
            <w:noProof/>
            <w:webHidden/>
          </w:rPr>
        </w:r>
        <w:r w:rsidR="00C32F6C">
          <w:rPr>
            <w:noProof/>
            <w:webHidden/>
          </w:rPr>
          <w:fldChar w:fldCharType="separate"/>
        </w:r>
        <w:r w:rsidR="007930F1">
          <w:rPr>
            <w:noProof/>
            <w:webHidden/>
          </w:rPr>
          <w:t>63</w:t>
        </w:r>
        <w:r w:rsidR="00C32F6C">
          <w:rPr>
            <w:noProof/>
            <w:webHidden/>
          </w:rPr>
          <w:fldChar w:fldCharType="end"/>
        </w:r>
      </w:hyperlink>
    </w:p>
    <w:p w14:paraId="136F8F76" w14:textId="65125D78" w:rsidR="00C32F6C" w:rsidRDefault="00D2022F">
      <w:pPr>
        <w:pStyle w:val="27"/>
        <w:rPr>
          <w:rFonts w:asciiTheme="minorHAnsi" w:eastAsiaTheme="minorEastAsia" w:hAnsiTheme="minorHAnsi" w:cstheme="minorBidi"/>
          <w:noProof/>
          <w:szCs w:val="22"/>
        </w:rPr>
      </w:pPr>
      <w:hyperlink w:anchor="_Toc81208619" w:history="1">
        <w:r w:rsidR="00C32F6C" w:rsidRPr="008214B3">
          <w:rPr>
            <w:rStyle w:val="af4"/>
            <w:rFonts w:ascii="宋体" w:hAnsi="宋体"/>
            <w:noProof/>
          </w:rPr>
          <w:t>十七、</w:t>
        </w:r>
        <w:r w:rsidR="00C32F6C">
          <w:rPr>
            <w:rFonts w:asciiTheme="minorHAnsi" w:eastAsiaTheme="minorEastAsia" w:hAnsiTheme="minorHAnsi" w:cstheme="minorBidi"/>
            <w:noProof/>
            <w:szCs w:val="22"/>
          </w:rPr>
          <w:tab/>
        </w:r>
        <w:r w:rsidR="00C32F6C" w:rsidRPr="008214B3">
          <w:rPr>
            <w:rStyle w:val="af4"/>
            <w:rFonts w:ascii="宋体" w:hAnsi="宋体" w:cs="宋体"/>
            <w:noProof/>
          </w:rPr>
          <w:t>风险揭示</w:t>
        </w:r>
        <w:r w:rsidR="00C32F6C">
          <w:rPr>
            <w:noProof/>
            <w:webHidden/>
          </w:rPr>
          <w:tab/>
        </w:r>
        <w:r w:rsidR="00C32F6C">
          <w:rPr>
            <w:noProof/>
            <w:webHidden/>
          </w:rPr>
          <w:fldChar w:fldCharType="begin"/>
        </w:r>
        <w:r w:rsidR="00C32F6C">
          <w:rPr>
            <w:noProof/>
            <w:webHidden/>
          </w:rPr>
          <w:instrText xml:space="preserve"> PAGEREF _Toc81208619 \h </w:instrText>
        </w:r>
        <w:r w:rsidR="00C32F6C">
          <w:rPr>
            <w:noProof/>
            <w:webHidden/>
          </w:rPr>
        </w:r>
        <w:r w:rsidR="00C32F6C">
          <w:rPr>
            <w:noProof/>
            <w:webHidden/>
          </w:rPr>
          <w:fldChar w:fldCharType="separate"/>
        </w:r>
        <w:r w:rsidR="007930F1">
          <w:rPr>
            <w:noProof/>
            <w:webHidden/>
          </w:rPr>
          <w:t>65</w:t>
        </w:r>
        <w:r w:rsidR="00C32F6C">
          <w:rPr>
            <w:noProof/>
            <w:webHidden/>
          </w:rPr>
          <w:fldChar w:fldCharType="end"/>
        </w:r>
      </w:hyperlink>
    </w:p>
    <w:p w14:paraId="39DF55DE" w14:textId="4A0172F1" w:rsidR="00C32F6C" w:rsidRDefault="00D2022F">
      <w:pPr>
        <w:pStyle w:val="27"/>
        <w:rPr>
          <w:rFonts w:asciiTheme="minorHAnsi" w:eastAsiaTheme="minorEastAsia" w:hAnsiTheme="minorHAnsi" w:cstheme="minorBidi"/>
          <w:noProof/>
          <w:szCs w:val="22"/>
        </w:rPr>
      </w:pPr>
      <w:hyperlink w:anchor="_Toc81208620" w:history="1">
        <w:r w:rsidR="00C32F6C" w:rsidRPr="008214B3">
          <w:rPr>
            <w:rStyle w:val="af4"/>
            <w:rFonts w:ascii="宋体" w:hAnsi="宋体"/>
            <w:noProof/>
          </w:rPr>
          <w:t>十八、</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基金合同的变更、终止和基金财产的清算</w:t>
        </w:r>
        <w:r w:rsidR="00C32F6C">
          <w:rPr>
            <w:noProof/>
            <w:webHidden/>
          </w:rPr>
          <w:tab/>
        </w:r>
        <w:r w:rsidR="00C32F6C">
          <w:rPr>
            <w:noProof/>
            <w:webHidden/>
          </w:rPr>
          <w:fldChar w:fldCharType="begin"/>
        </w:r>
        <w:r w:rsidR="00C32F6C">
          <w:rPr>
            <w:noProof/>
            <w:webHidden/>
          </w:rPr>
          <w:instrText xml:space="preserve"> PAGEREF _Toc81208620 \h </w:instrText>
        </w:r>
        <w:r w:rsidR="00C32F6C">
          <w:rPr>
            <w:noProof/>
            <w:webHidden/>
          </w:rPr>
        </w:r>
        <w:r w:rsidR="00C32F6C">
          <w:rPr>
            <w:noProof/>
            <w:webHidden/>
          </w:rPr>
          <w:fldChar w:fldCharType="separate"/>
        </w:r>
        <w:r w:rsidR="007930F1">
          <w:rPr>
            <w:noProof/>
            <w:webHidden/>
          </w:rPr>
          <w:t>72</w:t>
        </w:r>
        <w:r w:rsidR="00C32F6C">
          <w:rPr>
            <w:noProof/>
            <w:webHidden/>
          </w:rPr>
          <w:fldChar w:fldCharType="end"/>
        </w:r>
      </w:hyperlink>
    </w:p>
    <w:p w14:paraId="47EE01BC" w14:textId="1A22F0DF" w:rsidR="00C32F6C" w:rsidRDefault="00D2022F">
      <w:pPr>
        <w:pStyle w:val="27"/>
        <w:rPr>
          <w:rFonts w:asciiTheme="minorHAnsi" w:eastAsiaTheme="minorEastAsia" w:hAnsiTheme="minorHAnsi" w:cstheme="minorBidi"/>
          <w:noProof/>
          <w:szCs w:val="22"/>
        </w:rPr>
      </w:pPr>
      <w:hyperlink w:anchor="_Toc81208621" w:history="1">
        <w:r w:rsidR="00C32F6C" w:rsidRPr="008214B3">
          <w:rPr>
            <w:rStyle w:val="af4"/>
            <w:rFonts w:ascii="宋体" w:hAnsi="宋体"/>
            <w:noProof/>
          </w:rPr>
          <w:t>十九、</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基金合同的内容摘要</w:t>
        </w:r>
        <w:r w:rsidR="00C32F6C">
          <w:rPr>
            <w:noProof/>
            <w:webHidden/>
          </w:rPr>
          <w:tab/>
        </w:r>
        <w:r w:rsidR="00C32F6C">
          <w:rPr>
            <w:noProof/>
            <w:webHidden/>
          </w:rPr>
          <w:fldChar w:fldCharType="begin"/>
        </w:r>
        <w:r w:rsidR="00C32F6C">
          <w:rPr>
            <w:noProof/>
            <w:webHidden/>
          </w:rPr>
          <w:instrText xml:space="preserve"> PAGEREF _Toc81208621 \h </w:instrText>
        </w:r>
        <w:r w:rsidR="00C32F6C">
          <w:rPr>
            <w:noProof/>
            <w:webHidden/>
          </w:rPr>
        </w:r>
        <w:r w:rsidR="00C32F6C">
          <w:rPr>
            <w:noProof/>
            <w:webHidden/>
          </w:rPr>
          <w:fldChar w:fldCharType="separate"/>
        </w:r>
        <w:r w:rsidR="007930F1">
          <w:rPr>
            <w:noProof/>
            <w:webHidden/>
          </w:rPr>
          <w:t>74</w:t>
        </w:r>
        <w:r w:rsidR="00C32F6C">
          <w:rPr>
            <w:noProof/>
            <w:webHidden/>
          </w:rPr>
          <w:fldChar w:fldCharType="end"/>
        </w:r>
      </w:hyperlink>
    </w:p>
    <w:p w14:paraId="10C56C35" w14:textId="5E986365" w:rsidR="00C32F6C" w:rsidRDefault="00D2022F">
      <w:pPr>
        <w:pStyle w:val="27"/>
        <w:rPr>
          <w:rFonts w:asciiTheme="minorHAnsi" w:eastAsiaTheme="minorEastAsia" w:hAnsiTheme="minorHAnsi" w:cstheme="minorBidi"/>
          <w:noProof/>
          <w:szCs w:val="22"/>
        </w:rPr>
      </w:pPr>
      <w:hyperlink w:anchor="_Toc81208622" w:history="1">
        <w:r w:rsidR="00C32F6C" w:rsidRPr="008214B3">
          <w:rPr>
            <w:rStyle w:val="af4"/>
            <w:rFonts w:ascii="宋体" w:hAnsi="宋体"/>
            <w:noProof/>
          </w:rPr>
          <w:t>二十、</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基金托管协议的内容摘要</w:t>
        </w:r>
        <w:r w:rsidR="00C32F6C">
          <w:rPr>
            <w:noProof/>
            <w:webHidden/>
          </w:rPr>
          <w:tab/>
        </w:r>
        <w:r w:rsidR="00C32F6C">
          <w:rPr>
            <w:noProof/>
            <w:webHidden/>
          </w:rPr>
          <w:fldChar w:fldCharType="begin"/>
        </w:r>
        <w:r w:rsidR="00C32F6C">
          <w:rPr>
            <w:noProof/>
            <w:webHidden/>
          </w:rPr>
          <w:instrText xml:space="preserve"> PAGEREF _Toc81208622 \h </w:instrText>
        </w:r>
        <w:r w:rsidR="00C32F6C">
          <w:rPr>
            <w:noProof/>
            <w:webHidden/>
          </w:rPr>
        </w:r>
        <w:r w:rsidR="00C32F6C">
          <w:rPr>
            <w:noProof/>
            <w:webHidden/>
          </w:rPr>
          <w:fldChar w:fldCharType="separate"/>
        </w:r>
        <w:r w:rsidR="007930F1">
          <w:rPr>
            <w:noProof/>
            <w:webHidden/>
          </w:rPr>
          <w:t>95</w:t>
        </w:r>
        <w:r w:rsidR="00C32F6C">
          <w:rPr>
            <w:noProof/>
            <w:webHidden/>
          </w:rPr>
          <w:fldChar w:fldCharType="end"/>
        </w:r>
      </w:hyperlink>
    </w:p>
    <w:p w14:paraId="00D4D7BE" w14:textId="4567B07B" w:rsidR="00C32F6C" w:rsidRDefault="00D2022F">
      <w:pPr>
        <w:pStyle w:val="27"/>
        <w:rPr>
          <w:rFonts w:asciiTheme="minorHAnsi" w:eastAsiaTheme="minorEastAsia" w:hAnsiTheme="minorHAnsi" w:cstheme="minorBidi"/>
          <w:noProof/>
          <w:szCs w:val="22"/>
        </w:rPr>
      </w:pPr>
      <w:hyperlink w:anchor="_Toc81208623" w:history="1">
        <w:r w:rsidR="00C32F6C" w:rsidRPr="008214B3">
          <w:rPr>
            <w:rStyle w:val="af4"/>
            <w:rFonts w:ascii="宋体" w:hAnsi="宋体"/>
            <w:noProof/>
          </w:rPr>
          <w:t>二十一、</w:t>
        </w:r>
        <w:r w:rsidR="00C32F6C">
          <w:rPr>
            <w:rFonts w:asciiTheme="minorHAnsi" w:eastAsiaTheme="minorEastAsia" w:hAnsiTheme="minorHAnsi" w:cstheme="minorBidi"/>
            <w:noProof/>
            <w:szCs w:val="22"/>
          </w:rPr>
          <w:tab/>
        </w:r>
        <w:r w:rsidR="00C32F6C" w:rsidRPr="008214B3">
          <w:rPr>
            <w:rStyle w:val="af4"/>
            <w:rFonts w:ascii="宋体" w:hAnsi="宋体" w:cs="宋体"/>
            <w:noProof/>
          </w:rPr>
          <w:t>基金份额持有人服务</w:t>
        </w:r>
        <w:r w:rsidR="00C32F6C">
          <w:rPr>
            <w:noProof/>
            <w:webHidden/>
          </w:rPr>
          <w:tab/>
        </w:r>
        <w:r w:rsidR="00C32F6C">
          <w:rPr>
            <w:noProof/>
            <w:webHidden/>
          </w:rPr>
          <w:fldChar w:fldCharType="begin"/>
        </w:r>
        <w:r w:rsidR="00C32F6C">
          <w:rPr>
            <w:noProof/>
            <w:webHidden/>
          </w:rPr>
          <w:instrText xml:space="preserve"> PAGEREF _Toc81208623 \h </w:instrText>
        </w:r>
        <w:r w:rsidR="00C32F6C">
          <w:rPr>
            <w:noProof/>
            <w:webHidden/>
          </w:rPr>
        </w:r>
        <w:r w:rsidR="00C32F6C">
          <w:rPr>
            <w:noProof/>
            <w:webHidden/>
          </w:rPr>
          <w:fldChar w:fldCharType="separate"/>
        </w:r>
        <w:r w:rsidR="007930F1">
          <w:rPr>
            <w:noProof/>
            <w:webHidden/>
          </w:rPr>
          <w:t>110</w:t>
        </w:r>
        <w:r w:rsidR="00C32F6C">
          <w:rPr>
            <w:noProof/>
            <w:webHidden/>
          </w:rPr>
          <w:fldChar w:fldCharType="end"/>
        </w:r>
      </w:hyperlink>
    </w:p>
    <w:p w14:paraId="00654721" w14:textId="467F242F" w:rsidR="00C32F6C" w:rsidRDefault="00D2022F">
      <w:pPr>
        <w:pStyle w:val="27"/>
        <w:rPr>
          <w:rFonts w:asciiTheme="minorHAnsi" w:eastAsiaTheme="minorEastAsia" w:hAnsiTheme="minorHAnsi" w:cstheme="minorBidi"/>
          <w:noProof/>
          <w:szCs w:val="22"/>
        </w:rPr>
      </w:pPr>
      <w:hyperlink w:anchor="_Toc81208624" w:history="1">
        <w:r w:rsidR="00C32F6C" w:rsidRPr="008214B3">
          <w:rPr>
            <w:rStyle w:val="af4"/>
            <w:rFonts w:ascii="宋体" w:hAnsi="宋体"/>
            <w:noProof/>
          </w:rPr>
          <w:t>二十二、</w:t>
        </w:r>
        <w:r w:rsidR="00C32F6C">
          <w:rPr>
            <w:rFonts w:asciiTheme="minorHAnsi" w:eastAsiaTheme="minorEastAsia" w:hAnsiTheme="minorHAnsi" w:cstheme="minorBidi"/>
            <w:noProof/>
            <w:szCs w:val="22"/>
          </w:rPr>
          <w:tab/>
        </w:r>
        <w:r w:rsidR="00C32F6C" w:rsidRPr="008214B3">
          <w:rPr>
            <w:rStyle w:val="af4"/>
            <w:rFonts w:ascii="宋体" w:hAnsi="宋体" w:cs="宋体"/>
            <w:noProof/>
          </w:rPr>
          <w:t>其它应披露事项</w:t>
        </w:r>
        <w:r w:rsidR="00C32F6C">
          <w:rPr>
            <w:noProof/>
            <w:webHidden/>
          </w:rPr>
          <w:tab/>
        </w:r>
        <w:r w:rsidR="00C32F6C">
          <w:rPr>
            <w:noProof/>
            <w:webHidden/>
          </w:rPr>
          <w:fldChar w:fldCharType="begin"/>
        </w:r>
        <w:r w:rsidR="00C32F6C">
          <w:rPr>
            <w:noProof/>
            <w:webHidden/>
          </w:rPr>
          <w:instrText xml:space="preserve"> PAGEREF _Toc81208624 \h </w:instrText>
        </w:r>
        <w:r w:rsidR="00C32F6C">
          <w:rPr>
            <w:noProof/>
            <w:webHidden/>
          </w:rPr>
        </w:r>
        <w:r w:rsidR="00C32F6C">
          <w:rPr>
            <w:noProof/>
            <w:webHidden/>
          </w:rPr>
          <w:fldChar w:fldCharType="separate"/>
        </w:r>
        <w:r w:rsidR="007930F1">
          <w:rPr>
            <w:noProof/>
            <w:webHidden/>
          </w:rPr>
          <w:t>112</w:t>
        </w:r>
        <w:r w:rsidR="00C32F6C">
          <w:rPr>
            <w:noProof/>
            <w:webHidden/>
          </w:rPr>
          <w:fldChar w:fldCharType="end"/>
        </w:r>
      </w:hyperlink>
    </w:p>
    <w:p w14:paraId="48666BD2" w14:textId="20C2ABED" w:rsidR="00C32F6C" w:rsidRDefault="00D2022F">
      <w:pPr>
        <w:pStyle w:val="27"/>
        <w:rPr>
          <w:rFonts w:asciiTheme="minorHAnsi" w:eastAsiaTheme="minorEastAsia" w:hAnsiTheme="minorHAnsi" w:cstheme="minorBidi"/>
          <w:noProof/>
          <w:szCs w:val="22"/>
        </w:rPr>
      </w:pPr>
      <w:hyperlink w:anchor="_Toc81208625" w:history="1">
        <w:r w:rsidR="00C32F6C" w:rsidRPr="008214B3">
          <w:rPr>
            <w:rStyle w:val="af4"/>
            <w:rFonts w:ascii="宋体" w:hAnsi="宋体"/>
            <w:noProof/>
          </w:rPr>
          <w:t>二十三、</w:t>
        </w:r>
        <w:r w:rsidR="00C32F6C">
          <w:rPr>
            <w:rFonts w:asciiTheme="minorHAnsi" w:eastAsiaTheme="minorEastAsia" w:hAnsiTheme="minorHAnsi" w:cstheme="minorBidi"/>
            <w:noProof/>
            <w:szCs w:val="22"/>
          </w:rPr>
          <w:tab/>
        </w:r>
        <w:r w:rsidR="00C32F6C" w:rsidRPr="008214B3">
          <w:rPr>
            <w:rStyle w:val="af4"/>
            <w:rFonts w:ascii="宋体" w:hAnsi="宋体" w:cs="宋体"/>
            <w:noProof/>
          </w:rPr>
          <w:t>招募说明书存放及其查阅方式</w:t>
        </w:r>
        <w:r w:rsidR="00C32F6C">
          <w:rPr>
            <w:noProof/>
            <w:webHidden/>
          </w:rPr>
          <w:tab/>
        </w:r>
        <w:r w:rsidR="00C32F6C">
          <w:rPr>
            <w:noProof/>
            <w:webHidden/>
          </w:rPr>
          <w:fldChar w:fldCharType="begin"/>
        </w:r>
        <w:r w:rsidR="00C32F6C">
          <w:rPr>
            <w:noProof/>
            <w:webHidden/>
          </w:rPr>
          <w:instrText xml:space="preserve"> PAGEREF _Toc81208625 \h </w:instrText>
        </w:r>
        <w:r w:rsidR="00C32F6C">
          <w:rPr>
            <w:noProof/>
            <w:webHidden/>
          </w:rPr>
        </w:r>
        <w:r w:rsidR="00C32F6C">
          <w:rPr>
            <w:noProof/>
            <w:webHidden/>
          </w:rPr>
          <w:fldChar w:fldCharType="separate"/>
        </w:r>
        <w:r w:rsidR="007930F1">
          <w:rPr>
            <w:noProof/>
            <w:webHidden/>
          </w:rPr>
          <w:t>113</w:t>
        </w:r>
        <w:r w:rsidR="00C32F6C">
          <w:rPr>
            <w:noProof/>
            <w:webHidden/>
          </w:rPr>
          <w:fldChar w:fldCharType="end"/>
        </w:r>
      </w:hyperlink>
    </w:p>
    <w:p w14:paraId="1C432A6C" w14:textId="5F576CB3" w:rsidR="00C32F6C" w:rsidRDefault="00D2022F">
      <w:pPr>
        <w:pStyle w:val="27"/>
        <w:rPr>
          <w:rFonts w:asciiTheme="minorHAnsi" w:eastAsiaTheme="minorEastAsia" w:hAnsiTheme="minorHAnsi" w:cstheme="minorBidi"/>
          <w:noProof/>
          <w:szCs w:val="22"/>
        </w:rPr>
      </w:pPr>
      <w:hyperlink w:anchor="_Toc81208626" w:history="1">
        <w:r w:rsidR="00C32F6C" w:rsidRPr="008214B3">
          <w:rPr>
            <w:rStyle w:val="af4"/>
            <w:rFonts w:ascii="宋体" w:hAnsi="宋体"/>
            <w:noProof/>
          </w:rPr>
          <w:t>二十四、</w:t>
        </w:r>
        <w:r w:rsidR="00C32F6C">
          <w:rPr>
            <w:rFonts w:asciiTheme="minorHAnsi" w:eastAsiaTheme="minorEastAsia" w:hAnsiTheme="minorHAnsi" w:cstheme="minorBidi"/>
            <w:noProof/>
            <w:szCs w:val="22"/>
          </w:rPr>
          <w:tab/>
        </w:r>
        <w:r w:rsidR="00C32F6C" w:rsidRPr="008214B3">
          <w:rPr>
            <w:rStyle w:val="af4"/>
            <w:rFonts w:ascii="宋体" w:hAnsi="宋体" w:cs="宋体"/>
            <w:noProof/>
          </w:rPr>
          <w:t>备查文件</w:t>
        </w:r>
        <w:r w:rsidR="00C32F6C">
          <w:rPr>
            <w:noProof/>
            <w:webHidden/>
          </w:rPr>
          <w:tab/>
        </w:r>
        <w:r w:rsidR="00C32F6C">
          <w:rPr>
            <w:noProof/>
            <w:webHidden/>
          </w:rPr>
          <w:fldChar w:fldCharType="begin"/>
        </w:r>
        <w:r w:rsidR="00C32F6C">
          <w:rPr>
            <w:noProof/>
            <w:webHidden/>
          </w:rPr>
          <w:instrText xml:space="preserve"> PAGEREF _Toc81208626 \h </w:instrText>
        </w:r>
        <w:r w:rsidR="00C32F6C">
          <w:rPr>
            <w:noProof/>
            <w:webHidden/>
          </w:rPr>
        </w:r>
        <w:r w:rsidR="00C32F6C">
          <w:rPr>
            <w:noProof/>
            <w:webHidden/>
          </w:rPr>
          <w:fldChar w:fldCharType="separate"/>
        </w:r>
        <w:r w:rsidR="007930F1">
          <w:rPr>
            <w:noProof/>
            <w:webHidden/>
          </w:rPr>
          <w:t>114</w:t>
        </w:r>
        <w:r w:rsidR="00C32F6C">
          <w:rPr>
            <w:noProof/>
            <w:webHidden/>
          </w:rPr>
          <w:fldChar w:fldCharType="end"/>
        </w:r>
      </w:hyperlink>
    </w:p>
    <w:p w14:paraId="74C9A957" w14:textId="03C8C1BF" w:rsidR="003F75AE" w:rsidRPr="004916BE" w:rsidRDefault="00CA3264">
      <w:pPr>
        <w:rPr>
          <w:rFonts w:cs="Times New Roman"/>
        </w:rPr>
      </w:pPr>
      <w:r w:rsidRPr="004916BE">
        <w:fldChar w:fldCharType="end"/>
      </w:r>
    </w:p>
    <w:p w14:paraId="77726D75" w14:textId="77777777" w:rsidR="003F75AE" w:rsidRPr="004916BE" w:rsidRDefault="003F75AE">
      <w:pPr>
        <w:jc w:val="center"/>
        <w:rPr>
          <w:rFonts w:cs="Times New Roman"/>
          <w:sz w:val="28"/>
          <w:szCs w:val="28"/>
        </w:rPr>
      </w:pPr>
    </w:p>
    <w:p w14:paraId="7BDE0F45" w14:textId="77777777" w:rsidR="003F75AE" w:rsidRPr="004916BE" w:rsidRDefault="003F75AE">
      <w:pPr>
        <w:snapToGrid w:val="0"/>
        <w:spacing w:line="360" w:lineRule="auto"/>
        <w:jc w:val="center"/>
        <w:rPr>
          <w:rFonts w:ascii="宋体" w:cs="Times New Roman"/>
          <w:sz w:val="30"/>
          <w:szCs w:val="30"/>
        </w:rPr>
      </w:pPr>
      <w:r w:rsidRPr="004916BE">
        <w:rPr>
          <w:rFonts w:ascii="宋体" w:cs="Times New Roman"/>
          <w:sz w:val="30"/>
          <w:szCs w:val="30"/>
        </w:rPr>
        <w:br w:type="page"/>
      </w:r>
    </w:p>
    <w:p w14:paraId="10FCCE51" w14:textId="77777777" w:rsidR="003F75AE" w:rsidRPr="004916BE" w:rsidRDefault="003F75AE">
      <w:pPr>
        <w:snapToGrid w:val="0"/>
        <w:spacing w:line="360" w:lineRule="auto"/>
        <w:jc w:val="center"/>
        <w:rPr>
          <w:rFonts w:ascii="宋体" w:cs="Times New Roman"/>
          <w:b/>
          <w:bCs/>
          <w:color w:val="000000"/>
        </w:rPr>
      </w:pPr>
      <w:r w:rsidRPr="004916BE">
        <w:rPr>
          <w:rFonts w:ascii="宋体" w:hAnsi="宋体" w:cs="宋体" w:hint="eastAsia"/>
          <w:b/>
          <w:bCs/>
          <w:color w:val="000000"/>
        </w:rPr>
        <w:lastRenderedPageBreak/>
        <w:t>重要提示</w:t>
      </w:r>
    </w:p>
    <w:p w14:paraId="4D83C3D4" w14:textId="77777777" w:rsidR="003F75AE" w:rsidRPr="004916BE" w:rsidRDefault="003F75AE">
      <w:pPr>
        <w:snapToGrid w:val="0"/>
        <w:spacing w:line="360" w:lineRule="auto"/>
        <w:jc w:val="center"/>
        <w:rPr>
          <w:rFonts w:ascii="宋体" w:cs="Times New Roman"/>
          <w:b/>
          <w:bCs/>
          <w:color w:val="000000"/>
        </w:rPr>
      </w:pPr>
    </w:p>
    <w:p w14:paraId="52FC8404" w14:textId="36D9A6FE" w:rsidR="003F75AE" w:rsidRPr="004916BE" w:rsidRDefault="003F75AE" w:rsidP="003F75AE">
      <w:pPr>
        <w:numPr>
          <w:ilvl w:val="12"/>
          <w:numId w:val="0"/>
        </w:numPr>
        <w:snapToGrid w:val="0"/>
        <w:spacing w:line="360" w:lineRule="auto"/>
        <w:ind w:firstLineChars="196" w:firstLine="412"/>
        <w:rPr>
          <w:rFonts w:ascii="宋体" w:cs="Times New Roman"/>
        </w:rPr>
      </w:pPr>
      <w:r w:rsidRPr="004916BE">
        <w:rPr>
          <w:rFonts w:ascii="宋体" w:hAnsi="宋体" w:cs="宋体" w:hint="eastAsia"/>
        </w:rPr>
        <w:t>本基金经中国证监会</w:t>
      </w:r>
      <w:r w:rsidR="00853949">
        <w:rPr>
          <w:rFonts w:ascii="宋体" w:hAnsi="宋体" w:cs="宋体"/>
        </w:rPr>
        <w:t>2021年3月5日证监许可〔2021〕732号</w:t>
      </w:r>
      <w:proofErr w:type="gramStart"/>
      <w:r w:rsidRPr="004916BE">
        <w:rPr>
          <w:rFonts w:ascii="宋体" w:hAnsi="宋体" w:cs="宋体" w:hint="eastAsia"/>
        </w:rPr>
        <w:t>文注册</w:t>
      </w:r>
      <w:proofErr w:type="gramEnd"/>
      <w:r w:rsidRPr="004916BE">
        <w:rPr>
          <w:rFonts w:ascii="宋体" w:hAnsi="宋体" w:cs="宋体" w:hint="eastAsia"/>
        </w:rPr>
        <w:t>募集。</w:t>
      </w:r>
    </w:p>
    <w:p w14:paraId="3C616BCA" w14:textId="77777777" w:rsidR="003F75AE" w:rsidRPr="004916BE" w:rsidRDefault="003F75AE" w:rsidP="003F75AE">
      <w:pPr>
        <w:numPr>
          <w:ilvl w:val="12"/>
          <w:numId w:val="0"/>
        </w:numPr>
        <w:snapToGrid w:val="0"/>
        <w:spacing w:line="360" w:lineRule="auto"/>
        <w:ind w:firstLineChars="196" w:firstLine="412"/>
        <w:rPr>
          <w:rFonts w:ascii="宋体" w:cs="Times New Roman"/>
        </w:rPr>
      </w:pPr>
      <w:r w:rsidRPr="004916BE">
        <w:rPr>
          <w:rFonts w:ascii="宋体" w:hAnsi="宋体" w:cs="宋体" w:hint="eastAsia"/>
        </w:rPr>
        <w:t>基金管理人保证招募说明书的内容真实、准确、完整。本招募说明书经中国证监会注册，但中国证监会对本基金募集的注册，并不表明其对本基金的</w:t>
      </w:r>
      <w:r w:rsidR="005A0CE2" w:rsidRPr="004916BE">
        <w:rPr>
          <w:rFonts w:ascii="宋体" w:hAnsi="宋体" w:cs="宋体" w:hint="eastAsia"/>
        </w:rPr>
        <w:t>投资</w:t>
      </w:r>
      <w:r w:rsidRPr="004916BE">
        <w:rPr>
          <w:rFonts w:ascii="宋体" w:hAnsi="宋体" w:cs="宋体" w:hint="eastAsia"/>
        </w:rPr>
        <w:t>价值和</w:t>
      </w:r>
      <w:r w:rsidR="005A0CE2" w:rsidRPr="004916BE">
        <w:rPr>
          <w:rFonts w:ascii="宋体" w:hAnsi="宋体" w:cs="宋体" w:hint="eastAsia"/>
        </w:rPr>
        <w:t>市场前景</w:t>
      </w:r>
      <w:r w:rsidRPr="004916BE">
        <w:rPr>
          <w:rFonts w:ascii="宋体" w:hAnsi="宋体" w:cs="宋体" w:hint="eastAsia"/>
        </w:rPr>
        <w:t>做出实质性判断或保证，也不表明投资于本基金没有风险。</w:t>
      </w:r>
    </w:p>
    <w:p w14:paraId="0070F22A" w14:textId="5553865A" w:rsidR="003F75AE" w:rsidRPr="004916BE" w:rsidRDefault="003F75AE" w:rsidP="003F75AE">
      <w:pPr>
        <w:snapToGrid w:val="0"/>
        <w:spacing w:line="360" w:lineRule="auto"/>
        <w:ind w:firstLineChars="200" w:firstLine="420"/>
        <w:rPr>
          <w:rFonts w:ascii="宋体" w:hAnsi="宋体" w:cs="宋体"/>
        </w:rPr>
      </w:pPr>
      <w:r w:rsidRPr="004916BE">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w:t>
      </w:r>
      <w:r w:rsidR="00604DAC" w:rsidRPr="004916BE">
        <w:rPr>
          <w:rFonts w:ascii="宋体" w:hAnsi="宋体" w:cs="宋体" w:hint="eastAsia"/>
        </w:rPr>
        <w:t>，其他风险</w:t>
      </w:r>
      <w:r w:rsidR="00C0383C" w:rsidRPr="004916BE">
        <w:rPr>
          <w:rFonts w:ascii="宋体" w:hAnsi="宋体" w:cs="宋体" w:hint="eastAsia"/>
        </w:rPr>
        <w:t>，基金风险评价不一致的风险</w:t>
      </w:r>
      <w:r w:rsidR="003D2DD3" w:rsidRPr="004916BE">
        <w:rPr>
          <w:rFonts w:ascii="宋体" w:hAnsi="宋体" w:cs="宋体" w:hint="eastAsia"/>
        </w:rPr>
        <w:t>等</w:t>
      </w:r>
      <w:r w:rsidR="00C0383C" w:rsidRPr="004916BE">
        <w:rPr>
          <w:rFonts w:ascii="宋体" w:hAnsi="宋体" w:cs="宋体" w:hint="eastAsia"/>
        </w:rPr>
        <w:t>。基金投资中出现的各类风险</w:t>
      </w:r>
      <w:r w:rsidRPr="004916BE">
        <w:rPr>
          <w:rFonts w:ascii="宋体" w:hAnsi="宋体" w:cs="宋体" w:hint="eastAsia"/>
        </w:rPr>
        <w:t>详见招募说明书“风险揭示”章节等。</w:t>
      </w:r>
      <w:r w:rsidR="000C66E2" w:rsidRPr="004916BE">
        <w:rPr>
          <w:rFonts w:ascii="宋体" w:hAnsi="宋体" w:cs="宋体" w:hint="eastAsia"/>
        </w:rPr>
        <w:t>本基金为</w:t>
      </w:r>
      <w:r w:rsidR="000A5E63" w:rsidRPr="004916BE">
        <w:rPr>
          <w:rFonts w:ascii="宋体" w:hAnsi="宋体" w:cs="宋体" w:hint="eastAsia"/>
        </w:rPr>
        <w:t>南方中证1000交易型开放式指数证券投资基金</w:t>
      </w:r>
      <w:r w:rsidR="000C66E2" w:rsidRPr="004916BE">
        <w:rPr>
          <w:rFonts w:ascii="宋体" w:hAnsi="宋体" w:cs="宋体" w:hint="eastAsia"/>
        </w:rPr>
        <w:t>（简</w:t>
      </w:r>
      <w:r w:rsidR="00BA1BA6" w:rsidRPr="004916BE">
        <w:rPr>
          <w:rFonts w:ascii="宋体" w:hAnsi="宋体" w:cs="宋体" w:hint="eastAsia"/>
        </w:rPr>
        <w:t>称</w:t>
      </w:r>
      <w:r w:rsidR="000C66E2" w:rsidRPr="004916BE">
        <w:rPr>
          <w:rFonts w:ascii="宋体" w:hAnsi="宋体" w:cs="宋体" w:hint="eastAsia"/>
        </w:rPr>
        <w:t>“</w:t>
      </w:r>
      <w:r w:rsidR="000C66E2" w:rsidRPr="004916BE">
        <w:rPr>
          <w:rFonts w:ascii="宋体" w:hAnsi="宋体" w:cs="宋体"/>
        </w:rPr>
        <w:t>目标</w:t>
      </w:r>
      <w:r w:rsidR="000C66E2" w:rsidRPr="004916BE">
        <w:rPr>
          <w:rFonts w:ascii="宋体" w:hAnsi="宋体" w:cs="宋体" w:hint="eastAsia"/>
        </w:rPr>
        <w:t>ETF</w:t>
      </w:r>
      <w:r w:rsidR="000C66E2" w:rsidRPr="004916BE">
        <w:rPr>
          <w:rFonts w:ascii="宋体" w:hAnsi="宋体" w:cs="宋体"/>
        </w:rPr>
        <w:t>”）</w:t>
      </w:r>
      <w:r w:rsidR="000C66E2" w:rsidRPr="004916BE">
        <w:rPr>
          <w:rFonts w:ascii="宋体" w:hAnsi="宋体" w:cs="宋体" w:hint="eastAsia"/>
        </w:rPr>
        <w:t>的ETF联接基金，通过投资于目标ETF跟踪标的指数表现，具有与标的指数以及标的指数所代表的证券市场相似的风险收益特征。</w:t>
      </w:r>
      <w:r w:rsidRPr="004916BE">
        <w:rPr>
          <w:rFonts w:ascii="宋体" w:hAnsi="宋体" w:cs="宋体" w:hint="eastAsia"/>
        </w:rPr>
        <w:t>投资有风险，投资人认购（或申购）基金时应认真阅读本基金的《招募说明书》</w:t>
      </w:r>
      <w:r w:rsidR="00BA1BA6" w:rsidRPr="004916BE">
        <w:rPr>
          <w:rFonts w:ascii="宋体" w:hAnsi="宋体" w:cs="宋体" w:hint="eastAsia"/>
        </w:rPr>
        <w:t>、</w:t>
      </w:r>
      <w:r w:rsidRPr="004916BE">
        <w:rPr>
          <w:rFonts w:ascii="宋体" w:hAnsi="宋体" w:cs="宋体" w:hint="eastAsia"/>
        </w:rPr>
        <w:t>《基金合同》</w:t>
      </w:r>
      <w:r w:rsidR="00BA1BA6" w:rsidRPr="004916BE">
        <w:rPr>
          <w:rFonts w:ascii="宋体" w:hAnsi="宋体" w:cs="宋体" w:hint="eastAsia"/>
        </w:rPr>
        <w:t>及基金产品资料概要</w:t>
      </w:r>
      <w:r w:rsidR="000C66E2" w:rsidRPr="004916BE">
        <w:rPr>
          <w:rFonts w:ascii="宋体" w:hAnsi="宋体" w:cs="宋体" w:hint="eastAsia"/>
        </w:rPr>
        <w:t>，全面认识本基金的风险收益特征和产品特性，并充分考虑自身的风险承受能力，理性判断市场，谨慎做出投资决策</w:t>
      </w:r>
      <w:r w:rsidRPr="004916BE">
        <w:rPr>
          <w:rFonts w:ascii="宋体" w:hAnsi="宋体" w:cs="宋体" w:hint="eastAsia"/>
        </w:rPr>
        <w:t>。</w:t>
      </w:r>
    </w:p>
    <w:p w14:paraId="24384AA2" w14:textId="37F91EE9" w:rsidR="00BD398A" w:rsidRPr="004916BE" w:rsidRDefault="00BD398A" w:rsidP="003F75AE">
      <w:pPr>
        <w:snapToGrid w:val="0"/>
        <w:spacing w:line="360" w:lineRule="auto"/>
        <w:ind w:firstLineChars="200" w:firstLine="420"/>
        <w:rPr>
          <w:rFonts w:ascii="宋体" w:cs="Times New Roman"/>
        </w:rPr>
      </w:pPr>
      <w:r w:rsidRPr="004916BE">
        <w:rPr>
          <w:rFonts w:ascii="宋体" w:cs="Times New Roman" w:hint="eastAsia"/>
        </w:rPr>
        <w:t>本基金可根据法律法规和基金合同的约定参与转融通证券出借业务，可能存在流动性风险、市场风险和信用</w:t>
      </w:r>
      <w:proofErr w:type="gramStart"/>
      <w:r w:rsidRPr="004916BE">
        <w:rPr>
          <w:rFonts w:ascii="宋体" w:cs="Times New Roman" w:hint="eastAsia"/>
        </w:rPr>
        <w:t>风险等转融通</w:t>
      </w:r>
      <w:proofErr w:type="gramEnd"/>
      <w:r w:rsidRPr="004916BE">
        <w:rPr>
          <w:rFonts w:ascii="宋体" w:cs="Times New Roman" w:hint="eastAsia"/>
        </w:rPr>
        <w:t>业务特有风险。</w:t>
      </w:r>
    </w:p>
    <w:p w14:paraId="6B23AD8E" w14:textId="257E1950" w:rsidR="00562B5F" w:rsidRPr="004916BE" w:rsidRDefault="00562B5F" w:rsidP="003F75AE">
      <w:pPr>
        <w:snapToGrid w:val="0"/>
        <w:spacing w:line="360" w:lineRule="auto"/>
        <w:ind w:firstLineChars="200" w:firstLine="420"/>
        <w:rPr>
          <w:rFonts w:ascii="宋体" w:cs="Times New Roman"/>
        </w:rPr>
      </w:pPr>
      <w:r w:rsidRPr="004916BE">
        <w:rPr>
          <w:rFonts w:ascii="宋体" w:cs="Times New Roman" w:hint="eastAsia"/>
        </w:rPr>
        <w:t>本基金投资范围包括中国存托凭证</w:t>
      </w:r>
      <w:r w:rsidR="00031D43" w:rsidRPr="004916BE">
        <w:rPr>
          <w:rFonts w:ascii="宋体" w:cs="Times New Roman" w:hint="eastAsia"/>
        </w:rPr>
        <w:t>，将</w:t>
      </w:r>
      <w:r w:rsidRPr="004916BE">
        <w:rPr>
          <w:rFonts w:ascii="宋体" w:cs="Times New Roman" w:hint="eastAsia"/>
        </w:rPr>
        <w:t>面临中国存托凭证价格大幅波动甚至出现较大亏损的风险、与中国存托凭证发行机制相关的风险等。</w:t>
      </w:r>
    </w:p>
    <w:p w14:paraId="0806D734" w14:textId="08775D08" w:rsidR="003F75AE" w:rsidRPr="004916BE" w:rsidRDefault="003F75AE" w:rsidP="003F75AE">
      <w:pPr>
        <w:numPr>
          <w:ilvl w:val="12"/>
          <w:numId w:val="0"/>
        </w:numPr>
        <w:snapToGrid w:val="0"/>
        <w:spacing w:line="360" w:lineRule="auto"/>
        <w:ind w:firstLineChars="196" w:firstLine="412"/>
        <w:rPr>
          <w:rFonts w:ascii="宋体" w:cs="Times New Roman"/>
        </w:rPr>
      </w:pPr>
      <w:r w:rsidRPr="004916BE">
        <w:rPr>
          <w:rFonts w:ascii="宋体" w:hAnsi="宋体" w:cs="宋体" w:hint="eastAsia"/>
        </w:rPr>
        <w:t>基金的过往业绩并不预示其未来表现</w:t>
      </w:r>
      <w:r w:rsidR="000C66E2" w:rsidRPr="004916BE">
        <w:rPr>
          <w:rFonts w:ascii="宋体" w:hAnsi="宋体" w:cs="宋体" w:hint="eastAsia"/>
        </w:rPr>
        <w:t>，基金管理人管理的其他基金的业绩也不构成对本基金业绩表现的保证。基金管理人提醒投资人基金投资的“买者自负”原则，在</w:t>
      </w:r>
      <w:proofErr w:type="gramStart"/>
      <w:r w:rsidR="000C66E2" w:rsidRPr="004916BE">
        <w:rPr>
          <w:rFonts w:ascii="宋体" w:hAnsi="宋体" w:cs="宋体" w:hint="eastAsia"/>
        </w:rPr>
        <w:t>作出</w:t>
      </w:r>
      <w:proofErr w:type="gramEnd"/>
      <w:r w:rsidR="000C66E2" w:rsidRPr="004916BE">
        <w:rPr>
          <w:rFonts w:ascii="宋体" w:hAnsi="宋体" w:cs="宋体" w:hint="eastAsia"/>
        </w:rPr>
        <w:t>投资决策后，基金运营状况与基金净值变化引致的投资风险，由投资人自行负担</w:t>
      </w:r>
      <w:r w:rsidRPr="004916BE">
        <w:rPr>
          <w:rFonts w:ascii="宋体" w:hAnsi="宋体" w:cs="宋体" w:hint="eastAsia"/>
        </w:rPr>
        <w:t>。</w:t>
      </w:r>
    </w:p>
    <w:p w14:paraId="097AA43C" w14:textId="77777777" w:rsidR="003F75AE" w:rsidRPr="004916BE" w:rsidRDefault="003F75AE" w:rsidP="003F75AE">
      <w:pPr>
        <w:numPr>
          <w:ilvl w:val="12"/>
          <w:numId w:val="0"/>
        </w:numPr>
        <w:snapToGrid w:val="0"/>
        <w:spacing w:line="360" w:lineRule="auto"/>
        <w:ind w:firstLineChars="196" w:firstLine="412"/>
        <w:rPr>
          <w:rFonts w:cs="宋体"/>
        </w:rPr>
      </w:pPr>
      <w:r w:rsidRPr="004916BE">
        <w:rPr>
          <w:rFonts w:ascii="宋体" w:hAnsi="宋体" w:cs="宋体" w:hint="eastAsia"/>
        </w:rPr>
        <w:t>基金管理人依照恪尽职守、诚实信用、谨慎勤勉的原则管理和运用基金资产，但不保证基金一定盈利，也不保证最低收益。</w:t>
      </w:r>
      <w:r w:rsidRPr="004916BE">
        <w:rPr>
          <w:rFonts w:cs="宋体" w:hint="eastAsia"/>
        </w:rPr>
        <w:t>投资人应当认真阅读基金合同、基金招募说明书等信息披露文件，自主判断基金的投资价值，自主做出投资决策，自行承担投资风险。</w:t>
      </w:r>
    </w:p>
    <w:p w14:paraId="4B1D5E9C" w14:textId="77777777" w:rsidR="00502447" w:rsidRPr="00502447" w:rsidRDefault="00502447" w:rsidP="00502447">
      <w:pPr>
        <w:numPr>
          <w:ilvl w:val="12"/>
          <w:numId w:val="0"/>
        </w:numPr>
        <w:snapToGrid w:val="0"/>
        <w:spacing w:line="360" w:lineRule="auto"/>
        <w:ind w:firstLineChars="196" w:firstLine="412"/>
        <w:rPr>
          <w:rFonts w:ascii="宋体" w:cs="Times New Roman" w:hint="eastAsia"/>
        </w:rPr>
      </w:pPr>
      <w:r w:rsidRPr="00502447">
        <w:rPr>
          <w:rFonts w:ascii="宋体" w:cs="Times New Roman" w:hint="eastAsia"/>
        </w:rPr>
        <w:t>本基金标的指数为中证1000指数。中证1000指数由全部A股中剔除中证800指数成份股后，规模偏小且流动性好的1000只股票组成，综合反映中国A股市场中一批小市值公司的股票价格表现。</w:t>
      </w:r>
    </w:p>
    <w:p w14:paraId="3267F3A2" w14:textId="40C35559" w:rsidR="00916CB2" w:rsidRPr="004916BE" w:rsidRDefault="00502447" w:rsidP="00502447">
      <w:pPr>
        <w:numPr>
          <w:ilvl w:val="12"/>
          <w:numId w:val="0"/>
        </w:numPr>
        <w:snapToGrid w:val="0"/>
        <w:spacing w:line="360" w:lineRule="auto"/>
        <w:ind w:firstLineChars="196" w:firstLine="412"/>
        <w:rPr>
          <w:rFonts w:ascii="宋体" w:cs="Times New Roman"/>
        </w:rPr>
      </w:pPr>
      <w:r w:rsidRPr="00502447">
        <w:rPr>
          <w:rFonts w:ascii="宋体" w:cs="Times New Roman" w:hint="eastAsia"/>
        </w:rPr>
        <w:t>有关标的指数具体编制方案及成份股信息详见中证指数有限公司网站，网址：www.csindex.com.cn。</w:t>
      </w:r>
    </w:p>
    <w:p w14:paraId="40FB5592" w14:textId="77777777" w:rsidR="003F75AE" w:rsidRPr="004916BE" w:rsidRDefault="003F75AE">
      <w:pPr>
        <w:widowControl/>
        <w:jc w:val="left"/>
        <w:rPr>
          <w:rFonts w:ascii="宋体" w:cs="Times New Roman"/>
        </w:rPr>
      </w:pPr>
      <w:r w:rsidRPr="004916BE">
        <w:rPr>
          <w:rFonts w:ascii="宋体" w:cs="Times New Roman"/>
        </w:rPr>
        <w:br w:type="page"/>
      </w:r>
    </w:p>
    <w:p w14:paraId="050E93FA"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6" w:name="_Toc360793493"/>
      <w:bookmarkStart w:id="17" w:name="_Toc362455178"/>
      <w:bookmarkStart w:id="18" w:name="_Toc350789211"/>
      <w:bookmarkStart w:id="19" w:name="_Toc360793845"/>
      <w:bookmarkStart w:id="20" w:name="_Toc215629791"/>
      <w:bookmarkStart w:id="21" w:name="_Toc362533450"/>
      <w:bookmarkStart w:id="22" w:name="_Toc360794403"/>
      <w:bookmarkStart w:id="23" w:name="_Toc360794511"/>
      <w:bookmarkStart w:id="24" w:name="_Toc360794095"/>
      <w:bookmarkStart w:id="25" w:name="_Toc81208603"/>
      <w:bookmarkStart w:id="26" w:name="_Toc79132642"/>
      <w:bookmarkStart w:id="27" w:name="_Toc80103054"/>
      <w:bookmarkStart w:id="28" w:name="_Toc73936074"/>
      <w:bookmarkStart w:id="29" w:name="_Toc4917378"/>
      <w:bookmarkStart w:id="30" w:name="_Toc454720091"/>
      <w:bookmarkStart w:id="31" w:name="_Toc10604981"/>
      <w:r w:rsidRPr="004916BE">
        <w:rPr>
          <w:rFonts w:ascii="宋体" w:eastAsia="宋体" w:hAnsi="宋体" w:cs="宋体" w:hint="eastAsia"/>
        </w:rPr>
        <w:lastRenderedPageBreak/>
        <w:t>绪言</w:t>
      </w:r>
      <w:bookmarkEnd w:id="16"/>
      <w:bookmarkEnd w:id="17"/>
      <w:bookmarkEnd w:id="18"/>
      <w:bookmarkEnd w:id="19"/>
      <w:bookmarkEnd w:id="20"/>
      <w:bookmarkEnd w:id="21"/>
      <w:bookmarkEnd w:id="22"/>
      <w:bookmarkEnd w:id="23"/>
      <w:bookmarkEnd w:id="24"/>
      <w:bookmarkEnd w:id="25"/>
    </w:p>
    <w:bookmarkEnd w:id="26"/>
    <w:bookmarkEnd w:id="27"/>
    <w:bookmarkEnd w:id="28"/>
    <w:p w14:paraId="1B4F9605" w14:textId="77777777" w:rsidR="003F75AE" w:rsidRPr="004916BE" w:rsidRDefault="003F75AE">
      <w:pPr>
        <w:adjustRightInd w:val="0"/>
        <w:snapToGrid w:val="0"/>
        <w:spacing w:line="360" w:lineRule="auto"/>
        <w:ind w:firstLine="539"/>
        <w:rPr>
          <w:rFonts w:ascii="宋体" w:cs="Times New Roman"/>
          <w:color w:val="000000"/>
        </w:rPr>
      </w:pPr>
    </w:p>
    <w:p w14:paraId="573AFA22" w14:textId="09132CB6" w:rsidR="003F75AE" w:rsidRPr="004916BE" w:rsidRDefault="0084479D" w:rsidP="003F75AE">
      <w:pPr>
        <w:adjustRightInd w:val="0"/>
        <w:snapToGrid w:val="0"/>
        <w:spacing w:line="360" w:lineRule="auto"/>
        <w:ind w:firstLineChars="200" w:firstLine="420"/>
        <w:rPr>
          <w:rFonts w:ascii="宋体" w:cs="Times New Roman"/>
          <w:color w:val="000000"/>
        </w:rPr>
      </w:pPr>
      <w:r w:rsidRPr="004916BE">
        <w:rPr>
          <w:rFonts w:ascii="宋体" w:hAnsi="宋体" w:cs="宋体" w:hint="eastAsia"/>
          <w:color w:val="000000"/>
        </w:rPr>
        <w:t>本招募说明书依据</w:t>
      </w:r>
      <w:r w:rsidR="00700D74" w:rsidRPr="004916BE">
        <w:rPr>
          <w:rFonts w:ascii="宋体" w:hAnsi="宋体" w:cs="宋体" w:hint="eastAsia"/>
          <w:color w:val="000000"/>
        </w:rPr>
        <w:t>《中华人民共和国证券法》（以下简称“《证券法》”）、</w:t>
      </w:r>
      <w:r w:rsidRPr="004916BE">
        <w:rPr>
          <w:rFonts w:ascii="宋体" w:hAnsi="宋体" w:cs="宋体" w:hint="eastAsia"/>
          <w:color w:val="000000"/>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 、《公开募集开放式证券投资基金流动性风险管理规定》（以下简称“《流动性风险管理规定》”）</w:t>
      </w:r>
      <w:r w:rsidR="00911F06" w:rsidRPr="004916BE">
        <w:rPr>
          <w:rFonts w:ascii="宋体" w:hAnsi="宋体" w:cs="宋体" w:hint="eastAsia"/>
          <w:color w:val="000000"/>
        </w:rPr>
        <w:t>、《公开募集证券投资基金运作指引第2号——基金中基金指引》</w:t>
      </w:r>
      <w:r w:rsidR="00025FCE" w:rsidRPr="00025FCE">
        <w:rPr>
          <w:rFonts w:ascii="宋体" w:hAnsi="宋体" w:cs="宋体" w:hint="eastAsia"/>
          <w:color w:val="000000"/>
        </w:rPr>
        <w:t>、《公开募集证券投资基金运作指引第3号——指数基金指引》（以下简称“《指数基金指引》”）</w:t>
      </w:r>
      <w:r w:rsidRPr="004916BE">
        <w:rPr>
          <w:rFonts w:ascii="宋体" w:hAnsi="宋体" w:cs="宋体" w:hint="eastAsia"/>
          <w:color w:val="000000"/>
        </w:rPr>
        <w:t>和其他有关法律法规，</w:t>
      </w:r>
      <w:r w:rsidR="003F75AE" w:rsidRPr="004916BE">
        <w:rPr>
          <w:rFonts w:ascii="宋体" w:hAnsi="宋体" w:cs="宋体" w:hint="eastAsia"/>
          <w:color w:val="000000"/>
        </w:rPr>
        <w:t>以及</w:t>
      </w:r>
      <w:r w:rsidR="004A043F" w:rsidRPr="004916BE">
        <w:rPr>
          <w:rFonts w:ascii="宋体" w:hAnsi="宋体" w:cs="宋体" w:hint="eastAsia"/>
        </w:rPr>
        <w:t>《</w:t>
      </w:r>
      <w:r w:rsidR="000A5E63" w:rsidRPr="004916BE">
        <w:rPr>
          <w:rFonts w:ascii="宋体" w:hAnsi="宋体" w:hint="eastAsia"/>
          <w:bCs/>
        </w:rPr>
        <w:t>南方中证1000交易型开放式指数证券投资基金发起式联接基金</w:t>
      </w:r>
      <w:r w:rsidR="003F75AE" w:rsidRPr="004916BE">
        <w:rPr>
          <w:rFonts w:ascii="宋体" w:hAnsi="宋体" w:cs="宋体" w:hint="eastAsia"/>
        </w:rPr>
        <w:t>基金合同</w:t>
      </w:r>
      <w:r w:rsidR="003F75AE" w:rsidRPr="004916BE">
        <w:rPr>
          <w:rFonts w:ascii="宋体" w:hAnsi="宋体" w:cs="宋体" w:hint="eastAsia"/>
          <w:color w:val="000000"/>
        </w:rPr>
        <w:t>》编写。</w:t>
      </w:r>
    </w:p>
    <w:p w14:paraId="0C9ACCA9" w14:textId="0BD194E6" w:rsidR="003F75AE" w:rsidRPr="004916BE" w:rsidRDefault="003F75AE" w:rsidP="003F75AE">
      <w:pPr>
        <w:adjustRightInd w:val="0"/>
        <w:snapToGrid w:val="0"/>
        <w:spacing w:line="360" w:lineRule="auto"/>
        <w:ind w:firstLineChars="200" w:firstLine="420"/>
        <w:rPr>
          <w:rFonts w:ascii="宋体" w:cs="Times New Roman"/>
          <w:color w:val="000000"/>
        </w:rPr>
      </w:pPr>
      <w:r w:rsidRPr="004916BE">
        <w:rPr>
          <w:rFonts w:ascii="宋体" w:hAnsi="宋体" w:cs="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2F7DE1" w:rsidRPr="004916BE">
        <w:rPr>
          <w:rFonts w:ascii="宋体" w:cs="宋体"/>
        </w:rPr>
        <w:t>，</w:t>
      </w:r>
      <w:r w:rsidRPr="004916BE">
        <w:rPr>
          <w:rFonts w:ascii="宋体" w:hAnsi="宋体" w:cs="宋体" w:hint="eastAsia"/>
        </w:rPr>
        <w:t>或对本招募说明书作任何解释或者说明</w:t>
      </w:r>
      <w:r w:rsidRPr="004916BE">
        <w:rPr>
          <w:rFonts w:ascii="宋体" w:hAnsi="宋体" w:cs="宋体" w:hint="eastAsia"/>
          <w:color w:val="000000"/>
        </w:rPr>
        <w:t>。</w:t>
      </w:r>
    </w:p>
    <w:p w14:paraId="29AA2EDC" w14:textId="77777777" w:rsidR="003F75AE" w:rsidRPr="004916BE" w:rsidRDefault="003F75AE" w:rsidP="003F75AE">
      <w:pPr>
        <w:adjustRightInd w:val="0"/>
        <w:snapToGrid w:val="0"/>
        <w:spacing w:line="360" w:lineRule="auto"/>
        <w:ind w:firstLineChars="200" w:firstLine="420"/>
        <w:rPr>
          <w:rFonts w:ascii="宋体" w:hAnsi="宋体" w:cs="宋体"/>
          <w:color w:val="000000"/>
        </w:rPr>
      </w:pPr>
      <w:r w:rsidRPr="004916BE">
        <w:rPr>
          <w:rFonts w:ascii="宋体" w:hAnsi="宋体" w:cs="宋体" w:hint="eastAsia"/>
        </w:rPr>
        <w:t>本招募说明书根据本基金的基金合同编写，并经中国证监会注册。基金合同是约定基金当事人之间权利、义务的法律文件。基金</w:t>
      </w:r>
      <w:proofErr w:type="gramStart"/>
      <w:r w:rsidRPr="004916BE">
        <w:rPr>
          <w:rFonts w:ascii="宋体" w:hAnsi="宋体" w:cs="宋体" w:hint="eastAsia"/>
        </w:rPr>
        <w:t>投资人自依基金</w:t>
      </w:r>
      <w:proofErr w:type="gramEnd"/>
      <w:r w:rsidRPr="004916BE">
        <w:rPr>
          <w:rFonts w:ascii="宋体" w:hAnsi="宋体" w:cs="宋体"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916BE">
        <w:rPr>
          <w:rFonts w:ascii="宋体" w:hAnsi="宋体" w:cs="宋体" w:hint="eastAsia"/>
          <w:color w:val="000000"/>
        </w:rPr>
        <w:t>。</w:t>
      </w:r>
    </w:p>
    <w:p w14:paraId="224FA739" w14:textId="50A71EEE" w:rsidR="00916CB2" w:rsidRPr="004916BE" w:rsidRDefault="00916CB2" w:rsidP="003F75AE">
      <w:pPr>
        <w:adjustRightInd w:val="0"/>
        <w:snapToGrid w:val="0"/>
        <w:spacing w:line="360" w:lineRule="auto"/>
        <w:ind w:firstLineChars="200" w:firstLine="420"/>
        <w:rPr>
          <w:rFonts w:ascii="宋体" w:cs="Times New Roman"/>
          <w:color w:val="000000"/>
        </w:rPr>
      </w:pPr>
      <w:r w:rsidRPr="004916BE">
        <w:rPr>
          <w:rFonts w:ascii="宋体" w:cs="Times New Roman" w:hint="eastAsia"/>
          <w:color w:val="000000"/>
        </w:rPr>
        <w:t>本基金按照中国法律法规成立并运作，</w:t>
      </w:r>
      <w:proofErr w:type="gramStart"/>
      <w:r w:rsidRPr="004916BE">
        <w:rPr>
          <w:rFonts w:ascii="宋体" w:cs="Times New Roman" w:hint="eastAsia"/>
          <w:color w:val="000000"/>
        </w:rPr>
        <w:t>若基金</w:t>
      </w:r>
      <w:proofErr w:type="gramEnd"/>
      <w:r w:rsidRPr="004916BE">
        <w:rPr>
          <w:rFonts w:ascii="宋体" w:cs="Times New Roman" w:hint="eastAsia"/>
          <w:color w:val="000000"/>
        </w:rPr>
        <w:t>合同、招募说明书的内容与届时有效的法律法规的强制性规定不一致，应当以届时有效的法律法规的规定为准。</w:t>
      </w:r>
    </w:p>
    <w:p w14:paraId="00D481FF" w14:textId="77777777" w:rsidR="003F75AE" w:rsidRPr="004916BE" w:rsidRDefault="003F75AE" w:rsidP="003F75AE">
      <w:pPr>
        <w:snapToGrid w:val="0"/>
        <w:spacing w:line="360" w:lineRule="auto"/>
        <w:ind w:firstLineChars="200" w:firstLine="420"/>
        <w:rPr>
          <w:rFonts w:ascii="宋体" w:cs="Times New Roman"/>
          <w:color w:val="000000"/>
        </w:rPr>
      </w:pPr>
    </w:p>
    <w:p w14:paraId="738BBF78" w14:textId="77777777" w:rsidR="003F75AE" w:rsidRPr="004916BE" w:rsidRDefault="003F75AE">
      <w:pPr>
        <w:pStyle w:val="afff0"/>
        <w:snapToGrid w:val="0"/>
        <w:spacing w:line="360" w:lineRule="auto"/>
        <w:ind w:firstLineChars="200"/>
        <w:rPr>
          <w:rFonts w:ascii="宋体"/>
          <w:color w:val="000000"/>
        </w:rPr>
      </w:pPr>
      <w:r w:rsidRPr="004916BE">
        <w:rPr>
          <w:rFonts w:ascii="宋体"/>
          <w:color w:val="000000"/>
        </w:rPr>
        <w:br w:type="page"/>
      </w:r>
    </w:p>
    <w:p w14:paraId="533D4266"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2" w:name="_Toc360794404"/>
      <w:bookmarkStart w:id="33" w:name="_Toc360794096"/>
      <w:bookmarkStart w:id="34" w:name="_Toc360793846"/>
      <w:bookmarkStart w:id="35" w:name="_Toc362455179"/>
      <w:bookmarkStart w:id="36" w:name="_Toc360793494"/>
      <w:bookmarkStart w:id="37" w:name="_Toc360794512"/>
      <w:bookmarkStart w:id="38" w:name="_Toc362533451"/>
      <w:bookmarkStart w:id="39" w:name="_Toc81208604"/>
      <w:r w:rsidRPr="004916BE">
        <w:rPr>
          <w:rFonts w:ascii="宋体" w:eastAsia="宋体" w:hAnsi="宋体" w:cs="宋体" w:hint="eastAsia"/>
        </w:rPr>
        <w:lastRenderedPageBreak/>
        <w:t>释义</w:t>
      </w:r>
      <w:bookmarkEnd w:id="32"/>
      <w:bookmarkEnd w:id="33"/>
      <w:bookmarkEnd w:id="34"/>
      <w:bookmarkEnd w:id="35"/>
      <w:bookmarkEnd w:id="36"/>
      <w:bookmarkEnd w:id="37"/>
      <w:bookmarkEnd w:id="38"/>
      <w:bookmarkEnd w:id="39"/>
    </w:p>
    <w:p w14:paraId="70292655" w14:textId="77777777" w:rsidR="003F75AE" w:rsidRPr="004916BE" w:rsidRDefault="003F75AE" w:rsidP="003F75AE">
      <w:pPr>
        <w:snapToGrid w:val="0"/>
        <w:spacing w:line="360" w:lineRule="auto"/>
        <w:ind w:firstLineChars="200" w:firstLine="420"/>
        <w:rPr>
          <w:rFonts w:ascii="宋体" w:cs="Times New Roman"/>
          <w:color w:val="000000"/>
        </w:rPr>
      </w:pPr>
    </w:p>
    <w:p w14:paraId="75B07E91" w14:textId="77777777" w:rsidR="003F75AE" w:rsidRPr="004916BE" w:rsidRDefault="003F75AE" w:rsidP="003F75AE">
      <w:pPr>
        <w:snapToGrid w:val="0"/>
        <w:spacing w:line="360" w:lineRule="auto"/>
        <w:ind w:firstLineChars="200" w:firstLine="420"/>
        <w:rPr>
          <w:rFonts w:ascii="宋体" w:cs="Times New Roman"/>
        </w:rPr>
      </w:pPr>
      <w:bookmarkStart w:id="40" w:name="_Hlk496537677"/>
      <w:r w:rsidRPr="004916BE">
        <w:rPr>
          <w:rFonts w:ascii="宋体" w:hAnsi="宋体" w:cs="宋体" w:hint="eastAsia"/>
        </w:rPr>
        <w:t>在本招募说明书中，除非文意另有所指，下列词语或简称具有如下含义：</w:t>
      </w:r>
    </w:p>
    <w:p w14:paraId="585C3021" w14:textId="1E525294"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1</w:t>
      </w:r>
      <w:r w:rsidRPr="004916BE">
        <w:rPr>
          <w:rFonts w:ascii="宋体" w:hAnsi="宋体" w:hint="eastAsia"/>
          <w:bCs/>
        </w:rPr>
        <w:t>、</w:t>
      </w:r>
      <w:r w:rsidRPr="004916BE">
        <w:rPr>
          <w:rFonts w:ascii="宋体" w:hAnsi="宋体"/>
          <w:bCs/>
        </w:rPr>
        <w:t>基金或本基金：指</w:t>
      </w:r>
      <w:r w:rsidR="000A5E63" w:rsidRPr="004916BE">
        <w:rPr>
          <w:rFonts w:ascii="宋体" w:hAnsi="宋体" w:hint="eastAsia"/>
          <w:bCs/>
        </w:rPr>
        <w:t>南方中证1000交易型开放式指数证券投资基金发起式联接基金</w:t>
      </w:r>
    </w:p>
    <w:p w14:paraId="63AF57B3" w14:textId="7E9A9F67"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2</w:t>
      </w:r>
      <w:r w:rsidRPr="004916BE">
        <w:rPr>
          <w:rFonts w:ascii="宋体" w:hAnsi="宋体" w:hint="eastAsia"/>
          <w:bCs/>
        </w:rPr>
        <w:t>、</w:t>
      </w:r>
      <w:r w:rsidRPr="004916BE">
        <w:rPr>
          <w:rFonts w:ascii="宋体" w:hAnsi="宋体"/>
          <w:bCs/>
        </w:rPr>
        <w:t>基金管理人：指</w:t>
      </w:r>
      <w:r w:rsidRPr="004916BE">
        <w:rPr>
          <w:rFonts w:ascii="宋体" w:hAnsi="宋体" w:hint="eastAsia"/>
          <w:bCs/>
        </w:rPr>
        <w:t>南</w:t>
      </w:r>
      <w:proofErr w:type="gramStart"/>
      <w:r w:rsidRPr="004916BE">
        <w:rPr>
          <w:rFonts w:ascii="宋体" w:hAnsi="宋体" w:hint="eastAsia"/>
          <w:bCs/>
        </w:rPr>
        <w:t>方基金</w:t>
      </w:r>
      <w:proofErr w:type="gramEnd"/>
      <w:r w:rsidRPr="004916BE">
        <w:rPr>
          <w:rFonts w:ascii="宋体" w:hAnsi="宋体" w:hint="eastAsia"/>
          <w:bCs/>
        </w:rPr>
        <w:t>管理股份有限公司</w:t>
      </w:r>
    </w:p>
    <w:p w14:paraId="58C45594" w14:textId="5736B32F"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3</w:t>
      </w:r>
      <w:r w:rsidRPr="004916BE">
        <w:rPr>
          <w:rFonts w:ascii="宋体" w:hAnsi="宋体" w:hint="eastAsia"/>
          <w:bCs/>
        </w:rPr>
        <w:t>、</w:t>
      </w:r>
      <w:r w:rsidRPr="004916BE">
        <w:rPr>
          <w:rFonts w:ascii="宋体" w:hAnsi="宋体"/>
          <w:bCs/>
        </w:rPr>
        <w:t>基金托管人：指</w:t>
      </w:r>
      <w:r w:rsidR="000A5E63" w:rsidRPr="004916BE">
        <w:rPr>
          <w:rFonts w:ascii="宋体" w:hAnsi="宋体" w:hint="eastAsia"/>
          <w:bCs/>
        </w:rPr>
        <w:t>招商银行股份有限公司</w:t>
      </w:r>
    </w:p>
    <w:p w14:paraId="7F13E9A6" w14:textId="5D35B97C"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4</w:t>
      </w:r>
      <w:r w:rsidRPr="004916BE">
        <w:rPr>
          <w:rFonts w:ascii="宋体" w:hAnsi="宋体" w:hint="eastAsia"/>
          <w:bCs/>
        </w:rPr>
        <w:t>、</w:t>
      </w:r>
      <w:r w:rsidRPr="004916BE">
        <w:rPr>
          <w:rFonts w:ascii="宋体" w:hAnsi="宋体"/>
          <w:bCs/>
        </w:rPr>
        <w:t>基金合同：指《</w:t>
      </w:r>
      <w:r w:rsidR="000A5E63" w:rsidRPr="004916BE">
        <w:rPr>
          <w:rFonts w:ascii="宋体" w:hAnsi="宋体" w:hint="eastAsia"/>
          <w:bCs/>
        </w:rPr>
        <w:t>南方中证1000交易型开放式指数证券投资基金发起式联接基金</w:t>
      </w:r>
      <w:r w:rsidRPr="004916BE">
        <w:rPr>
          <w:rFonts w:ascii="宋体" w:hAnsi="宋体"/>
          <w:bCs/>
        </w:rPr>
        <w:t>基金合同》及对基金合同的任何有效修订和补充</w:t>
      </w:r>
    </w:p>
    <w:p w14:paraId="39F7922C" w14:textId="2AAF2C17"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5</w:t>
      </w:r>
      <w:r w:rsidRPr="004916BE">
        <w:rPr>
          <w:rFonts w:ascii="宋体" w:hAnsi="宋体" w:hint="eastAsia"/>
          <w:bCs/>
        </w:rPr>
        <w:t>、</w:t>
      </w:r>
      <w:r w:rsidRPr="004916BE">
        <w:rPr>
          <w:rFonts w:ascii="宋体" w:hAnsi="宋体"/>
          <w:bCs/>
        </w:rPr>
        <w:t>托管协议：指基金管理人与基金托管人就本基金签订之《</w:t>
      </w:r>
      <w:r w:rsidR="000A5E63" w:rsidRPr="004916BE">
        <w:rPr>
          <w:rFonts w:ascii="宋体" w:hAnsi="宋体" w:hint="eastAsia"/>
          <w:bCs/>
        </w:rPr>
        <w:t>南方中证1000交易型开放式指数证券投资基金发起式联接基金</w:t>
      </w:r>
      <w:r w:rsidRPr="004916BE">
        <w:rPr>
          <w:rFonts w:ascii="宋体" w:hAnsi="宋体"/>
          <w:bCs/>
        </w:rPr>
        <w:t>托管协议》及对该托管协议的任何有效修订和补充</w:t>
      </w:r>
    </w:p>
    <w:p w14:paraId="69AF680A" w14:textId="0D11ED28"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6</w:t>
      </w:r>
      <w:r w:rsidRPr="004916BE">
        <w:rPr>
          <w:rFonts w:ascii="宋体" w:hAnsi="宋体" w:hint="eastAsia"/>
          <w:bCs/>
        </w:rPr>
        <w:t>、</w:t>
      </w:r>
      <w:r w:rsidRPr="004916BE">
        <w:rPr>
          <w:rFonts w:ascii="宋体" w:hAnsi="宋体"/>
          <w:bCs/>
        </w:rPr>
        <w:t>招募说明书或本招募说明书：指《</w:t>
      </w:r>
      <w:r w:rsidR="000A5E63" w:rsidRPr="004916BE">
        <w:rPr>
          <w:rFonts w:ascii="宋体" w:hAnsi="宋体" w:hint="eastAsia"/>
          <w:bCs/>
        </w:rPr>
        <w:t>南方中证1000交易型开放式指数证券投资基金发起式联接基金</w:t>
      </w:r>
      <w:r w:rsidRPr="004916BE">
        <w:rPr>
          <w:rFonts w:ascii="宋体" w:hAnsi="宋体"/>
          <w:bCs/>
        </w:rPr>
        <w:t>招募说明书》及其更新</w:t>
      </w:r>
    </w:p>
    <w:p w14:paraId="09374178" w14:textId="25F85069" w:rsidR="00BA1BA6" w:rsidRPr="004916BE" w:rsidRDefault="00BA1BA6" w:rsidP="00BA1BA6">
      <w:pPr>
        <w:snapToGrid w:val="0"/>
        <w:spacing w:line="360" w:lineRule="auto"/>
        <w:ind w:firstLineChars="200" w:firstLine="420"/>
        <w:rPr>
          <w:rFonts w:ascii="宋体" w:hAnsi="宋体"/>
          <w:bCs/>
        </w:rPr>
      </w:pPr>
      <w:r w:rsidRPr="004916BE">
        <w:rPr>
          <w:rFonts w:ascii="宋体" w:hAnsi="宋体" w:hint="eastAsia"/>
          <w:bCs/>
        </w:rPr>
        <w:t>7、基金产品资料概要：指《</w:t>
      </w:r>
      <w:r w:rsidR="000A5E63" w:rsidRPr="004916BE">
        <w:rPr>
          <w:rFonts w:ascii="宋体" w:hAnsi="宋体" w:hint="eastAsia"/>
          <w:bCs/>
        </w:rPr>
        <w:t>南方中证1000交易型开放式指数证券投资基金发起式联接基金</w:t>
      </w:r>
      <w:r w:rsidRPr="004916BE">
        <w:rPr>
          <w:rFonts w:ascii="宋体" w:hAnsi="宋体" w:hint="eastAsia"/>
          <w:bCs/>
        </w:rPr>
        <w:t>基金产品资料概要》及其更新</w:t>
      </w:r>
    </w:p>
    <w:p w14:paraId="27D75969" w14:textId="2DF9046B"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8</w:t>
      </w:r>
      <w:r w:rsidRPr="004916BE">
        <w:rPr>
          <w:rFonts w:ascii="宋体" w:hAnsi="宋体" w:hint="eastAsia"/>
          <w:bCs/>
        </w:rPr>
        <w:t>、</w:t>
      </w:r>
      <w:r w:rsidRPr="004916BE">
        <w:rPr>
          <w:rFonts w:ascii="宋体" w:hAnsi="宋体"/>
          <w:bCs/>
        </w:rPr>
        <w:t>基金份额发售公告：指《</w:t>
      </w:r>
      <w:r w:rsidR="000A5E63" w:rsidRPr="004916BE">
        <w:rPr>
          <w:rFonts w:ascii="宋体" w:hAnsi="宋体" w:hint="eastAsia"/>
          <w:bCs/>
        </w:rPr>
        <w:t>南方中证1000交易型开放式指数证券投资基金发起式联接基金</w:t>
      </w:r>
      <w:r w:rsidRPr="004916BE">
        <w:rPr>
          <w:rFonts w:ascii="宋体" w:hAnsi="宋体"/>
          <w:bCs/>
        </w:rPr>
        <w:t>基金份额发售公告》</w:t>
      </w:r>
    </w:p>
    <w:p w14:paraId="0B8DC932" w14:textId="307A1593" w:rsidR="00BA1BA6" w:rsidRPr="004916BE" w:rsidRDefault="00BA1BA6" w:rsidP="00BA1BA6">
      <w:pPr>
        <w:snapToGrid w:val="0"/>
        <w:spacing w:line="360" w:lineRule="auto"/>
        <w:ind w:firstLineChars="200" w:firstLine="420"/>
        <w:rPr>
          <w:rFonts w:ascii="宋体" w:hAnsi="宋体"/>
          <w:bCs/>
        </w:rPr>
      </w:pPr>
      <w:r w:rsidRPr="004916BE">
        <w:rPr>
          <w:rFonts w:ascii="宋体" w:hAnsi="宋体"/>
          <w:bCs/>
        </w:rPr>
        <w:t>9</w:t>
      </w:r>
      <w:r w:rsidRPr="004916BE">
        <w:rPr>
          <w:rFonts w:ascii="宋体" w:hAnsi="宋体" w:hint="eastAsia"/>
          <w:bCs/>
        </w:rPr>
        <w:t>、</w:t>
      </w:r>
      <w:r w:rsidRPr="004916BE">
        <w:rPr>
          <w:rFonts w:ascii="宋体" w:hAnsi="宋体"/>
          <w:bCs/>
        </w:rPr>
        <w:t>法律法规：指中国现行有效并公布实施的法律、行政法规、规范性文件、司法解释、行政规章以及其他对基金合同当事人有约束力的决定、决议、通知等</w:t>
      </w:r>
    </w:p>
    <w:p w14:paraId="1D426771"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17871AB7"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3518AEF4"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12、《销售办法》：指中国证监会2013年3月15日颁布、同年6月1日实施的《证券投</w:t>
      </w:r>
      <w:r w:rsidRPr="004916BE">
        <w:rPr>
          <w:rFonts w:ascii="宋体" w:hAnsi="宋体" w:hint="eastAsia"/>
          <w:bCs/>
        </w:rPr>
        <w:lastRenderedPageBreak/>
        <w:t>资基金销售管理办法》及颁布机关对其不时做出的修订</w:t>
      </w:r>
    </w:p>
    <w:p w14:paraId="0EFCA3A1"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0D1E1AED"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14、《运作办法》：指中国证监会2014年7月7日颁布、同年8月8日实施的《公开募集证券投资基金运作管理办法》及颁布机关对其不时做出的修订</w:t>
      </w:r>
    </w:p>
    <w:p w14:paraId="56FBBBDB" w14:textId="77777777"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15、《流动性风险管理规定》：指中国证监会2017年8月31日颁布、同年10月1日实施的《公开募集开放式证券投资基金流动性风险管理规定》及颁布机关对其不时做出的修订</w:t>
      </w:r>
    </w:p>
    <w:p w14:paraId="3588D039" w14:textId="77777777" w:rsidR="00543C7A" w:rsidRPr="00543C7A" w:rsidRDefault="00B52B1D" w:rsidP="00543C7A">
      <w:pPr>
        <w:snapToGrid w:val="0"/>
        <w:spacing w:line="360" w:lineRule="auto"/>
        <w:ind w:firstLineChars="200" w:firstLine="420"/>
        <w:rPr>
          <w:rFonts w:ascii="宋体" w:hAnsi="宋体" w:hint="eastAsia"/>
          <w:bCs/>
        </w:rPr>
      </w:pPr>
      <w:r w:rsidRPr="004916BE">
        <w:rPr>
          <w:rFonts w:ascii="宋体" w:hAnsi="宋体" w:hint="eastAsia"/>
          <w:bCs/>
        </w:rPr>
        <w:t>16、</w:t>
      </w:r>
      <w:r w:rsidR="00543C7A" w:rsidRPr="00543C7A">
        <w:rPr>
          <w:rFonts w:ascii="宋体" w:hAnsi="宋体" w:hint="eastAsia"/>
          <w:bCs/>
        </w:rPr>
        <w:t>《指数基金指引》：指中国证监会2021年1月22日颁布、同年2月1日实施的《公开募集证券投资基金运作指引第3号——指数基金指引》及颁布机关对其不时做出的修订</w:t>
      </w:r>
    </w:p>
    <w:p w14:paraId="12629E86" w14:textId="5CA8E1AA" w:rsidR="00B52B1D" w:rsidRPr="004916BE" w:rsidRDefault="00543C7A" w:rsidP="00543C7A">
      <w:pPr>
        <w:snapToGrid w:val="0"/>
        <w:spacing w:line="360" w:lineRule="auto"/>
        <w:ind w:firstLineChars="200" w:firstLine="420"/>
        <w:rPr>
          <w:rFonts w:ascii="宋体" w:hAnsi="宋体"/>
          <w:bCs/>
        </w:rPr>
      </w:pPr>
      <w:r w:rsidRPr="00543C7A">
        <w:rPr>
          <w:rFonts w:ascii="宋体" w:hAnsi="宋体" w:hint="eastAsia"/>
          <w:bCs/>
        </w:rPr>
        <w:t>17、</w:t>
      </w:r>
      <w:r w:rsidR="00B52B1D" w:rsidRPr="004916BE">
        <w:rPr>
          <w:rFonts w:ascii="宋体" w:hAnsi="宋体" w:hint="eastAsia"/>
          <w:bCs/>
        </w:rPr>
        <w:t>中国证监会：指中国证券监督管理委员会</w:t>
      </w:r>
    </w:p>
    <w:p w14:paraId="6C68259C" w14:textId="04CC6F3E" w:rsidR="00B52B1D" w:rsidRPr="004916BE" w:rsidRDefault="00543C7A" w:rsidP="00B52B1D">
      <w:pPr>
        <w:snapToGrid w:val="0"/>
        <w:spacing w:line="360" w:lineRule="auto"/>
        <w:ind w:firstLineChars="200" w:firstLine="420"/>
        <w:rPr>
          <w:rFonts w:ascii="宋体" w:hAnsi="宋体"/>
          <w:bCs/>
        </w:rPr>
      </w:pPr>
      <w:r>
        <w:rPr>
          <w:rFonts w:ascii="宋体" w:hAnsi="宋体" w:hint="eastAsia"/>
          <w:bCs/>
        </w:rPr>
        <w:t>18</w:t>
      </w:r>
      <w:r w:rsidR="00B52B1D" w:rsidRPr="004916BE">
        <w:rPr>
          <w:rFonts w:ascii="宋体" w:hAnsi="宋体" w:hint="eastAsia"/>
          <w:bCs/>
        </w:rPr>
        <w:t>、银行业监督管理机构：指中国人民银行和/或中国银行保险监督管理委员会</w:t>
      </w:r>
    </w:p>
    <w:p w14:paraId="7277D4F2" w14:textId="735382FE" w:rsidR="00B52B1D" w:rsidRPr="004916BE" w:rsidRDefault="00543C7A" w:rsidP="00B52B1D">
      <w:pPr>
        <w:snapToGrid w:val="0"/>
        <w:spacing w:line="360" w:lineRule="auto"/>
        <w:ind w:firstLineChars="200" w:firstLine="420"/>
        <w:rPr>
          <w:rFonts w:ascii="宋体" w:hAnsi="宋体"/>
          <w:bCs/>
        </w:rPr>
      </w:pPr>
      <w:r>
        <w:rPr>
          <w:rFonts w:ascii="宋体" w:hAnsi="宋体" w:hint="eastAsia"/>
          <w:bCs/>
        </w:rPr>
        <w:t>19</w:t>
      </w:r>
      <w:r w:rsidR="00B52B1D" w:rsidRPr="004916BE">
        <w:rPr>
          <w:rFonts w:ascii="宋体" w:hAnsi="宋体" w:hint="eastAsia"/>
          <w:bCs/>
        </w:rPr>
        <w:t>、基金合同当事人：指受基金合同约束，根据基金合同享有权利并承担义务的法律主体，包括基金管理人、基金托管人和基金份额持有人</w:t>
      </w:r>
    </w:p>
    <w:p w14:paraId="7A312ABE" w14:textId="3DC99246" w:rsidR="00B52B1D" w:rsidRPr="004916BE" w:rsidRDefault="00543C7A" w:rsidP="00B52B1D">
      <w:pPr>
        <w:snapToGrid w:val="0"/>
        <w:spacing w:line="360" w:lineRule="auto"/>
        <w:ind w:firstLineChars="200" w:firstLine="420"/>
        <w:rPr>
          <w:rFonts w:ascii="宋体" w:hAnsi="宋体"/>
          <w:bCs/>
        </w:rPr>
      </w:pPr>
      <w:r>
        <w:rPr>
          <w:rFonts w:ascii="宋体" w:hAnsi="宋体"/>
          <w:bCs/>
        </w:rPr>
        <w:t>20</w:t>
      </w:r>
      <w:r w:rsidR="00B52B1D" w:rsidRPr="004916BE">
        <w:rPr>
          <w:rFonts w:ascii="宋体" w:hAnsi="宋体" w:hint="eastAsia"/>
          <w:bCs/>
        </w:rPr>
        <w:t>、个人投资者：指依据有关法律法规规定可投资于证券投资基金的自然人</w:t>
      </w:r>
    </w:p>
    <w:p w14:paraId="4B41AB57" w14:textId="4917F58C" w:rsidR="00B52B1D" w:rsidRPr="004916BE" w:rsidRDefault="00543C7A" w:rsidP="00B52B1D">
      <w:pPr>
        <w:snapToGrid w:val="0"/>
        <w:spacing w:line="360" w:lineRule="auto"/>
        <w:ind w:firstLineChars="200" w:firstLine="420"/>
        <w:rPr>
          <w:rFonts w:ascii="宋体" w:hAnsi="宋体"/>
          <w:bCs/>
        </w:rPr>
      </w:pPr>
      <w:r>
        <w:rPr>
          <w:rFonts w:ascii="宋体" w:hAnsi="宋体" w:hint="eastAsia"/>
          <w:bCs/>
        </w:rPr>
        <w:t>21</w:t>
      </w:r>
      <w:r w:rsidR="00B52B1D" w:rsidRPr="004916BE">
        <w:rPr>
          <w:rFonts w:ascii="宋体" w:hAnsi="宋体" w:hint="eastAsia"/>
          <w:bCs/>
        </w:rPr>
        <w:t>、机构投资者：指依法可以投资证券投资基金的、在中华人民共和国境内合法登记并存续或经有关政府部门批准设立并存续的企业法人、事业法人、社会团体或其他组织</w:t>
      </w:r>
    </w:p>
    <w:p w14:paraId="73A38E76" w14:textId="04EF5252" w:rsidR="00B52B1D" w:rsidRPr="004916BE" w:rsidRDefault="00543C7A" w:rsidP="00D07E40">
      <w:pPr>
        <w:snapToGrid w:val="0"/>
        <w:spacing w:line="360" w:lineRule="auto"/>
        <w:ind w:firstLineChars="200" w:firstLine="420"/>
        <w:rPr>
          <w:rFonts w:ascii="宋体" w:hAnsi="宋体"/>
          <w:bCs/>
        </w:rPr>
      </w:pPr>
      <w:r>
        <w:rPr>
          <w:rFonts w:ascii="宋体" w:hAnsi="宋体" w:hint="eastAsia"/>
          <w:bCs/>
        </w:rPr>
        <w:t>22</w:t>
      </w:r>
      <w:r w:rsidR="00B52B1D" w:rsidRPr="004916BE">
        <w:rPr>
          <w:rFonts w:ascii="宋体" w:hAnsi="宋体" w:hint="eastAsia"/>
          <w:bCs/>
        </w:rPr>
        <w:t>、</w:t>
      </w:r>
      <w:r w:rsidR="00D07E40" w:rsidRPr="004916BE">
        <w:rPr>
          <w:rFonts w:ascii="宋体" w:hAnsi="宋体" w:hint="eastAsia"/>
          <w:bCs/>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49D32A3" w14:textId="510AB0A9"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3</w:t>
      </w:r>
      <w:r w:rsidRPr="004916BE">
        <w:rPr>
          <w:rFonts w:ascii="宋体" w:hAnsi="宋体" w:hint="eastAsia"/>
          <w:bCs/>
        </w:rPr>
        <w:t>、投资人、投资者：指个人投资者、机构投资者、合格境外机构投资者</w:t>
      </w:r>
      <w:r w:rsidR="006A7714" w:rsidRPr="004916BE">
        <w:rPr>
          <w:rFonts w:ascii="宋体" w:hAnsi="宋体" w:hint="eastAsia"/>
          <w:bCs/>
        </w:rPr>
        <w:t>、</w:t>
      </w:r>
      <w:r w:rsidRPr="004916BE">
        <w:rPr>
          <w:rFonts w:ascii="宋体" w:hAnsi="宋体" w:hint="eastAsia"/>
          <w:bCs/>
        </w:rPr>
        <w:t>人民币合格境外机构投资者</w:t>
      </w:r>
      <w:r w:rsidR="006A7714" w:rsidRPr="004916BE">
        <w:rPr>
          <w:rFonts w:ascii="宋体" w:hAnsi="宋体" w:hint="eastAsia"/>
          <w:bCs/>
        </w:rPr>
        <w:t>、发起基金提供方</w:t>
      </w:r>
      <w:r w:rsidRPr="004916BE">
        <w:rPr>
          <w:rFonts w:ascii="宋体" w:hAnsi="宋体" w:hint="eastAsia"/>
          <w:bCs/>
        </w:rPr>
        <w:t>以及法律法规或中国证监会允许购买证券投资基金的其他投资人的合称</w:t>
      </w:r>
    </w:p>
    <w:p w14:paraId="7DAC7519" w14:textId="383770FB"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4</w:t>
      </w:r>
      <w:r w:rsidRPr="004916BE">
        <w:rPr>
          <w:rFonts w:ascii="宋体" w:hAnsi="宋体" w:hint="eastAsia"/>
          <w:bCs/>
        </w:rPr>
        <w:t>、基金份额持有人：指依基金合同和招募说明书合法取得基金份额的投资人</w:t>
      </w:r>
    </w:p>
    <w:p w14:paraId="5C1530C6" w14:textId="00FA5D75"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5</w:t>
      </w:r>
      <w:r w:rsidRPr="004916BE">
        <w:rPr>
          <w:rFonts w:ascii="宋体" w:hAnsi="宋体" w:hint="eastAsia"/>
          <w:bCs/>
        </w:rPr>
        <w:t>、交易型开放式证券投资基金：指《中国证券登记结算有限责任公司关于交易所交易型开放式证券投资基金登记结算业务实施细则》（以下简称“《登记结算业务实施细则》”定义的“交易型开放式证券投资基金”，简称ETF</w:t>
      </w:r>
    </w:p>
    <w:p w14:paraId="33FCFCF6" w14:textId="48A6FDC9"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6</w:t>
      </w:r>
      <w:r w:rsidRPr="004916BE">
        <w:rPr>
          <w:rFonts w:ascii="宋体" w:hAnsi="宋体" w:hint="eastAsia"/>
          <w:bCs/>
        </w:rPr>
        <w:t>、ETF联接基金：是指将其绝大部分基金财产投资于跟踪同一标的指数的ETF（以下简称目标ETF），紧密跟踪标的指数表现，追求跟踪偏离度和跟踪误差最小化，采用开放式运作方式的基金，简称联接基金</w:t>
      </w:r>
    </w:p>
    <w:p w14:paraId="0B814BD4" w14:textId="65E796C3"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7</w:t>
      </w:r>
      <w:r w:rsidRPr="004916BE">
        <w:rPr>
          <w:rFonts w:ascii="宋体" w:hAnsi="宋体" w:hint="eastAsia"/>
          <w:bCs/>
        </w:rPr>
        <w:t>、基金销售业务：指基金管理人或销售机构宣传推介基金，发售基金份额，办理基金份额的申购、赎回、转换、转托管</w:t>
      </w:r>
      <w:proofErr w:type="gramStart"/>
      <w:r w:rsidRPr="004916BE">
        <w:rPr>
          <w:rFonts w:ascii="宋体" w:hAnsi="宋体" w:hint="eastAsia"/>
          <w:bCs/>
        </w:rPr>
        <w:t>及定投等</w:t>
      </w:r>
      <w:proofErr w:type="gramEnd"/>
      <w:r w:rsidRPr="004916BE">
        <w:rPr>
          <w:rFonts w:ascii="宋体" w:hAnsi="宋体" w:hint="eastAsia"/>
          <w:bCs/>
        </w:rPr>
        <w:t>业务。</w:t>
      </w:r>
    </w:p>
    <w:p w14:paraId="7A46AB0D" w14:textId="7A65191F"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8</w:t>
      </w:r>
      <w:r w:rsidRPr="004916BE">
        <w:rPr>
          <w:rFonts w:ascii="宋体" w:hAnsi="宋体" w:hint="eastAsia"/>
          <w:bCs/>
        </w:rPr>
        <w:t>、销售机构：指南</w:t>
      </w:r>
      <w:proofErr w:type="gramStart"/>
      <w:r w:rsidRPr="004916BE">
        <w:rPr>
          <w:rFonts w:ascii="宋体" w:hAnsi="宋体" w:hint="eastAsia"/>
          <w:bCs/>
        </w:rPr>
        <w:t>方基金</w:t>
      </w:r>
      <w:proofErr w:type="gramEnd"/>
      <w:r w:rsidRPr="004916BE">
        <w:rPr>
          <w:rFonts w:ascii="宋体" w:hAnsi="宋体" w:hint="eastAsia"/>
          <w:bCs/>
        </w:rPr>
        <w:t>管理股份有限公司以及符合《销售办法》和中国证监会规定</w:t>
      </w:r>
      <w:r w:rsidRPr="004916BE">
        <w:rPr>
          <w:rFonts w:ascii="宋体" w:hAnsi="宋体" w:hint="eastAsia"/>
          <w:bCs/>
        </w:rPr>
        <w:lastRenderedPageBreak/>
        <w:t>的其他条件，取得基金销售业务资格并与基金管理人签订了基金销售服务协议，办理基金销售业务的机构</w:t>
      </w:r>
    </w:p>
    <w:p w14:paraId="041D03EB" w14:textId="771E848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2</w:t>
      </w:r>
      <w:r w:rsidR="00543C7A">
        <w:rPr>
          <w:rFonts w:ascii="宋体" w:hAnsi="宋体"/>
          <w:bCs/>
        </w:rPr>
        <w:t>9</w:t>
      </w:r>
      <w:r w:rsidRPr="004916BE">
        <w:rPr>
          <w:rFonts w:ascii="宋体" w:hAnsi="宋体" w:hint="eastAsia"/>
          <w:bCs/>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4916BE">
        <w:rPr>
          <w:rFonts w:ascii="宋体" w:hAnsi="宋体" w:hint="eastAsia"/>
          <w:bCs/>
        </w:rPr>
        <w:t>非交易</w:t>
      </w:r>
      <w:proofErr w:type="gramEnd"/>
      <w:r w:rsidRPr="004916BE">
        <w:rPr>
          <w:rFonts w:ascii="宋体" w:hAnsi="宋体" w:hint="eastAsia"/>
          <w:bCs/>
        </w:rPr>
        <w:t>过户等</w:t>
      </w:r>
    </w:p>
    <w:p w14:paraId="682BFAF4" w14:textId="70DBC3F2" w:rsidR="00B52B1D" w:rsidRPr="004916BE" w:rsidRDefault="00543C7A" w:rsidP="00B52B1D">
      <w:pPr>
        <w:snapToGrid w:val="0"/>
        <w:spacing w:line="360" w:lineRule="auto"/>
        <w:ind w:firstLineChars="200" w:firstLine="420"/>
        <w:rPr>
          <w:rFonts w:ascii="宋体" w:hAnsi="宋体"/>
          <w:bCs/>
        </w:rPr>
      </w:pPr>
      <w:r>
        <w:rPr>
          <w:rFonts w:ascii="宋体" w:hAnsi="宋体"/>
          <w:bCs/>
        </w:rPr>
        <w:t>30</w:t>
      </w:r>
      <w:r w:rsidR="00B52B1D" w:rsidRPr="004916BE">
        <w:rPr>
          <w:rFonts w:ascii="宋体" w:hAnsi="宋体" w:hint="eastAsia"/>
          <w:bCs/>
        </w:rPr>
        <w:t>、登记机构：</w:t>
      </w:r>
      <w:proofErr w:type="gramStart"/>
      <w:r w:rsidR="00B52B1D" w:rsidRPr="004916BE">
        <w:rPr>
          <w:rFonts w:ascii="宋体" w:hAnsi="宋体" w:hint="eastAsia"/>
          <w:bCs/>
        </w:rPr>
        <w:t>指办理</w:t>
      </w:r>
      <w:proofErr w:type="gramEnd"/>
      <w:r w:rsidR="00B52B1D" w:rsidRPr="004916BE">
        <w:rPr>
          <w:rFonts w:ascii="宋体" w:hAnsi="宋体" w:hint="eastAsia"/>
          <w:bCs/>
        </w:rPr>
        <w:t>登记业务的机构。基金的登记机构为南方基金管理股份有限公司或接受南方基金管理股份有限公司委托代为办理登记业务的机构，本基金的登记机构为南方基金管理股份有限公司</w:t>
      </w:r>
    </w:p>
    <w:p w14:paraId="7A473F66" w14:textId="43EF9C1D"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1</w:t>
      </w:r>
      <w:r w:rsidRPr="004916BE">
        <w:rPr>
          <w:rFonts w:ascii="宋体" w:hAnsi="宋体" w:hint="eastAsia"/>
          <w:bCs/>
        </w:rPr>
        <w:t>、基金账户：指登记机构为投资人开立的、记录其持有的、基金管理人所管理的基金份额余额及其变动情况的账户</w:t>
      </w:r>
    </w:p>
    <w:p w14:paraId="1A582750" w14:textId="4D76E34A"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2</w:t>
      </w:r>
      <w:r w:rsidRPr="004916BE">
        <w:rPr>
          <w:rFonts w:ascii="宋体" w:hAnsi="宋体" w:hint="eastAsia"/>
          <w:bCs/>
        </w:rPr>
        <w:t>、基金交易账户：指销售机构为投资人开立的、记录投资人通过该销售机构办理基金业务而引起的基金份额变动及结余情况的账户</w:t>
      </w:r>
    </w:p>
    <w:p w14:paraId="42E8FA42" w14:textId="6B8F363B"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3</w:t>
      </w:r>
      <w:r w:rsidRPr="004916BE">
        <w:rPr>
          <w:rFonts w:ascii="宋体" w:hAnsi="宋体" w:hint="eastAsia"/>
          <w:bCs/>
        </w:rPr>
        <w:t>、基金合同生效日：指基金募集达到法律法规规定及基金合同规定的条件，基金管理人向中国证监会办理基金备案手续完毕，并获得中国证监会书面确认的日期</w:t>
      </w:r>
    </w:p>
    <w:p w14:paraId="7ED599C7" w14:textId="3A93004A"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4</w:t>
      </w:r>
      <w:r w:rsidRPr="004916BE">
        <w:rPr>
          <w:rFonts w:ascii="宋体" w:hAnsi="宋体" w:hint="eastAsia"/>
          <w:bCs/>
        </w:rPr>
        <w:t>、基金合同终止日：指基金合同规定的基金合同终止事由出现后，基金财产清算完毕，清算结果报中国证监会备案并予以公告的日期</w:t>
      </w:r>
    </w:p>
    <w:p w14:paraId="63796565" w14:textId="7078736C"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5</w:t>
      </w:r>
      <w:r w:rsidRPr="004916BE">
        <w:rPr>
          <w:rFonts w:ascii="宋体" w:hAnsi="宋体" w:hint="eastAsia"/>
          <w:bCs/>
        </w:rPr>
        <w:t>、基金募集期：指自基金份额发售之日起至发售结束之日止的期间，最长不得超过3个月</w:t>
      </w:r>
    </w:p>
    <w:p w14:paraId="4333C881" w14:textId="56060F1C"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6</w:t>
      </w:r>
      <w:r w:rsidRPr="004916BE">
        <w:rPr>
          <w:rFonts w:ascii="宋体" w:hAnsi="宋体" w:hint="eastAsia"/>
          <w:bCs/>
        </w:rPr>
        <w:t>、存续期：指基金合同生效至终止之间的不定期期限</w:t>
      </w:r>
    </w:p>
    <w:p w14:paraId="349FDD86" w14:textId="2B4F3E63"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7</w:t>
      </w:r>
      <w:r w:rsidRPr="004916BE">
        <w:rPr>
          <w:rFonts w:ascii="宋体" w:hAnsi="宋体" w:hint="eastAsia"/>
          <w:bCs/>
        </w:rPr>
        <w:t>、工作日：指上海证券交易所、深圳证券交易所的正常交易日</w:t>
      </w:r>
    </w:p>
    <w:p w14:paraId="74021D4A" w14:textId="562A8A59"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8</w:t>
      </w:r>
      <w:r w:rsidRPr="004916BE">
        <w:rPr>
          <w:rFonts w:ascii="宋体" w:hAnsi="宋体" w:hint="eastAsia"/>
          <w:bCs/>
        </w:rPr>
        <w:t>、T日：指销售机构在规定时间受理投资人申购、赎回或其他业务申请的开放日</w:t>
      </w:r>
    </w:p>
    <w:p w14:paraId="102AA841" w14:textId="583D840E"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3</w:t>
      </w:r>
      <w:r w:rsidR="00543C7A">
        <w:rPr>
          <w:rFonts w:ascii="宋体" w:hAnsi="宋体"/>
          <w:bCs/>
        </w:rPr>
        <w:t>9</w:t>
      </w:r>
      <w:r w:rsidRPr="004916BE">
        <w:rPr>
          <w:rFonts w:ascii="宋体" w:hAnsi="宋体" w:hint="eastAsia"/>
          <w:bCs/>
        </w:rPr>
        <w:t>、T+n日：指自T日起第n</w:t>
      </w:r>
      <w:proofErr w:type="gramStart"/>
      <w:r w:rsidRPr="004916BE">
        <w:rPr>
          <w:rFonts w:ascii="宋体" w:hAnsi="宋体" w:hint="eastAsia"/>
          <w:bCs/>
        </w:rPr>
        <w:t>个</w:t>
      </w:r>
      <w:proofErr w:type="gramEnd"/>
      <w:r w:rsidRPr="004916BE">
        <w:rPr>
          <w:rFonts w:ascii="宋体" w:hAnsi="宋体" w:hint="eastAsia"/>
          <w:bCs/>
        </w:rPr>
        <w:t>工作日(不包含T日) ，n为自然数</w:t>
      </w:r>
    </w:p>
    <w:p w14:paraId="4F858F91" w14:textId="5F59352C" w:rsidR="00B52B1D" w:rsidRPr="004916BE" w:rsidRDefault="00543C7A" w:rsidP="00B52B1D">
      <w:pPr>
        <w:snapToGrid w:val="0"/>
        <w:spacing w:line="360" w:lineRule="auto"/>
        <w:ind w:firstLineChars="200" w:firstLine="420"/>
        <w:rPr>
          <w:rFonts w:ascii="宋体" w:hAnsi="宋体"/>
          <w:bCs/>
        </w:rPr>
      </w:pPr>
      <w:r>
        <w:rPr>
          <w:rFonts w:ascii="宋体" w:hAnsi="宋体"/>
          <w:bCs/>
        </w:rPr>
        <w:t>40</w:t>
      </w:r>
      <w:r w:rsidR="00B52B1D" w:rsidRPr="004916BE">
        <w:rPr>
          <w:rFonts w:ascii="宋体" w:hAnsi="宋体" w:hint="eastAsia"/>
          <w:bCs/>
        </w:rPr>
        <w:t>、开放日：指为投资人办理基金份额申购、赎回或其他业务的工作日</w:t>
      </w:r>
    </w:p>
    <w:p w14:paraId="51E1923B" w14:textId="52876C75"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bCs/>
        </w:rPr>
        <w:t>1</w:t>
      </w:r>
      <w:r w:rsidRPr="004916BE">
        <w:rPr>
          <w:rFonts w:ascii="宋体" w:hAnsi="宋体" w:hint="eastAsia"/>
          <w:bCs/>
        </w:rPr>
        <w:t>、开放时间：指开放日基金接受申购、赎回或其他交易的时间段</w:t>
      </w:r>
    </w:p>
    <w:p w14:paraId="55B3B221" w14:textId="2D4CFE55"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bCs/>
        </w:rPr>
        <w:t>2</w:t>
      </w:r>
      <w:r w:rsidRPr="004916BE">
        <w:rPr>
          <w:rFonts w:ascii="宋体" w:hAnsi="宋体" w:hint="eastAsia"/>
          <w:bCs/>
        </w:rPr>
        <w:t>、《业务规则》：指《南方基金管理股份有限公司开放式基金业务规则》，是规范基金管理人所管理的开放式证券投资基金登记方面的业务规则，由基金管理人和投资人共同遵守</w:t>
      </w:r>
    </w:p>
    <w:p w14:paraId="69C58DE1" w14:textId="1C9E8C3F"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bCs/>
        </w:rPr>
        <w:t>3</w:t>
      </w:r>
      <w:r w:rsidRPr="004916BE">
        <w:rPr>
          <w:rFonts w:ascii="宋体" w:hAnsi="宋体" w:hint="eastAsia"/>
          <w:bCs/>
        </w:rPr>
        <w:t>、认购：指在基金募集期内，投资人根据基金合同、招募说明书和相关公告的规定申请购买基金份额的行为</w:t>
      </w:r>
    </w:p>
    <w:p w14:paraId="5AE0CE2C" w14:textId="72759743"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bCs/>
        </w:rPr>
        <w:t>4</w:t>
      </w:r>
      <w:r w:rsidRPr="004916BE">
        <w:rPr>
          <w:rFonts w:ascii="宋体" w:hAnsi="宋体" w:hint="eastAsia"/>
          <w:bCs/>
        </w:rPr>
        <w:t>、申购：指基金合同生效后，投资人根据基金合同、招募说明书和相关公告的规定申请购买基金份额的行为</w:t>
      </w:r>
    </w:p>
    <w:p w14:paraId="7D525B3A" w14:textId="05454A9F"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bCs/>
        </w:rPr>
        <w:t>5</w:t>
      </w:r>
      <w:r w:rsidRPr="004916BE">
        <w:rPr>
          <w:rFonts w:ascii="宋体" w:hAnsi="宋体" w:hint="eastAsia"/>
          <w:bCs/>
        </w:rPr>
        <w:t>、赎回：指基金合同生效后，基金份额持有人按基金合同、招募说明书和相关公告规定的条件要求将基金份额兑换为现金的行为</w:t>
      </w:r>
    </w:p>
    <w:p w14:paraId="5B82B9D4" w14:textId="34B0EE9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543C7A">
        <w:rPr>
          <w:rFonts w:ascii="宋体" w:hAnsi="宋体" w:hint="eastAsia"/>
          <w:bCs/>
        </w:rPr>
        <w:t>6</w:t>
      </w:r>
      <w:r w:rsidRPr="004916BE">
        <w:rPr>
          <w:rFonts w:ascii="宋体" w:hAnsi="宋体" w:hint="eastAsia"/>
          <w:bCs/>
        </w:rPr>
        <w:t>、基金转换：指基金份额持有人按照基金合同和基金管理人届时有效公告规定的条件，申请将其持有基金管理人管理的、某一基金的基金份额转换为基金管理人管理的其他基金份</w:t>
      </w:r>
      <w:r w:rsidRPr="004916BE">
        <w:rPr>
          <w:rFonts w:ascii="宋体" w:hAnsi="宋体" w:hint="eastAsia"/>
          <w:bCs/>
        </w:rPr>
        <w:lastRenderedPageBreak/>
        <w:t>额的行为</w:t>
      </w:r>
    </w:p>
    <w:p w14:paraId="411FDA4C" w14:textId="2960DDF0"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394A36">
        <w:rPr>
          <w:rFonts w:ascii="宋体" w:hAnsi="宋体"/>
          <w:bCs/>
        </w:rPr>
        <w:t>7</w:t>
      </w:r>
      <w:r w:rsidRPr="004916BE">
        <w:rPr>
          <w:rFonts w:ascii="宋体" w:hAnsi="宋体" w:hint="eastAsia"/>
          <w:bCs/>
        </w:rPr>
        <w:t>、转托管：指基金份额持有人在本基金的不同销售机构之间实施的变更所持基金份额销售机构的操作</w:t>
      </w:r>
    </w:p>
    <w:p w14:paraId="7E067F1B" w14:textId="2C98092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394A36">
        <w:rPr>
          <w:rFonts w:ascii="宋体" w:hAnsi="宋体"/>
          <w:bCs/>
        </w:rPr>
        <w:t>8</w:t>
      </w:r>
      <w:r w:rsidRPr="004916BE">
        <w:rPr>
          <w:rFonts w:ascii="宋体" w:hAnsi="宋体" w:hint="eastAsia"/>
          <w:bCs/>
        </w:rPr>
        <w:t>、</w:t>
      </w:r>
      <w:proofErr w:type="gramStart"/>
      <w:r w:rsidRPr="004916BE">
        <w:rPr>
          <w:rFonts w:ascii="宋体" w:hAnsi="宋体" w:hint="eastAsia"/>
          <w:bCs/>
        </w:rPr>
        <w:t>定投计划</w:t>
      </w:r>
      <w:proofErr w:type="gramEnd"/>
      <w:r w:rsidRPr="004916BE">
        <w:rPr>
          <w:rFonts w:ascii="宋体" w:hAnsi="宋体" w:hint="eastAsia"/>
          <w:bCs/>
        </w:rPr>
        <w:t>：指投资人通过有关销售机构提出申请，约定每期申购日、扣款金额及扣款方式，由销售机构于每期约定扣款日在投资人指定银行账户内自动完成扣款及受理基金申购申请的一种投资方式</w:t>
      </w:r>
    </w:p>
    <w:p w14:paraId="5A47256B" w14:textId="2981434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4</w:t>
      </w:r>
      <w:r w:rsidR="00394A36">
        <w:rPr>
          <w:rFonts w:ascii="宋体" w:hAnsi="宋体"/>
          <w:bCs/>
        </w:rPr>
        <w:t>9</w:t>
      </w:r>
      <w:r w:rsidRPr="004916BE">
        <w:rPr>
          <w:rFonts w:ascii="宋体" w:hAnsi="宋体" w:hint="eastAsia"/>
          <w:bCs/>
        </w:rPr>
        <w:t>、巨额赎回：指本基金单个开放日，基金净赎回申请(赎回申请份额总数加上基金转换中转出申请份额总数后扣除申购申请份额总数及基金转换中转入申请份额总数后的余额)超过上一开放日基金总份额的10%</w:t>
      </w:r>
    </w:p>
    <w:p w14:paraId="76736863" w14:textId="738EADCD" w:rsidR="00B52B1D" w:rsidRPr="004916BE" w:rsidRDefault="00394A36" w:rsidP="00B52B1D">
      <w:pPr>
        <w:snapToGrid w:val="0"/>
        <w:spacing w:line="360" w:lineRule="auto"/>
        <w:ind w:firstLineChars="200" w:firstLine="420"/>
        <w:rPr>
          <w:rFonts w:ascii="宋体" w:hAnsi="宋体"/>
          <w:bCs/>
        </w:rPr>
      </w:pPr>
      <w:r>
        <w:rPr>
          <w:rFonts w:ascii="宋体" w:hAnsi="宋体"/>
          <w:bCs/>
        </w:rPr>
        <w:t>50</w:t>
      </w:r>
      <w:r w:rsidR="00B52B1D" w:rsidRPr="004916BE">
        <w:rPr>
          <w:rFonts w:ascii="宋体" w:hAnsi="宋体" w:hint="eastAsia"/>
          <w:bCs/>
        </w:rPr>
        <w:t>、元：指人民币元</w:t>
      </w:r>
    </w:p>
    <w:p w14:paraId="44789B18" w14:textId="23BA4A14"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1</w:t>
      </w:r>
      <w:r w:rsidRPr="004916BE">
        <w:rPr>
          <w:rFonts w:ascii="宋体" w:hAnsi="宋体" w:hint="eastAsia"/>
          <w:bCs/>
        </w:rPr>
        <w:t>、基金利润：指基金利息收入、投资收益、公允价值变动收益和其他收入扣除相关费用后的余额</w:t>
      </w:r>
    </w:p>
    <w:p w14:paraId="61E2CEBE" w14:textId="23625888"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2</w:t>
      </w:r>
      <w:r w:rsidRPr="004916BE">
        <w:rPr>
          <w:rFonts w:ascii="宋体" w:hAnsi="宋体" w:hint="eastAsia"/>
          <w:bCs/>
        </w:rPr>
        <w:t>、基金资产总值：指基金拥有的各类有价证券、银行存款本息、基金应收申购款及其他资产的价值总和</w:t>
      </w:r>
    </w:p>
    <w:p w14:paraId="552245DC" w14:textId="21564D9F"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3</w:t>
      </w:r>
      <w:r w:rsidRPr="004916BE">
        <w:rPr>
          <w:rFonts w:ascii="宋体" w:hAnsi="宋体" w:hint="eastAsia"/>
          <w:bCs/>
        </w:rPr>
        <w:t>、基金资产净值：指基金资产总值减去基金负债后的价值</w:t>
      </w:r>
    </w:p>
    <w:p w14:paraId="1EDEE5E9" w14:textId="1736173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4</w:t>
      </w:r>
      <w:r w:rsidRPr="004916BE">
        <w:rPr>
          <w:rFonts w:ascii="宋体" w:hAnsi="宋体" w:hint="eastAsia"/>
          <w:bCs/>
        </w:rPr>
        <w:t>、基金份额净值：指计算日基金资产净值除以计算日基金份额总数</w:t>
      </w:r>
    </w:p>
    <w:p w14:paraId="6826DF14" w14:textId="12E927DE"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5</w:t>
      </w:r>
      <w:r w:rsidRPr="004916BE">
        <w:rPr>
          <w:rFonts w:ascii="宋体" w:hAnsi="宋体" w:hint="eastAsia"/>
          <w:bCs/>
        </w:rPr>
        <w:t>、基金资产估值：指计算评估基金资产和负债的价值，以确定基金资产净值和基金份额净值的过程</w:t>
      </w:r>
    </w:p>
    <w:p w14:paraId="3648EE63" w14:textId="02F5BEA9"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6</w:t>
      </w:r>
      <w:r w:rsidRPr="004916BE">
        <w:rPr>
          <w:rFonts w:ascii="宋体" w:hAnsi="宋体" w:hint="eastAsia"/>
          <w:bCs/>
        </w:rPr>
        <w:t>、规定媒介：指符合中国证监会规定条件的用以进行信息披露的全国性报刊及《信息披露办法》规定的互联网网站（包括基金管理人网站、基金托管人网站、中国证监会基金电子披露网站）等媒介</w:t>
      </w:r>
    </w:p>
    <w:p w14:paraId="26EE29ED" w14:textId="0182393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7</w:t>
      </w:r>
      <w:r w:rsidRPr="004916BE">
        <w:rPr>
          <w:rFonts w:ascii="宋体" w:hAnsi="宋体" w:hint="eastAsia"/>
          <w:bCs/>
        </w:rPr>
        <w:t>、销售服务费：指从基金财产中计提的，用于本基金市场推广、销售以及基金份额持有人服务的费用</w:t>
      </w:r>
    </w:p>
    <w:p w14:paraId="19CB3A66" w14:textId="03FF25B1"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8</w:t>
      </w:r>
      <w:r w:rsidRPr="004916BE">
        <w:rPr>
          <w:rFonts w:ascii="宋体" w:hAnsi="宋体" w:hint="eastAsia"/>
          <w:bCs/>
        </w:rPr>
        <w:t>、A类基金份额：指在投资人认购/申购时收取前端认购/申购费用，且从本类别基金资产净值中不计</w:t>
      </w:r>
      <w:proofErr w:type="gramStart"/>
      <w:r w:rsidRPr="004916BE">
        <w:rPr>
          <w:rFonts w:ascii="宋体" w:hAnsi="宋体" w:hint="eastAsia"/>
          <w:bCs/>
        </w:rPr>
        <w:t>提销售</w:t>
      </w:r>
      <w:proofErr w:type="gramEnd"/>
      <w:r w:rsidRPr="004916BE">
        <w:rPr>
          <w:rFonts w:ascii="宋体" w:hAnsi="宋体" w:hint="eastAsia"/>
          <w:bCs/>
        </w:rPr>
        <w:t>服务费的基金份额</w:t>
      </w:r>
    </w:p>
    <w:p w14:paraId="248C119B" w14:textId="722A324C"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5</w:t>
      </w:r>
      <w:r w:rsidR="00394A36">
        <w:rPr>
          <w:rFonts w:ascii="宋体" w:hAnsi="宋体"/>
          <w:bCs/>
        </w:rPr>
        <w:t>9</w:t>
      </w:r>
      <w:r w:rsidRPr="004916BE">
        <w:rPr>
          <w:rFonts w:ascii="宋体" w:hAnsi="宋体" w:hint="eastAsia"/>
          <w:bCs/>
        </w:rPr>
        <w:t>、C类基金份额：指从本类别基金资产净值中计</w:t>
      </w:r>
      <w:proofErr w:type="gramStart"/>
      <w:r w:rsidRPr="004916BE">
        <w:rPr>
          <w:rFonts w:ascii="宋体" w:hAnsi="宋体" w:hint="eastAsia"/>
          <w:bCs/>
        </w:rPr>
        <w:t>提销售</w:t>
      </w:r>
      <w:proofErr w:type="gramEnd"/>
      <w:r w:rsidRPr="004916BE">
        <w:rPr>
          <w:rFonts w:ascii="宋体" w:hAnsi="宋体" w:hint="eastAsia"/>
          <w:bCs/>
        </w:rPr>
        <w:t>服务费，且不收取认购/申购费用的基金份额</w:t>
      </w:r>
    </w:p>
    <w:p w14:paraId="2C8C23C7" w14:textId="0EAAB88F" w:rsidR="00B52B1D" w:rsidRPr="004916BE" w:rsidRDefault="00394A36" w:rsidP="00B52B1D">
      <w:pPr>
        <w:snapToGrid w:val="0"/>
        <w:spacing w:line="360" w:lineRule="auto"/>
        <w:ind w:firstLineChars="200" w:firstLine="420"/>
        <w:rPr>
          <w:rFonts w:ascii="宋体" w:hAnsi="宋体"/>
          <w:bCs/>
        </w:rPr>
      </w:pPr>
      <w:r>
        <w:rPr>
          <w:rFonts w:ascii="宋体" w:hAnsi="宋体"/>
          <w:bCs/>
        </w:rPr>
        <w:t>60</w:t>
      </w:r>
      <w:r w:rsidR="00B52B1D" w:rsidRPr="004916BE">
        <w:rPr>
          <w:rFonts w:ascii="宋体" w:hAnsi="宋体" w:hint="eastAsia"/>
          <w:bCs/>
        </w:rPr>
        <w:t>、流动性受限资产：指由于法律法规、监管、合同或操作障碍等原因无法以合理价格予以变现的资产，包括但不限于到期日在10个交易日以上的逆回购与银行定期存款（</w:t>
      </w:r>
      <w:proofErr w:type="gramStart"/>
      <w:r w:rsidR="00B52B1D" w:rsidRPr="004916BE">
        <w:rPr>
          <w:rFonts w:ascii="宋体" w:hAnsi="宋体" w:hint="eastAsia"/>
          <w:bCs/>
        </w:rPr>
        <w:t>含协议</w:t>
      </w:r>
      <w:proofErr w:type="gramEnd"/>
      <w:r w:rsidR="00B52B1D" w:rsidRPr="004916BE">
        <w:rPr>
          <w:rFonts w:ascii="宋体" w:hAnsi="宋体" w:hint="eastAsia"/>
          <w:bCs/>
        </w:rPr>
        <w:t>约定有条件提前支取的银行存款）、停牌股票、流通受限的新股及非公开发行股票、资产支持证券、因发行人债务违约无法进行转让或交易的债券等，但法律法规或中国证监会另有规定的，从其规定</w:t>
      </w:r>
    </w:p>
    <w:p w14:paraId="1745532D" w14:textId="6D864776"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1</w:t>
      </w:r>
      <w:r w:rsidRPr="004916BE">
        <w:rPr>
          <w:rFonts w:ascii="宋体" w:hAnsi="宋体" w:hint="eastAsia"/>
          <w:bCs/>
        </w:rPr>
        <w:t>、摆动定价机制：指当开放式基金遭遇大额申购赎回时，通过调整基金份额净值的方式，将基金调整投资组合的市场冲击成本分配给实际申购、赎回的投资者，从而减少对存量</w:t>
      </w:r>
      <w:r w:rsidRPr="004916BE">
        <w:rPr>
          <w:rFonts w:ascii="宋体" w:hAnsi="宋体" w:hint="eastAsia"/>
          <w:bCs/>
        </w:rPr>
        <w:lastRenderedPageBreak/>
        <w:t>基金份额持有人利益的不利影响，确保投资人的合法权益不受损害并得到公平对待</w:t>
      </w:r>
    </w:p>
    <w:p w14:paraId="59949C92" w14:textId="7A7518F3"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2</w:t>
      </w:r>
      <w:r w:rsidRPr="004916BE">
        <w:rPr>
          <w:rFonts w:ascii="宋体" w:hAnsi="宋体" w:hint="eastAsia"/>
          <w:bCs/>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354761DC" w14:textId="50E5D31A"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3</w:t>
      </w:r>
      <w:r w:rsidRPr="004916BE">
        <w:rPr>
          <w:rFonts w:ascii="宋体" w:hAnsi="宋体" w:hint="eastAsia"/>
          <w:bCs/>
        </w:rPr>
        <w:t>、发起式基金：指符合《运作办法》和中国证监会规定的相关条件而募集、运作，由基金管理人、基金管理人股东、基金管理人高级管理人员或基金经理</w:t>
      </w:r>
      <w:r w:rsidR="006A7714" w:rsidRPr="004916BE">
        <w:rPr>
          <w:rFonts w:ascii="宋体" w:hAnsi="宋体" w:hint="eastAsia"/>
          <w:bCs/>
        </w:rPr>
        <w:t>（指基金管理人员工中依法具有基金经理资格者，包括但不限于本基金的基金经理，同时也可以包括基金经理之外的投</w:t>
      </w:r>
      <w:proofErr w:type="gramStart"/>
      <w:r w:rsidR="006A7714" w:rsidRPr="004916BE">
        <w:rPr>
          <w:rFonts w:ascii="宋体" w:hAnsi="宋体" w:hint="eastAsia"/>
          <w:bCs/>
        </w:rPr>
        <w:t>研</w:t>
      </w:r>
      <w:proofErr w:type="gramEnd"/>
      <w:r w:rsidR="006A7714" w:rsidRPr="004916BE">
        <w:rPr>
          <w:rFonts w:ascii="宋体" w:hAnsi="宋体" w:hint="eastAsia"/>
          <w:bCs/>
        </w:rPr>
        <w:t>人员，下同）</w:t>
      </w:r>
      <w:r w:rsidRPr="004916BE">
        <w:rPr>
          <w:rFonts w:ascii="宋体" w:hAnsi="宋体" w:hint="eastAsia"/>
          <w:bCs/>
        </w:rPr>
        <w:t>等人员承诺认购一定金额并持有一定期限的证券投资基金</w:t>
      </w:r>
    </w:p>
    <w:p w14:paraId="0E820014" w14:textId="1F7D4B98"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4</w:t>
      </w:r>
      <w:r w:rsidRPr="004916BE">
        <w:rPr>
          <w:rFonts w:ascii="宋体" w:hAnsi="宋体" w:hint="eastAsia"/>
          <w:bCs/>
        </w:rPr>
        <w:t>、发起资金：指基金管理</w:t>
      </w:r>
      <w:proofErr w:type="gramStart"/>
      <w:r w:rsidRPr="004916BE">
        <w:rPr>
          <w:rFonts w:ascii="宋体" w:hAnsi="宋体" w:hint="eastAsia"/>
          <w:bCs/>
        </w:rPr>
        <w:t>人股东</w:t>
      </w:r>
      <w:proofErr w:type="gramEnd"/>
      <w:r w:rsidRPr="004916BE">
        <w:rPr>
          <w:rFonts w:ascii="宋体" w:hAnsi="宋体" w:hint="eastAsia"/>
          <w:bCs/>
        </w:rPr>
        <w:t>资金、基金管理人固有资金、基金管理人高级管理人员或者基金经理等人员参与认购的资金。发起资金认购本基金的金额不低于1000万元，且发起资金认购的基金份额持有期限不低于三年</w:t>
      </w:r>
    </w:p>
    <w:p w14:paraId="2C49B9DC" w14:textId="7044D0CB" w:rsidR="00B52B1D" w:rsidRPr="004916BE" w:rsidRDefault="00B52B1D" w:rsidP="00B52B1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hint="eastAsia"/>
          <w:bCs/>
        </w:rPr>
        <w:t>5</w:t>
      </w:r>
      <w:r w:rsidRPr="004916BE">
        <w:rPr>
          <w:rFonts w:ascii="宋体" w:hAnsi="宋体" w:hint="eastAsia"/>
          <w:bCs/>
        </w:rPr>
        <w:t>、发起资金提供方：指以发起资金认购本基金且承诺以发起资金认购的基金份额持有期限不少于三年的基金管理人股东、基金管理人、基金管理人高级管理人员或基金经理等人员</w:t>
      </w:r>
    </w:p>
    <w:p w14:paraId="4AC60322" w14:textId="0CB9677D" w:rsidR="00524D89" w:rsidRPr="004916BE" w:rsidRDefault="00B52B1D" w:rsidP="00524D89">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6</w:t>
      </w:r>
      <w:r w:rsidRPr="004916BE">
        <w:rPr>
          <w:rFonts w:ascii="宋体" w:hAnsi="宋体" w:hint="eastAsia"/>
          <w:bCs/>
        </w:rPr>
        <w:t>、</w:t>
      </w:r>
      <w:proofErr w:type="gramStart"/>
      <w:r w:rsidR="00524D89" w:rsidRPr="004916BE">
        <w:rPr>
          <w:rFonts w:ascii="宋体" w:hAnsi="宋体" w:hint="eastAsia"/>
          <w:bCs/>
        </w:rPr>
        <w:t>侧袋机制</w:t>
      </w:r>
      <w:proofErr w:type="gramEnd"/>
      <w:r w:rsidR="00524D89" w:rsidRPr="004916BE">
        <w:rPr>
          <w:rFonts w:ascii="宋体" w:hAnsi="宋体" w:hint="eastAsia"/>
          <w:bCs/>
        </w:rPr>
        <w:t>：指将基金投资组合中的特定资产从原有账户分离至一个专门账户进行处置清算，目的在于有效隔离并化解风险，确保投资者得到公平对待，属于流动性风险管理工具。</w:t>
      </w:r>
      <w:proofErr w:type="gramStart"/>
      <w:r w:rsidR="00524D89" w:rsidRPr="004916BE">
        <w:rPr>
          <w:rFonts w:ascii="宋体" w:hAnsi="宋体" w:hint="eastAsia"/>
          <w:bCs/>
        </w:rPr>
        <w:t>侧袋机制</w:t>
      </w:r>
      <w:proofErr w:type="gramEnd"/>
      <w:r w:rsidR="00524D89" w:rsidRPr="004916BE">
        <w:rPr>
          <w:rFonts w:ascii="宋体" w:hAnsi="宋体" w:hint="eastAsia"/>
          <w:bCs/>
        </w:rPr>
        <w:t>实施期间，原有账户称为主袋账户，专门账户</w:t>
      </w:r>
      <w:proofErr w:type="gramStart"/>
      <w:r w:rsidR="00524D89" w:rsidRPr="004916BE">
        <w:rPr>
          <w:rFonts w:ascii="宋体" w:hAnsi="宋体" w:hint="eastAsia"/>
          <w:bCs/>
        </w:rPr>
        <w:t>称为侧袋账户</w:t>
      </w:r>
      <w:proofErr w:type="gramEnd"/>
    </w:p>
    <w:p w14:paraId="58381939" w14:textId="1D799B33" w:rsidR="00524D89" w:rsidRPr="004916BE" w:rsidRDefault="00524D89" w:rsidP="00B9297D">
      <w:pPr>
        <w:snapToGrid w:val="0"/>
        <w:spacing w:line="360" w:lineRule="auto"/>
        <w:ind w:firstLineChars="200" w:firstLine="420"/>
        <w:rPr>
          <w:rFonts w:ascii="宋体" w:hAnsi="宋体"/>
          <w:bCs/>
        </w:rPr>
      </w:pPr>
      <w:r w:rsidRPr="004916BE">
        <w:rPr>
          <w:rFonts w:ascii="宋体" w:hAnsi="宋体"/>
          <w:bCs/>
        </w:rPr>
        <w:t>6</w:t>
      </w:r>
      <w:r w:rsidR="00394A36">
        <w:rPr>
          <w:rFonts w:ascii="宋体" w:hAnsi="宋体"/>
          <w:bCs/>
        </w:rPr>
        <w:t>7</w:t>
      </w:r>
      <w:r w:rsidRPr="004916BE">
        <w:rPr>
          <w:rFonts w:ascii="宋体" w:hAnsi="宋体" w:hint="eastAsia"/>
          <w:bCs/>
        </w:rPr>
        <w:t>、特定资产：包括：（一）无可参考的活跃市场价格且采用估值技术</w:t>
      </w:r>
      <w:proofErr w:type="gramStart"/>
      <w:r w:rsidRPr="004916BE">
        <w:rPr>
          <w:rFonts w:ascii="宋体" w:hAnsi="宋体" w:hint="eastAsia"/>
          <w:bCs/>
        </w:rPr>
        <w:t>仍导致</w:t>
      </w:r>
      <w:proofErr w:type="gramEnd"/>
      <w:r w:rsidRPr="004916BE">
        <w:rPr>
          <w:rFonts w:ascii="宋体" w:hAnsi="宋体" w:hint="eastAsia"/>
          <w:bCs/>
        </w:rPr>
        <w:t>公允价值存在重大不确定性的资产；（二）</w:t>
      </w:r>
      <w:proofErr w:type="gramStart"/>
      <w:r w:rsidRPr="004916BE">
        <w:rPr>
          <w:rFonts w:ascii="宋体" w:hAnsi="宋体" w:hint="eastAsia"/>
          <w:bCs/>
        </w:rPr>
        <w:t>按摊余成本</w:t>
      </w:r>
      <w:proofErr w:type="gramEnd"/>
      <w:r w:rsidRPr="004916BE">
        <w:rPr>
          <w:rFonts w:ascii="宋体" w:hAnsi="宋体" w:hint="eastAsia"/>
          <w:bCs/>
        </w:rPr>
        <w:t>计量且计提资产减值</w:t>
      </w:r>
      <w:proofErr w:type="gramStart"/>
      <w:r w:rsidRPr="004916BE">
        <w:rPr>
          <w:rFonts w:ascii="宋体" w:hAnsi="宋体" w:hint="eastAsia"/>
          <w:bCs/>
        </w:rPr>
        <w:t>准备仍导致</w:t>
      </w:r>
      <w:proofErr w:type="gramEnd"/>
      <w:r w:rsidRPr="004916BE">
        <w:rPr>
          <w:rFonts w:ascii="宋体" w:hAnsi="宋体" w:hint="eastAsia"/>
          <w:bCs/>
        </w:rPr>
        <w:t>资产价值存在重大不确定性的资产；（三）其他资产价值存在重大不确定性的资产</w:t>
      </w:r>
    </w:p>
    <w:p w14:paraId="7A671C94" w14:textId="076A0916" w:rsidR="00242BD3" w:rsidRPr="004916BE" w:rsidRDefault="00524D89" w:rsidP="00B9297D">
      <w:pPr>
        <w:snapToGrid w:val="0"/>
        <w:spacing w:line="360" w:lineRule="auto"/>
        <w:ind w:firstLineChars="200" w:firstLine="420"/>
        <w:rPr>
          <w:rFonts w:ascii="宋体" w:hAnsi="宋体"/>
          <w:bCs/>
        </w:rPr>
      </w:pPr>
      <w:r w:rsidRPr="004916BE">
        <w:rPr>
          <w:rFonts w:ascii="宋体" w:hAnsi="宋体" w:hint="eastAsia"/>
          <w:bCs/>
        </w:rPr>
        <w:t>6</w:t>
      </w:r>
      <w:r w:rsidR="00394A36">
        <w:rPr>
          <w:rFonts w:ascii="宋体" w:hAnsi="宋体"/>
          <w:bCs/>
        </w:rPr>
        <w:t>8</w:t>
      </w:r>
      <w:r w:rsidRPr="004916BE">
        <w:rPr>
          <w:rFonts w:ascii="宋体" w:hAnsi="宋体" w:hint="eastAsia"/>
          <w:bCs/>
        </w:rPr>
        <w:t>、</w:t>
      </w:r>
      <w:r w:rsidR="00B52B1D" w:rsidRPr="004916BE">
        <w:rPr>
          <w:rFonts w:ascii="宋体" w:hAnsi="宋体" w:hint="eastAsia"/>
          <w:bCs/>
        </w:rPr>
        <w:t xml:space="preserve">不可抗力：指基金合同当事人不能预见、不能避免且不能克服的客观事件。 </w:t>
      </w:r>
    </w:p>
    <w:p w14:paraId="60C065A8" w14:textId="77777777" w:rsidR="00242BD3" w:rsidRPr="004916BE" w:rsidRDefault="00242BD3" w:rsidP="00242BD3">
      <w:pPr>
        <w:snapToGrid w:val="0"/>
        <w:spacing w:line="360" w:lineRule="auto"/>
        <w:ind w:firstLineChars="200" w:firstLine="420"/>
        <w:rPr>
          <w:rFonts w:ascii="宋体" w:hAnsi="宋体"/>
          <w:bCs/>
        </w:rPr>
      </w:pPr>
    </w:p>
    <w:p w14:paraId="5008BCAA" w14:textId="77777777" w:rsidR="00242BD3" w:rsidRPr="004916BE" w:rsidRDefault="00242BD3" w:rsidP="00242BD3">
      <w:pPr>
        <w:snapToGrid w:val="0"/>
        <w:spacing w:line="360" w:lineRule="auto"/>
        <w:ind w:firstLineChars="200" w:firstLine="420"/>
        <w:rPr>
          <w:rFonts w:ascii="宋体" w:hAnsi="宋体"/>
          <w:bCs/>
        </w:rPr>
      </w:pPr>
      <w:r w:rsidRPr="004916BE">
        <w:rPr>
          <w:rFonts w:ascii="宋体" w:hAnsi="宋体" w:hint="eastAsia"/>
          <w:bCs/>
        </w:rPr>
        <w:t>以上释义中涉及法律法规、业务规则的内容，法律法规、业务规则修订后，如适用本基金，相关内容以修订后法律法规、业务规则为准。</w:t>
      </w:r>
    </w:p>
    <w:p w14:paraId="41BF2F5A" w14:textId="5B377225" w:rsidR="009A069B" w:rsidRPr="004916BE" w:rsidRDefault="009A069B" w:rsidP="00242BD3">
      <w:pPr>
        <w:snapToGrid w:val="0"/>
        <w:spacing w:line="360" w:lineRule="auto"/>
        <w:ind w:firstLineChars="200" w:firstLine="420"/>
        <w:rPr>
          <w:rFonts w:ascii="宋体" w:hAnsi="宋体"/>
          <w:bCs/>
        </w:rPr>
      </w:pPr>
    </w:p>
    <w:bookmarkEnd w:id="40"/>
    <w:p w14:paraId="6626E1D9" w14:textId="77777777" w:rsidR="003F75AE" w:rsidRPr="004916BE" w:rsidRDefault="003F75AE" w:rsidP="003F75AE">
      <w:pPr>
        <w:autoSpaceDE w:val="0"/>
        <w:autoSpaceDN w:val="0"/>
        <w:adjustRightInd w:val="0"/>
        <w:snapToGrid w:val="0"/>
        <w:spacing w:line="360" w:lineRule="auto"/>
        <w:ind w:leftChars="200" w:left="2730" w:hangingChars="1100" w:hanging="2310"/>
        <w:rPr>
          <w:rFonts w:ascii="宋体" w:cs="Times New Roman"/>
          <w:color w:val="000000"/>
          <w:kern w:val="0"/>
        </w:rPr>
      </w:pPr>
      <w:r w:rsidRPr="004916BE">
        <w:rPr>
          <w:rFonts w:ascii="宋体" w:cs="Times New Roman"/>
          <w:color w:val="000000"/>
          <w:kern w:val="0"/>
        </w:rPr>
        <w:br w:type="page"/>
      </w:r>
    </w:p>
    <w:p w14:paraId="7CB324F5"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41" w:name="_Toc360794097"/>
      <w:bookmarkStart w:id="42" w:name="_Toc360794513"/>
      <w:bookmarkStart w:id="43" w:name="_Toc360793495"/>
      <w:bookmarkStart w:id="44" w:name="_Toc362455180"/>
      <w:bookmarkStart w:id="45" w:name="_Toc360794405"/>
      <w:bookmarkStart w:id="46" w:name="_Toc360793847"/>
      <w:bookmarkStart w:id="47" w:name="_Toc362533452"/>
      <w:bookmarkStart w:id="48" w:name="_Toc81208605"/>
      <w:r w:rsidRPr="004916BE">
        <w:rPr>
          <w:rFonts w:ascii="宋体" w:eastAsia="宋体" w:hAnsi="宋体" w:cs="宋体" w:hint="eastAsia"/>
        </w:rPr>
        <w:lastRenderedPageBreak/>
        <w:t>基金管理人</w:t>
      </w:r>
      <w:bookmarkEnd w:id="41"/>
      <w:bookmarkEnd w:id="42"/>
      <w:bookmarkEnd w:id="43"/>
      <w:bookmarkEnd w:id="44"/>
      <w:bookmarkEnd w:id="45"/>
      <w:bookmarkEnd w:id="46"/>
      <w:bookmarkEnd w:id="47"/>
      <w:bookmarkEnd w:id="48"/>
    </w:p>
    <w:p w14:paraId="7F9DD71E" w14:textId="77777777" w:rsidR="003F75AE" w:rsidRPr="004916BE" w:rsidRDefault="003F75AE">
      <w:pPr>
        <w:adjustRightInd w:val="0"/>
        <w:snapToGrid w:val="0"/>
        <w:spacing w:line="360" w:lineRule="auto"/>
        <w:rPr>
          <w:rFonts w:ascii="宋体" w:cs="Times New Roman"/>
          <w:b/>
          <w:bCs/>
          <w:color w:val="000000"/>
        </w:rPr>
      </w:pPr>
    </w:p>
    <w:p w14:paraId="2172D141"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一、基金管理人概况</w:t>
      </w:r>
    </w:p>
    <w:p w14:paraId="4CD27CA9"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名称：南方基金管理股份有限公司</w:t>
      </w:r>
    </w:p>
    <w:p w14:paraId="4205354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住所及办公地址：深圳市福田区莲花街道益田路5999号基金大厦32-42楼</w:t>
      </w:r>
    </w:p>
    <w:p w14:paraId="5CD92B5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成立时间：1998年3月6日</w:t>
      </w:r>
    </w:p>
    <w:p w14:paraId="125FDCC8" w14:textId="7EDB85EC"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法定代表人：</w:t>
      </w:r>
      <w:r w:rsidR="000F6B1A" w:rsidRPr="004916BE">
        <w:rPr>
          <w:rFonts w:ascii="宋体" w:hAnsi="宋体" w:cs="Times New Roman" w:hint="eastAsia"/>
          <w:bCs/>
          <w:szCs w:val="24"/>
        </w:rPr>
        <w:t>杨小松（代为履行法定代表人职责）</w:t>
      </w:r>
    </w:p>
    <w:p w14:paraId="02A59F08"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注册资本：3.6172亿元人民币</w:t>
      </w:r>
    </w:p>
    <w:p w14:paraId="26D29621"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电话：（0755）82763888</w:t>
      </w:r>
    </w:p>
    <w:p w14:paraId="77D6278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传真：（0755）82763889</w:t>
      </w:r>
    </w:p>
    <w:p w14:paraId="6DB6ADE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联系人：常克川</w:t>
      </w:r>
    </w:p>
    <w:p w14:paraId="4BB54B21" w14:textId="77777777" w:rsidR="00170CFD" w:rsidRPr="00170CFD" w:rsidRDefault="00170CFD" w:rsidP="00170CFD">
      <w:pPr>
        <w:tabs>
          <w:tab w:val="left" w:pos="2160"/>
        </w:tabs>
        <w:adjustRightInd w:val="0"/>
        <w:snapToGrid w:val="0"/>
        <w:spacing w:line="360" w:lineRule="auto"/>
        <w:ind w:firstLineChars="200" w:firstLine="420"/>
        <w:rPr>
          <w:rFonts w:ascii="宋体" w:hAnsi="宋体" w:cs="Times New Roman"/>
          <w:bCs/>
          <w:szCs w:val="24"/>
        </w:rPr>
      </w:pPr>
      <w:r w:rsidRPr="00170CFD">
        <w:rPr>
          <w:rFonts w:ascii="宋体" w:hAnsi="宋体" w:cs="Times New Roman" w:hint="eastAsia"/>
          <w:bCs/>
          <w:szCs w:val="24"/>
        </w:rPr>
        <w:t>1998年，南方基金管理有限公司经中国证监会</w:t>
      </w:r>
      <w:proofErr w:type="gramStart"/>
      <w:r w:rsidRPr="00170CFD">
        <w:rPr>
          <w:rFonts w:ascii="宋体" w:hAnsi="宋体" w:cs="Times New Roman" w:hint="eastAsia"/>
          <w:bCs/>
          <w:szCs w:val="24"/>
        </w:rPr>
        <w:t>证监基字</w:t>
      </w:r>
      <w:proofErr w:type="gramEnd"/>
      <w:r w:rsidRPr="00170CFD">
        <w:rPr>
          <w:rFonts w:ascii="宋体" w:hAnsi="宋体" w:cs="Times New Roman" w:hint="eastAsia"/>
          <w:bCs/>
          <w:szCs w:val="24"/>
        </w:rPr>
        <w:t>[1998]4号文批准，由南方证券有限公司、厦门国际信托投资公司、广西信托投资公司共同发起设立。2000年，经中国证监会证</w:t>
      </w:r>
      <w:proofErr w:type="gramStart"/>
      <w:r w:rsidRPr="00170CFD">
        <w:rPr>
          <w:rFonts w:ascii="宋体" w:hAnsi="宋体" w:cs="Times New Roman" w:hint="eastAsia"/>
          <w:bCs/>
          <w:szCs w:val="24"/>
        </w:rPr>
        <w:t>监基金字</w:t>
      </w:r>
      <w:proofErr w:type="gramEnd"/>
      <w:r w:rsidRPr="00170CFD">
        <w:rPr>
          <w:rFonts w:ascii="宋体" w:hAnsi="宋体" w:cs="Times New Roman" w:hint="eastAsia"/>
          <w:bCs/>
          <w:szCs w:val="24"/>
        </w:rPr>
        <w:t>[2000]78号文批准进行了增资扩股，注册资本达到1亿元人民币。2005年，经中国证监会证</w:t>
      </w:r>
      <w:proofErr w:type="gramStart"/>
      <w:r w:rsidRPr="00170CFD">
        <w:rPr>
          <w:rFonts w:ascii="宋体" w:hAnsi="宋体" w:cs="Times New Roman" w:hint="eastAsia"/>
          <w:bCs/>
          <w:szCs w:val="24"/>
        </w:rPr>
        <w:t>监基金字</w:t>
      </w:r>
      <w:proofErr w:type="gramEnd"/>
      <w:r w:rsidRPr="00170CFD">
        <w:rPr>
          <w:rFonts w:ascii="宋体" w:hAnsi="宋体" w:cs="Times New Roman" w:hint="eastAsia"/>
          <w:bCs/>
          <w:szCs w:val="24"/>
        </w:rPr>
        <w:t>[2005]201号文批准进行增资扩股，注册资本增至1.5亿元人民币。2014年公司进行增资扩股，注册资本金增至3亿元人民币。</w:t>
      </w:r>
    </w:p>
    <w:p w14:paraId="051018C5" w14:textId="77777777" w:rsidR="00170CFD" w:rsidRPr="00170CFD" w:rsidRDefault="00170CFD" w:rsidP="00170CFD">
      <w:pPr>
        <w:tabs>
          <w:tab w:val="left" w:pos="2160"/>
        </w:tabs>
        <w:adjustRightInd w:val="0"/>
        <w:snapToGrid w:val="0"/>
        <w:spacing w:line="360" w:lineRule="auto"/>
        <w:ind w:firstLineChars="200" w:firstLine="420"/>
        <w:rPr>
          <w:rFonts w:ascii="宋体" w:hAnsi="宋体" w:cs="Times New Roman"/>
          <w:bCs/>
          <w:szCs w:val="24"/>
        </w:rPr>
      </w:pPr>
      <w:r w:rsidRPr="00170CFD">
        <w:rPr>
          <w:rFonts w:ascii="宋体" w:hAnsi="宋体" w:cs="Times New Roman" w:hint="eastAsia"/>
          <w:bCs/>
          <w:szCs w:val="24"/>
        </w:rPr>
        <w:t>2018年1月，公司整体变更设立为南方基金管理股份有限公司,注册资本金3亿元人民币。</w:t>
      </w:r>
    </w:p>
    <w:p w14:paraId="0C8F4B80" w14:textId="7EC080FD" w:rsidR="0084479D" w:rsidRDefault="00170CFD" w:rsidP="00170CFD">
      <w:pPr>
        <w:tabs>
          <w:tab w:val="left" w:pos="2160"/>
        </w:tabs>
        <w:adjustRightInd w:val="0"/>
        <w:snapToGrid w:val="0"/>
        <w:spacing w:line="360" w:lineRule="auto"/>
        <w:ind w:firstLineChars="200" w:firstLine="420"/>
        <w:rPr>
          <w:rFonts w:ascii="宋体" w:hAnsi="宋体" w:cs="Times New Roman"/>
          <w:bCs/>
          <w:szCs w:val="24"/>
        </w:rPr>
      </w:pPr>
      <w:r w:rsidRPr="00170CFD">
        <w:rPr>
          <w:rFonts w:ascii="宋体" w:hAnsi="宋体" w:cs="Times New Roman" w:hint="eastAsia"/>
          <w:bCs/>
          <w:szCs w:val="24"/>
        </w:rPr>
        <w:t>2019年7月30日，公司注册资本增至3.6172亿元，股权结构调整为华泰证券股份有限公司41.16%、深圳市投资控股有限公司27.44%、厦门国际信托有限公司13.72%、兴业证券股份有限公司9.15%、厦门</w:t>
      </w:r>
      <w:proofErr w:type="gramStart"/>
      <w:r w:rsidRPr="00170CFD">
        <w:rPr>
          <w:rFonts w:ascii="宋体" w:hAnsi="宋体" w:cs="Times New Roman" w:hint="eastAsia"/>
          <w:bCs/>
          <w:szCs w:val="24"/>
        </w:rPr>
        <w:t>合泽吉</w:t>
      </w:r>
      <w:proofErr w:type="gramEnd"/>
      <w:r w:rsidRPr="00170CFD">
        <w:rPr>
          <w:rFonts w:ascii="宋体" w:hAnsi="宋体" w:cs="Times New Roman" w:hint="eastAsia"/>
          <w:bCs/>
          <w:szCs w:val="24"/>
        </w:rPr>
        <w:t>企业管理合伙企业（有限合伙）2.10%、厦门合泽</w:t>
      </w:r>
      <w:proofErr w:type="gramStart"/>
      <w:r w:rsidRPr="00170CFD">
        <w:rPr>
          <w:rFonts w:ascii="宋体" w:hAnsi="宋体" w:cs="Times New Roman" w:hint="eastAsia"/>
          <w:bCs/>
          <w:szCs w:val="24"/>
        </w:rPr>
        <w:t>祥</w:t>
      </w:r>
      <w:proofErr w:type="gramEnd"/>
      <w:r w:rsidRPr="00170CFD">
        <w:rPr>
          <w:rFonts w:ascii="宋体" w:hAnsi="宋体" w:cs="Times New Roman" w:hint="eastAsia"/>
          <w:bCs/>
          <w:szCs w:val="24"/>
        </w:rPr>
        <w:t>企业管理合伙企业（有限合伙）2.12%、厦门</w:t>
      </w:r>
      <w:proofErr w:type="gramStart"/>
      <w:r w:rsidRPr="00170CFD">
        <w:rPr>
          <w:rFonts w:ascii="宋体" w:hAnsi="宋体" w:cs="Times New Roman" w:hint="eastAsia"/>
          <w:bCs/>
          <w:szCs w:val="24"/>
        </w:rPr>
        <w:t>合泽益</w:t>
      </w:r>
      <w:proofErr w:type="gramEnd"/>
      <w:r w:rsidRPr="00170CFD">
        <w:rPr>
          <w:rFonts w:ascii="宋体" w:hAnsi="宋体" w:cs="Times New Roman" w:hint="eastAsia"/>
          <w:bCs/>
          <w:szCs w:val="24"/>
        </w:rPr>
        <w:t>企业管理合伙企业（有限合伙）2.11%、厦门</w:t>
      </w:r>
      <w:proofErr w:type="gramStart"/>
      <w:r w:rsidRPr="00170CFD">
        <w:rPr>
          <w:rFonts w:ascii="宋体" w:hAnsi="宋体" w:cs="Times New Roman" w:hint="eastAsia"/>
          <w:bCs/>
          <w:szCs w:val="24"/>
        </w:rPr>
        <w:t>合泽盈</w:t>
      </w:r>
      <w:proofErr w:type="gramEnd"/>
      <w:r w:rsidRPr="00170CFD">
        <w:rPr>
          <w:rFonts w:ascii="宋体" w:hAnsi="宋体" w:cs="Times New Roman" w:hint="eastAsia"/>
          <w:bCs/>
          <w:szCs w:val="24"/>
        </w:rPr>
        <w:t>企业管理合伙企业（有限合伙）2.20%。</w:t>
      </w:r>
    </w:p>
    <w:p w14:paraId="3A215775" w14:textId="77777777" w:rsidR="00170CFD" w:rsidRPr="004916BE" w:rsidRDefault="00170CFD" w:rsidP="00170CFD">
      <w:pPr>
        <w:tabs>
          <w:tab w:val="left" w:pos="2160"/>
        </w:tabs>
        <w:adjustRightInd w:val="0"/>
        <w:snapToGrid w:val="0"/>
        <w:spacing w:line="360" w:lineRule="auto"/>
        <w:ind w:firstLineChars="200" w:firstLine="420"/>
        <w:rPr>
          <w:rFonts w:ascii="宋体" w:hAnsi="宋体" w:cs="Times New Roman"/>
          <w:bCs/>
          <w:szCs w:val="24"/>
        </w:rPr>
      </w:pPr>
    </w:p>
    <w:p w14:paraId="70501B0E"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二、主要人员情况</w:t>
      </w:r>
    </w:p>
    <w:p w14:paraId="4C2AD2B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1、董事会成员</w:t>
      </w:r>
    </w:p>
    <w:p w14:paraId="213B1FBC"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东英资产管理有限公司董事长，AssetMark Financial Holdings,Inc.董事，华泰金融控股（香港）有限公司董事，南方基金管理股份有限公司董事。</w:t>
      </w:r>
    </w:p>
    <w:p w14:paraId="743D2551"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张辉先生，管理学博士，中国籍。曾任职北京东城区人才交流服务中心、华晨集团上海</w:t>
      </w:r>
      <w:r w:rsidRPr="0063397A">
        <w:rPr>
          <w:rFonts w:ascii="宋体" w:hAnsi="宋体" w:hint="eastAsia"/>
          <w:bCs/>
        </w:rPr>
        <w:lastRenderedPageBreak/>
        <w:t>办事处、通商控股有限公司、北京联创投资管理有限公司干部，华泰证券资产管理总部高级经理、证券投资部投资策划员、南通</w:t>
      </w:r>
      <w:proofErr w:type="gramStart"/>
      <w:r w:rsidRPr="0063397A">
        <w:rPr>
          <w:rFonts w:ascii="宋体" w:hAnsi="宋体" w:hint="eastAsia"/>
          <w:bCs/>
        </w:rPr>
        <w:t>姚</w:t>
      </w:r>
      <w:proofErr w:type="gramEnd"/>
      <w:r w:rsidRPr="0063397A">
        <w:rPr>
          <w:rFonts w:ascii="宋体" w:hAnsi="宋体" w:hint="eastAsia"/>
          <w:bCs/>
        </w:rPr>
        <w:t>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68CD9334"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3195189E"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63397A">
        <w:rPr>
          <w:rFonts w:ascii="宋体" w:hAnsi="宋体" w:hint="eastAsia"/>
          <w:bCs/>
        </w:rPr>
        <w:t>投控资本</w:t>
      </w:r>
      <w:proofErr w:type="gramEnd"/>
      <w:r w:rsidRPr="0063397A">
        <w:rPr>
          <w:rFonts w:ascii="宋体" w:hAnsi="宋体" w:hint="eastAsia"/>
          <w:bCs/>
        </w:rPr>
        <w:t>有限公司董事、</w:t>
      </w:r>
      <w:proofErr w:type="gramStart"/>
      <w:r w:rsidRPr="0063397A">
        <w:rPr>
          <w:rFonts w:ascii="宋体" w:hAnsi="宋体" w:hint="eastAsia"/>
          <w:bCs/>
        </w:rPr>
        <w:t>深圳市投控东海</w:t>
      </w:r>
      <w:proofErr w:type="gramEnd"/>
      <w:r w:rsidRPr="0063397A">
        <w:rPr>
          <w:rFonts w:ascii="宋体" w:hAnsi="宋体" w:hint="eastAsia"/>
          <w:bCs/>
        </w:rPr>
        <w:t>投资有限公司董事、招商局仁和人寿保险股份有限公司监事、南方基金管理股份有限公司董事。</w:t>
      </w:r>
    </w:p>
    <w:p w14:paraId="3FDE405D"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4C57F6E4"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65A77120"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63ABD2D5"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51C41908"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李心丹先生，金融学博士，国务院特殊津贴专家，中国籍。曾任职东南大学经济管理学院教授，南京大学工程管理学院院长。现任南京大学新金融创新研究院院长、金融工程研究</w:t>
      </w:r>
      <w:r w:rsidRPr="0063397A">
        <w:rPr>
          <w:rFonts w:ascii="宋体" w:hAnsi="宋体" w:hint="eastAsia"/>
          <w:bCs/>
        </w:rPr>
        <w:lastRenderedPageBreak/>
        <w:t>中心主任，南京大学教授、博士生导师，中国金融学年会常务理事，江苏省资本市场研究会会长，江苏省科技创新协会副会长，江苏银行独立董事，上海证券交易所</w:t>
      </w:r>
      <w:proofErr w:type="gramStart"/>
      <w:r w:rsidRPr="0063397A">
        <w:rPr>
          <w:rFonts w:ascii="宋体" w:hAnsi="宋体" w:hint="eastAsia"/>
          <w:bCs/>
        </w:rPr>
        <w:t>科创板制度</w:t>
      </w:r>
      <w:proofErr w:type="gramEnd"/>
      <w:r w:rsidRPr="0063397A">
        <w:rPr>
          <w:rFonts w:ascii="宋体" w:hAnsi="宋体" w:hint="eastAsia"/>
          <w:bCs/>
        </w:rPr>
        <w:t>评估专家委员会主任，南方基金管理股份有限公司独立董事。</w:t>
      </w:r>
    </w:p>
    <w:p w14:paraId="6B013812"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周蕊女士，法学硕士，中国籍。曾任职于万商天勤律师事务所、</w:t>
      </w:r>
      <w:proofErr w:type="gramStart"/>
      <w:r w:rsidRPr="0063397A">
        <w:rPr>
          <w:rFonts w:ascii="宋体" w:hAnsi="宋体" w:hint="eastAsia"/>
          <w:bCs/>
        </w:rPr>
        <w:t>中伦律师</w:t>
      </w:r>
      <w:proofErr w:type="gramEnd"/>
      <w:r w:rsidRPr="0063397A">
        <w:rPr>
          <w:rFonts w:ascii="宋体" w:hAnsi="宋体" w:hint="eastAsia"/>
          <w:bCs/>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28D10785"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761A5241" w14:textId="77777777" w:rsidR="0063397A" w:rsidRPr="0063397A" w:rsidRDefault="0063397A" w:rsidP="0063397A">
      <w:pPr>
        <w:tabs>
          <w:tab w:val="left" w:pos="2160"/>
        </w:tabs>
        <w:adjustRightInd w:val="0"/>
        <w:snapToGrid w:val="0"/>
        <w:spacing w:line="360" w:lineRule="auto"/>
        <w:ind w:firstLineChars="200" w:firstLine="420"/>
        <w:rPr>
          <w:rFonts w:ascii="宋体" w:hAnsi="宋体"/>
          <w:bCs/>
        </w:rPr>
      </w:pPr>
      <w:r w:rsidRPr="0063397A">
        <w:rPr>
          <w:rFonts w:ascii="宋体" w:hAnsi="宋体" w:hint="eastAsia"/>
          <w:bCs/>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63397A">
        <w:rPr>
          <w:rFonts w:ascii="宋体" w:hAnsi="宋体" w:hint="eastAsia"/>
          <w:bCs/>
        </w:rPr>
        <w:t>公会副</w:t>
      </w:r>
      <w:proofErr w:type="gramEnd"/>
      <w:r w:rsidRPr="0063397A">
        <w:rPr>
          <w:rFonts w:ascii="宋体" w:hAnsi="宋体" w:hint="eastAsia"/>
          <w:bCs/>
        </w:rPr>
        <w:t>会长，北京注册会计师协会副会长，上海证券交易所第一届</w:t>
      </w:r>
      <w:proofErr w:type="gramStart"/>
      <w:r w:rsidRPr="0063397A">
        <w:rPr>
          <w:rFonts w:ascii="宋体" w:hAnsi="宋体" w:hint="eastAsia"/>
          <w:bCs/>
        </w:rPr>
        <w:t>科创板股票</w:t>
      </w:r>
      <w:proofErr w:type="gramEnd"/>
      <w:r w:rsidRPr="0063397A">
        <w:rPr>
          <w:rFonts w:ascii="宋体" w:hAnsi="宋体" w:hint="eastAsia"/>
          <w:bCs/>
        </w:rPr>
        <w:t>上市委员会委员，南方基金管理股份有限公司独立董事。</w:t>
      </w:r>
    </w:p>
    <w:p w14:paraId="44E85090" w14:textId="6AD278C1" w:rsidR="005B429F" w:rsidRPr="004916BE" w:rsidRDefault="0063397A" w:rsidP="0063397A">
      <w:pPr>
        <w:tabs>
          <w:tab w:val="left" w:pos="2160"/>
        </w:tabs>
        <w:adjustRightInd w:val="0"/>
        <w:snapToGrid w:val="0"/>
        <w:spacing w:line="360" w:lineRule="auto"/>
        <w:ind w:firstLineChars="200" w:firstLine="420"/>
        <w:rPr>
          <w:rFonts w:ascii="宋体" w:hAnsi="宋体" w:cs="Times New Roman"/>
          <w:bCs/>
          <w:szCs w:val="24"/>
        </w:rPr>
      </w:pPr>
      <w:r w:rsidRPr="0063397A">
        <w:rPr>
          <w:rFonts w:ascii="宋体" w:hAnsi="宋体" w:hint="eastAsia"/>
          <w:bCs/>
        </w:rPr>
        <w:t>徐浩萍女士，会计学博士，中国籍。曾任职江苏省丝绸进出口股份有限公司职员，南京</w:t>
      </w:r>
      <w:proofErr w:type="gramStart"/>
      <w:r w:rsidRPr="0063397A">
        <w:rPr>
          <w:rFonts w:ascii="宋体" w:hAnsi="宋体" w:hint="eastAsia"/>
          <w:bCs/>
        </w:rPr>
        <w:t>环球杰必克</w:t>
      </w:r>
      <w:proofErr w:type="gramEnd"/>
      <w:r w:rsidRPr="0063397A">
        <w:rPr>
          <w:rFonts w:ascii="宋体" w:hAnsi="宋体" w:hint="eastAsia"/>
          <w:bCs/>
        </w:rPr>
        <w:t>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1F678233" w14:textId="77777777" w:rsidR="005B429F" w:rsidRPr="004916BE" w:rsidRDefault="005B429F" w:rsidP="005B429F">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2、监事会成员</w:t>
      </w:r>
    </w:p>
    <w:p w14:paraId="77F15B71"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冯青山先生，工学学士，中国籍。曾任职陆军第124师工兵营地</w:t>
      </w:r>
      <w:proofErr w:type="gramStart"/>
      <w:r w:rsidRPr="001C069F">
        <w:rPr>
          <w:rFonts w:ascii="宋体" w:hAnsi="宋体" w:cs="Times New Roman" w:hint="eastAsia"/>
          <w:bCs/>
          <w:szCs w:val="24"/>
        </w:rPr>
        <w:t>爆</w:t>
      </w:r>
      <w:proofErr w:type="gramEnd"/>
      <w:r w:rsidRPr="001C069F">
        <w:rPr>
          <w:rFonts w:ascii="宋体" w:hAnsi="宋体" w:cs="Times New Roman" w:hint="eastAsia"/>
          <w:bCs/>
          <w:szCs w:val="24"/>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014DF424"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陈莉女士，法学硕士，中国籍。曾任职华泰证券深圳民田路营业部总经理、深圳益田路营业部总经理、研究所副所长。现任华泰证券股份有限公司研究所所长，南方基金管理股份</w:t>
      </w:r>
      <w:r w:rsidRPr="001C069F">
        <w:rPr>
          <w:rFonts w:ascii="宋体" w:hAnsi="宋体" w:cs="Times New Roman" w:hint="eastAsia"/>
          <w:bCs/>
          <w:szCs w:val="24"/>
        </w:rPr>
        <w:lastRenderedPageBreak/>
        <w:t>有限公司监事。</w:t>
      </w:r>
    </w:p>
    <w:p w14:paraId="269BC6BF"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412453AC"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郑可栋先生，经济学硕士，中国籍。曾</w:t>
      </w:r>
      <w:proofErr w:type="gramStart"/>
      <w:r w:rsidRPr="001C069F">
        <w:rPr>
          <w:rFonts w:ascii="宋体" w:hAnsi="宋体" w:cs="Times New Roman" w:hint="eastAsia"/>
          <w:bCs/>
          <w:szCs w:val="24"/>
        </w:rPr>
        <w:t>任职国</w:t>
      </w:r>
      <w:proofErr w:type="gramEnd"/>
      <w:r w:rsidRPr="001C069F">
        <w:rPr>
          <w:rFonts w:ascii="宋体" w:hAnsi="宋体" w:cs="Times New Roman" w:hint="eastAsia"/>
          <w:bCs/>
          <w:szCs w:val="24"/>
        </w:rPr>
        <w:t>泰君安证券网络金融部高级策划经理，兴业证券战略发展部经营计划与绩效分析经理、私财委科技金融部规划发展负责人、经纪业务</w:t>
      </w:r>
      <w:proofErr w:type="gramStart"/>
      <w:r w:rsidRPr="001C069F">
        <w:rPr>
          <w:rFonts w:ascii="宋体" w:hAnsi="宋体" w:cs="Times New Roman" w:hint="eastAsia"/>
          <w:bCs/>
          <w:szCs w:val="24"/>
        </w:rPr>
        <w:t>总部投顾平台</w:t>
      </w:r>
      <w:proofErr w:type="gramEnd"/>
      <w:r w:rsidRPr="001C069F">
        <w:rPr>
          <w:rFonts w:ascii="宋体" w:hAnsi="宋体" w:cs="Times New Roman" w:hint="eastAsia"/>
          <w:bCs/>
          <w:szCs w:val="24"/>
        </w:rPr>
        <w:t>运营处总监和理财规划处总监、财富管理部总经理助理。现任兴业证券财富管理部副总经理，南方基金管理股份有限公司监事。</w:t>
      </w:r>
    </w:p>
    <w:p w14:paraId="29AABB00"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5D4B223"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1BC2B8F7" w14:textId="77777777" w:rsidR="001C069F" w:rsidRPr="001C069F"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陆文清先生，工商管理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38B97C09" w14:textId="183EA3D0" w:rsidR="005B429F" w:rsidRPr="004916BE" w:rsidRDefault="001C069F" w:rsidP="001C069F">
      <w:pPr>
        <w:tabs>
          <w:tab w:val="left" w:pos="2160"/>
        </w:tabs>
        <w:adjustRightInd w:val="0"/>
        <w:snapToGrid w:val="0"/>
        <w:spacing w:line="360" w:lineRule="auto"/>
        <w:ind w:firstLineChars="200" w:firstLine="420"/>
        <w:rPr>
          <w:rFonts w:ascii="宋体" w:hAnsi="宋体" w:cs="Times New Roman"/>
          <w:bCs/>
          <w:szCs w:val="24"/>
        </w:rPr>
      </w:pPr>
      <w:r w:rsidRPr="001C069F">
        <w:rPr>
          <w:rFonts w:ascii="宋体" w:hAnsi="宋体" w:cs="Times New Roman" w:hint="eastAsia"/>
          <w:bCs/>
          <w:szCs w:val="24"/>
        </w:rPr>
        <w:t>苏望先生，法学硕士学位，中国籍，无境外永久居留权。曾</w:t>
      </w:r>
      <w:proofErr w:type="gramStart"/>
      <w:r w:rsidRPr="001C069F">
        <w:rPr>
          <w:rFonts w:ascii="宋体" w:hAnsi="宋体" w:cs="Times New Roman" w:hint="eastAsia"/>
          <w:bCs/>
          <w:szCs w:val="24"/>
        </w:rPr>
        <w:t>任职国</w:t>
      </w:r>
      <w:proofErr w:type="gramEnd"/>
      <w:r w:rsidRPr="001C069F">
        <w:rPr>
          <w:rFonts w:ascii="宋体" w:hAnsi="宋体" w:cs="Times New Roman" w:hint="eastAsia"/>
          <w:bCs/>
          <w:szCs w:val="24"/>
        </w:rPr>
        <w:t>信证券股份有限公司合</w:t>
      </w:r>
      <w:proofErr w:type="gramStart"/>
      <w:r w:rsidRPr="001C069F">
        <w:rPr>
          <w:rFonts w:ascii="宋体" w:hAnsi="宋体" w:cs="Times New Roman" w:hint="eastAsia"/>
          <w:bCs/>
          <w:szCs w:val="24"/>
        </w:rPr>
        <w:t>规</w:t>
      </w:r>
      <w:proofErr w:type="gramEnd"/>
      <w:r w:rsidRPr="001C069F">
        <w:rPr>
          <w:rFonts w:ascii="宋体" w:hAnsi="宋体" w:cs="Times New Roman" w:hint="eastAsia"/>
          <w:bCs/>
          <w:szCs w:val="24"/>
        </w:rPr>
        <w:t>管理总部职员，深圳市融通资本管理股份有限公司职员，南方基金管理股份有限公司监察稽核部专员、副总裁。现任南方基金管理股份有限公司职工监事、监察稽核部高级副总裁。</w:t>
      </w:r>
    </w:p>
    <w:p w14:paraId="3ED83764" w14:textId="77777777" w:rsidR="005B429F" w:rsidRPr="004916BE" w:rsidRDefault="005B429F" w:rsidP="005B429F">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3、公司高级管理人员</w:t>
      </w:r>
    </w:p>
    <w:p w14:paraId="58739251" w14:textId="7621B372"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5E1AD809" w14:textId="77777777"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8DB3162" w14:textId="77777777"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4386BE85" w14:textId="77777777"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常克川先生，副总裁，EMBA工商管理硕士，中国籍，无境外永久居留权。曾任职中国农</w:t>
      </w:r>
      <w:r w:rsidRPr="00074B07">
        <w:rPr>
          <w:rFonts w:ascii="宋体" w:hAnsi="宋体" w:hint="eastAsia"/>
          <w:bCs/>
        </w:rPr>
        <w:lastRenderedPageBreak/>
        <w:t>业银行副处级秘书，南方证券有限责任公司投资业务部总经理、沈阳分公司总经理、总裁助理，华泰联合证券董事会秘书、合</w:t>
      </w:r>
      <w:proofErr w:type="gramStart"/>
      <w:r w:rsidRPr="00074B07">
        <w:rPr>
          <w:rFonts w:ascii="宋体" w:hAnsi="宋体" w:hint="eastAsia"/>
          <w:bCs/>
        </w:rPr>
        <w:t>规</w:t>
      </w:r>
      <w:proofErr w:type="gramEnd"/>
      <w:r w:rsidRPr="00074B07">
        <w:rPr>
          <w:rFonts w:ascii="宋体" w:hAnsi="宋体" w:hint="eastAsia"/>
          <w:bCs/>
        </w:rPr>
        <w:t>总监等职务，南方资本管理有限公司董事。现任南方基金管理股份有限公司副总裁、首席信息官、董事会秘书、纪委书记。</w:t>
      </w:r>
    </w:p>
    <w:p w14:paraId="161E364D" w14:textId="77777777"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074B07">
        <w:rPr>
          <w:rFonts w:ascii="宋体" w:hAnsi="宋体" w:hint="eastAsia"/>
          <w:bCs/>
        </w:rPr>
        <w:t>兼固定</w:t>
      </w:r>
      <w:proofErr w:type="gramEnd"/>
      <w:r w:rsidRPr="00074B07">
        <w:rPr>
          <w:rFonts w:ascii="宋体" w:hAnsi="宋体" w:hint="eastAsia"/>
          <w:bCs/>
        </w:rPr>
        <w:t>收益投资总监，南方东英资产管理有限公司董事。现任南方基金管理股份有限公司副总裁、首席投资官（固定收益）。</w:t>
      </w:r>
    </w:p>
    <w:p w14:paraId="00460B53" w14:textId="77777777" w:rsidR="00074B07" w:rsidRPr="00074B07"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史博先生，副总裁，经济学硕士，特许金融分析师（CFA），中国籍，无境外永久居留权。曾任职博时基金管理有限公司研究员、市场部总助，中国人</w:t>
      </w:r>
      <w:proofErr w:type="gramStart"/>
      <w:r w:rsidRPr="00074B07">
        <w:rPr>
          <w:rFonts w:ascii="宋体" w:hAnsi="宋体" w:hint="eastAsia"/>
          <w:bCs/>
        </w:rPr>
        <w:t>寿资产</w:t>
      </w:r>
      <w:proofErr w:type="gramEnd"/>
      <w:r w:rsidRPr="00074B07">
        <w:rPr>
          <w:rFonts w:ascii="宋体" w:hAnsi="宋体" w:hint="eastAsia"/>
          <w:bCs/>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65C782C1" w14:textId="528D5587" w:rsidR="003B30FD" w:rsidRPr="002979A1" w:rsidRDefault="00074B07" w:rsidP="00074B07">
      <w:pPr>
        <w:adjustRightInd w:val="0"/>
        <w:snapToGrid w:val="0"/>
        <w:spacing w:line="360" w:lineRule="auto"/>
        <w:ind w:firstLineChars="200" w:firstLine="420"/>
        <w:rPr>
          <w:rFonts w:ascii="宋体" w:hAnsi="宋体"/>
          <w:bCs/>
        </w:rPr>
      </w:pPr>
      <w:r w:rsidRPr="00074B07">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12B455D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4、基金经理</w:t>
      </w:r>
    </w:p>
    <w:p w14:paraId="2B4E56AD" w14:textId="4B0DF77F" w:rsidR="0084479D" w:rsidRPr="004916BE" w:rsidRDefault="0069558A"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hint="eastAsia"/>
          <w:bCs/>
        </w:rPr>
        <w:t>崔蕾女士</w:t>
      </w:r>
      <w:r w:rsidR="004C09E5" w:rsidRPr="004916BE">
        <w:rPr>
          <w:rFonts w:ascii="宋体" w:hAnsi="宋体" w:hint="eastAsia"/>
          <w:bCs/>
        </w:rPr>
        <w:t>，</w:t>
      </w:r>
      <w:r w:rsidR="00511AA5" w:rsidRPr="00511AA5">
        <w:rPr>
          <w:rFonts w:ascii="宋体" w:hAnsi="宋体" w:hint="eastAsia"/>
          <w:bCs/>
        </w:rPr>
        <w:t>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2018年11月8日至今，任南方中证500增强基金经理；2019年6月12日至今，任南方顶峰TOPIX ETF（QDII）基金经理；2019年6月28日至今，任大数据300基金经理；2019年7月12日至今，任有色金属、南方有色金属联接、1000ETF基金经理；2019年11月29日至今，任</w:t>
      </w:r>
      <w:proofErr w:type="gramStart"/>
      <w:r w:rsidR="00511AA5" w:rsidRPr="00511AA5">
        <w:rPr>
          <w:rFonts w:ascii="宋体" w:hAnsi="宋体" w:hint="eastAsia"/>
          <w:bCs/>
        </w:rPr>
        <w:t>南方粤</w:t>
      </w:r>
      <w:proofErr w:type="gramEnd"/>
      <w:r w:rsidR="00511AA5" w:rsidRPr="00511AA5">
        <w:rPr>
          <w:rFonts w:ascii="宋体" w:hAnsi="宋体" w:hint="eastAsia"/>
          <w:bCs/>
        </w:rPr>
        <w:t>港澳大湾区ETF基金经理；2020年1月17日至今，任红利50基金经理；2020年1月21日至今，任南方大盘红利50基金经理；2020年3月26日至今，任</w:t>
      </w:r>
      <w:proofErr w:type="gramStart"/>
      <w:r w:rsidR="00511AA5" w:rsidRPr="00511AA5">
        <w:rPr>
          <w:rFonts w:ascii="宋体" w:hAnsi="宋体" w:hint="eastAsia"/>
          <w:bCs/>
        </w:rPr>
        <w:t>南方粤</w:t>
      </w:r>
      <w:proofErr w:type="gramEnd"/>
      <w:r w:rsidR="00511AA5" w:rsidRPr="00511AA5">
        <w:rPr>
          <w:rFonts w:ascii="宋体" w:hAnsi="宋体" w:hint="eastAsia"/>
          <w:bCs/>
        </w:rPr>
        <w:t>港澳大湾区联接基金经理；2021年6月24日至今，任南方中证科</w:t>
      </w:r>
      <w:proofErr w:type="gramStart"/>
      <w:r w:rsidR="00511AA5" w:rsidRPr="00511AA5">
        <w:rPr>
          <w:rFonts w:ascii="宋体" w:hAnsi="宋体" w:hint="eastAsia"/>
          <w:bCs/>
        </w:rPr>
        <w:t>创</w:t>
      </w:r>
      <w:proofErr w:type="gramEnd"/>
      <w:r w:rsidR="00511AA5" w:rsidRPr="00511AA5">
        <w:rPr>
          <w:rFonts w:ascii="宋体" w:hAnsi="宋体" w:hint="eastAsia"/>
          <w:bCs/>
        </w:rPr>
        <w:t>创业50ETF基金经理；2021年8月19日至今，任南方中证科</w:t>
      </w:r>
      <w:proofErr w:type="gramStart"/>
      <w:r w:rsidR="00511AA5" w:rsidRPr="00511AA5">
        <w:rPr>
          <w:rFonts w:ascii="宋体" w:hAnsi="宋体" w:hint="eastAsia"/>
          <w:bCs/>
        </w:rPr>
        <w:t>创</w:t>
      </w:r>
      <w:proofErr w:type="gramEnd"/>
      <w:r w:rsidR="00511AA5" w:rsidRPr="00511AA5">
        <w:rPr>
          <w:rFonts w:ascii="宋体" w:hAnsi="宋体" w:hint="eastAsia"/>
          <w:bCs/>
        </w:rPr>
        <w:t>创业50ETF联接基金经理。</w:t>
      </w:r>
    </w:p>
    <w:p w14:paraId="775FF37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5、投资决策委员会成员</w:t>
      </w:r>
    </w:p>
    <w:p w14:paraId="0F33B368" w14:textId="77777777" w:rsidR="000C2253" w:rsidRPr="002979A1" w:rsidRDefault="000C2253" w:rsidP="000C2253">
      <w:pPr>
        <w:adjustRightInd w:val="0"/>
        <w:snapToGrid w:val="0"/>
        <w:spacing w:line="360" w:lineRule="auto"/>
        <w:ind w:firstLineChars="200" w:firstLine="420"/>
        <w:rPr>
          <w:rFonts w:ascii="宋体" w:hAnsi="宋体"/>
          <w:bCs/>
        </w:rPr>
      </w:pPr>
      <w:r w:rsidRPr="008B2BC9">
        <w:rPr>
          <w:rFonts w:ascii="宋体" w:hAnsi="宋体" w:hint="eastAsia"/>
          <w:bCs/>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4FBB083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lastRenderedPageBreak/>
        <w:t>6、上述人员之间不存在近亲属关系。</w:t>
      </w:r>
    </w:p>
    <w:p w14:paraId="5536C46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p>
    <w:p w14:paraId="3119738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三、基金管理人的职责</w:t>
      </w:r>
    </w:p>
    <w:p w14:paraId="38716F76"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（1）依法募集资金，办理或者委托经中国证监会认定的其他机构代为办理基金份额的发售、申购、赎回和登记事宜；</w:t>
      </w:r>
    </w:p>
    <w:p w14:paraId="72CDD9E8"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（2）办理基金备案手续；</w:t>
      </w:r>
    </w:p>
    <w:p w14:paraId="5E2D838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（3）对所管理的不同基金财产分别管理、分别记账，进行证券投资；</w:t>
      </w:r>
    </w:p>
    <w:p w14:paraId="131BC1C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（4）按照基金合同的约定确定基金收益分配方案，及时向基金份额持有人分配收益；</w:t>
      </w:r>
    </w:p>
    <w:p w14:paraId="2AE5290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（5）进行基金会计核算并编制基金财务会计报告；</w:t>
      </w:r>
    </w:p>
    <w:p w14:paraId="34632365" w14:textId="25284674"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（6）编制季度</w:t>
      </w:r>
      <w:r w:rsidR="00AF17FE" w:rsidRPr="004916BE">
        <w:rPr>
          <w:rFonts w:ascii="宋体" w:hAnsi="宋体" w:cs="Times New Roman" w:hint="eastAsia"/>
          <w:bCs/>
          <w:szCs w:val="24"/>
        </w:rPr>
        <w:t>报告</w:t>
      </w:r>
      <w:r w:rsidRPr="004916BE">
        <w:rPr>
          <w:rFonts w:ascii="宋体" w:hAnsi="宋体" w:cs="Times New Roman" w:hint="eastAsia"/>
          <w:bCs/>
          <w:szCs w:val="24"/>
        </w:rPr>
        <w:t>、</w:t>
      </w:r>
      <w:r w:rsidR="00AF17FE" w:rsidRPr="004916BE">
        <w:rPr>
          <w:rFonts w:ascii="宋体" w:hAnsi="宋体" w:cs="Times New Roman" w:hint="eastAsia"/>
          <w:bCs/>
          <w:szCs w:val="24"/>
        </w:rPr>
        <w:t>中期报告</w:t>
      </w:r>
      <w:r w:rsidRPr="004916BE">
        <w:rPr>
          <w:rFonts w:ascii="宋体" w:hAnsi="宋体" w:cs="Times New Roman" w:hint="eastAsia"/>
          <w:bCs/>
          <w:szCs w:val="24"/>
        </w:rPr>
        <w:t>和年度报告；</w:t>
      </w:r>
    </w:p>
    <w:p w14:paraId="5A51A239" w14:textId="1E80F9D3"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（7）计算并</w:t>
      </w:r>
      <w:r w:rsidR="008B63A6" w:rsidRPr="004916BE">
        <w:rPr>
          <w:rFonts w:ascii="宋体" w:hAnsi="宋体" w:cs="Times New Roman" w:hint="eastAsia"/>
          <w:bCs/>
          <w:szCs w:val="24"/>
        </w:rPr>
        <w:t>披露</w:t>
      </w:r>
      <w:r w:rsidRPr="004916BE">
        <w:rPr>
          <w:rFonts w:ascii="宋体" w:hAnsi="宋体" w:cs="Times New Roman" w:hint="eastAsia"/>
          <w:bCs/>
          <w:szCs w:val="24"/>
        </w:rPr>
        <w:t>基金净值</w:t>
      </w:r>
      <w:r w:rsidR="00AF17FE" w:rsidRPr="004916BE">
        <w:rPr>
          <w:rFonts w:ascii="宋体" w:hAnsi="宋体" w:cs="Times New Roman" w:hint="eastAsia"/>
          <w:bCs/>
          <w:szCs w:val="24"/>
        </w:rPr>
        <w:t>信息</w:t>
      </w:r>
      <w:r w:rsidRPr="004916BE">
        <w:rPr>
          <w:rFonts w:ascii="宋体" w:hAnsi="宋体" w:cs="Times New Roman" w:hint="eastAsia"/>
          <w:bCs/>
          <w:szCs w:val="24"/>
        </w:rPr>
        <w:t>，确定基金份额申购、赎回价格；</w:t>
      </w:r>
    </w:p>
    <w:p w14:paraId="08C937F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（8）办理与基金财产管理业务活动有关的信息披露事项；</w:t>
      </w:r>
    </w:p>
    <w:p w14:paraId="2A745DE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（9）按照规定召集基金份额持有人大会；</w:t>
      </w:r>
    </w:p>
    <w:p w14:paraId="4D439E6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（10）保存基金财产管理业务活动的记录、账册、报表和其他相关资料；</w:t>
      </w:r>
    </w:p>
    <w:p w14:paraId="3621427E"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（11）以基金管理人名义，代表基金份额持有人利益行使诉讼权利或者实施其他法律行为；</w:t>
      </w:r>
    </w:p>
    <w:p w14:paraId="3500AA86"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（12）法律法规及中国证监会规定的和基金合同约定的其他职责。</w:t>
      </w:r>
    </w:p>
    <w:p w14:paraId="759AACD8"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bCs/>
          <w:szCs w:val="24"/>
        </w:rPr>
        <w:t xml:space="preserve"> </w:t>
      </w:r>
    </w:p>
    <w:p w14:paraId="49E5D65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四、基金管理人关于遵守法律法规的承诺</w:t>
      </w:r>
    </w:p>
    <w:p w14:paraId="115C11BC"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1、基金管理人承诺遵守《基金法》及其他相关法律法规的规定，建立健全的内部控制制度，采取有效措施，防止违反《基金法》及其他相关法律法规行为的发生。</w:t>
      </w:r>
    </w:p>
    <w:p w14:paraId="14211C2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2、基金管理人承诺不从事下列行为：</w:t>
      </w:r>
    </w:p>
    <w:p w14:paraId="55411F1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（1）将基金管理人固有财产或者他人财产混同于基金财产从事证券投资；</w:t>
      </w:r>
    </w:p>
    <w:p w14:paraId="3E528DEC"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（2）不公平地对待管理的不同基金财产；</w:t>
      </w:r>
    </w:p>
    <w:p w14:paraId="001B650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（3）利用基金财产或者职务之便为基金份额持有人以外的人牟取利益；</w:t>
      </w:r>
    </w:p>
    <w:p w14:paraId="35FFDCFE"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（4）向基金份额持有人违规承诺收益或者承担损失；</w:t>
      </w:r>
    </w:p>
    <w:p w14:paraId="33CDC42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（5）侵占、挪用基金财产；</w:t>
      </w:r>
    </w:p>
    <w:p w14:paraId="77EA15A1"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（6）泄露因职务便利获取的未公开信息、利用该信息从事或者明示、暗示他人从事相关的交易活动；</w:t>
      </w:r>
    </w:p>
    <w:p w14:paraId="6A4CB40D"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（7）玩忽职守，不按照规定履行职责；</w:t>
      </w:r>
    </w:p>
    <w:p w14:paraId="1BA44C96"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（8）法律、行政法规和中国证监会规定禁止的其他行为。</w:t>
      </w:r>
    </w:p>
    <w:p w14:paraId="091AE59F"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bCs/>
          <w:szCs w:val="24"/>
        </w:rPr>
        <w:t xml:space="preserve"> </w:t>
      </w:r>
    </w:p>
    <w:p w14:paraId="67E7B10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五、基金管理人关于禁止性行为的承诺</w:t>
      </w:r>
    </w:p>
    <w:p w14:paraId="3E7FDA3F"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为维护基金份额持有人的合法权益，本基金禁止从事下列行为：</w:t>
      </w:r>
    </w:p>
    <w:p w14:paraId="49E4884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lastRenderedPageBreak/>
        <w:t>（1）承销证券；</w:t>
      </w:r>
    </w:p>
    <w:p w14:paraId="5F4C695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（2）违反规定向他人贷款或者提供担保；</w:t>
      </w:r>
    </w:p>
    <w:p w14:paraId="1171801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（3）从事承担无限责任的投资；</w:t>
      </w:r>
    </w:p>
    <w:p w14:paraId="4A4B3A75" w14:textId="54EE0A24"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（4）买卖</w:t>
      </w:r>
      <w:proofErr w:type="gramStart"/>
      <w:r w:rsidR="008B63A6" w:rsidRPr="004916BE">
        <w:rPr>
          <w:rFonts w:ascii="宋体" w:hAnsi="宋体" w:cs="Times New Roman" w:hint="eastAsia"/>
          <w:bCs/>
          <w:szCs w:val="24"/>
        </w:rPr>
        <w:t>除目标</w:t>
      </w:r>
      <w:proofErr w:type="gramEnd"/>
      <w:r w:rsidR="008B63A6" w:rsidRPr="004916BE">
        <w:rPr>
          <w:rFonts w:ascii="宋体" w:hAnsi="宋体" w:cs="Times New Roman" w:hint="eastAsia"/>
          <w:bCs/>
          <w:szCs w:val="24"/>
        </w:rPr>
        <w:t>ETF以外的</w:t>
      </w:r>
      <w:r w:rsidRPr="004916BE">
        <w:rPr>
          <w:rFonts w:ascii="宋体" w:hAnsi="宋体" w:cs="Times New Roman" w:hint="eastAsia"/>
          <w:bCs/>
          <w:szCs w:val="24"/>
        </w:rPr>
        <w:t>其他基金份额，但是法律法规或中国证监会另有规定的除外；</w:t>
      </w:r>
    </w:p>
    <w:p w14:paraId="430E8760"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（5）向其基金管理人、基金托管人出资；</w:t>
      </w:r>
    </w:p>
    <w:p w14:paraId="1F6C44C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（6）从事内幕交易、操纵证券交易价格及其他不正当的证券交易活动；</w:t>
      </w:r>
    </w:p>
    <w:p w14:paraId="1797EE3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（7）法律、行政法规和中国证监会规定禁止的其他活动。</w:t>
      </w:r>
    </w:p>
    <w:p w14:paraId="3A99D4D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3A86624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如法律、行政法规或监管部门取消上述限制，如适用于本基金，则本基金投资不再受相关限制。</w:t>
      </w:r>
    </w:p>
    <w:p w14:paraId="5074ACB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bCs/>
          <w:szCs w:val="24"/>
        </w:rPr>
        <w:t xml:space="preserve"> </w:t>
      </w:r>
    </w:p>
    <w:p w14:paraId="27128C13"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六、基金经理承诺</w:t>
      </w:r>
    </w:p>
    <w:p w14:paraId="0D947319"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1、依照有关法律、法规和基金合同的规定，本着勤勉尽责的原则为基金份额持有人谋取最大利益；</w:t>
      </w:r>
    </w:p>
    <w:p w14:paraId="1310306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2、不能利用职务之便为自己、受雇人或基金份额持有人以外的人谋取利益；</w:t>
      </w:r>
    </w:p>
    <w:p w14:paraId="6F1E446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3、不泄露在任职期间知悉的有关证券、基金的商业秘密，尚未依法公开的基金投资内容、基金投资计划等信息，或利用该信息从事或者明示、暗示他人从事相关的交易活动；</w:t>
      </w:r>
    </w:p>
    <w:p w14:paraId="7732DA7D"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4、不以任何形式为其他组织或个人进行证券交易。</w:t>
      </w:r>
    </w:p>
    <w:p w14:paraId="74F4DAB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bCs/>
          <w:szCs w:val="24"/>
        </w:rPr>
        <w:t xml:space="preserve"> </w:t>
      </w:r>
    </w:p>
    <w:p w14:paraId="7078125F"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七、基金管理人的内部控制制度</w:t>
      </w:r>
    </w:p>
    <w:p w14:paraId="4965A9A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1、内部控制制度概述</w:t>
      </w:r>
    </w:p>
    <w:p w14:paraId="5C29DE6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D460FD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内部控制制度是指公司为实现内部控制目标而建立的一系列组织机制、管理方法、操作程序与控制措施的总称。内部控制制度由内部控制大纲、基本管理制度、部门业务规章等组成。</w:t>
      </w:r>
    </w:p>
    <w:p w14:paraId="13DAF06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公司内部控制大纲是对公司章程规定的内控原则的细化和展开，是对各项基本管理制度的总揽和指导，内部控制大纲明确了内控目标、内控原则、控制环境、内控措施等内容。</w:t>
      </w:r>
    </w:p>
    <w:p w14:paraId="5145102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基本管理制度包括内部会计控制制度、风险控制制度、投资管理制度、监察稽核制度、</w:t>
      </w:r>
      <w:r w:rsidRPr="004916BE">
        <w:rPr>
          <w:rFonts w:ascii="宋体" w:hAnsi="宋体" w:cs="Times New Roman" w:hint="eastAsia"/>
          <w:bCs/>
          <w:szCs w:val="24"/>
        </w:rPr>
        <w:lastRenderedPageBreak/>
        <w:t>基金会计制度、信息披露制度、信息技术管理制度、资料档案管理制度、业绩评估考核制度和紧急应变制度等。</w:t>
      </w:r>
    </w:p>
    <w:p w14:paraId="6188C01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部门业务规章是在基本管理制度的基础上，对各部门的主要职责、岗位设置、岗位责任、操作守则等的具体说明。</w:t>
      </w:r>
    </w:p>
    <w:p w14:paraId="563E2718"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2、内部控制原则</w:t>
      </w:r>
    </w:p>
    <w:p w14:paraId="296E9D69"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健全性原则。内部控制机制必须覆盖公司的各项业务、各个部门或机构和各级人员，并涵盖到决策、执行、监督、反馈等各个运作环节。</w:t>
      </w:r>
    </w:p>
    <w:p w14:paraId="139988E2"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有效性原则。通过科学的内控手段和方法，建立合理的内控程序，维护内控制度的有效执行。</w:t>
      </w:r>
    </w:p>
    <w:p w14:paraId="04250160" w14:textId="29F6BDFB"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独立性原则。公司各机构、部门和岗位在职能上应当保持相对独立，公司基金资产、自有资产、其他资产的运作应当分离。</w:t>
      </w:r>
    </w:p>
    <w:p w14:paraId="1AB266FD"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相互制约原则。公司内部部门和岗位的设置必须权责分明、相互制衡，并通过切实可行的措施来实行。</w:t>
      </w:r>
    </w:p>
    <w:p w14:paraId="4925CAB5"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成本效益原则。公司应充分发挥各机构、各部门及各级员工的工作积极性，运用科学化的方法尽量降低经营运作成本，提高经济效益，以合理的控制成本达到最佳的内部控制效果。</w:t>
      </w:r>
    </w:p>
    <w:p w14:paraId="49DE5094"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3、主要内部控制制度</w:t>
      </w:r>
    </w:p>
    <w:p w14:paraId="70C61AE6"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（1）内部会计控制制度</w:t>
      </w:r>
    </w:p>
    <w:p w14:paraId="7B02E149"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公司依据《中华人民共和国会计法》等国家有关法律、法规制订了基金会计制度、公司财务会计制度、会计工作操作流程和会计岗位职责，并针对各个风险控制点建立严密的会计系统控制。</w:t>
      </w:r>
    </w:p>
    <w:p w14:paraId="3889B7EA"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661525E"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（2）风险管理控制制度</w:t>
      </w:r>
    </w:p>
    <w:p w14:paraId="2EA1A921"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风险控制制度</w:t>
      </w:r>
      <w:proofErr w:type="gramStart"/>
      <w:r w:rsidRPr="004916BE">
        <w:rPr>
          <w:rFonts w:ascii="宋体" w:hAnsi="宋体" w:cs="Times New Roman" w:hint="eastAsia"/>
          <w:bCs/>
          <w:szCs w:val="24"/>
        </w:rPr>
        <w:t>由风险</w:t>
      </w:r>
      <w:proofErr w:type="gramEnd"/>
      <w:r w:rsidRPr="004916BE">
        <w:rPr>
          <w:rFonts w:ascii="宋体" w:hAnsi="宋体" w:cs="Times New Roman" w:hint="eastAsia"/>
          <w:bCs/>
          <w:szCs w:val="24"/>
        </w:rPr>
        <w:t>控制委员会组织各部门制定，风险控制制度</w:t>
      </w:r>
      <w:proofErr w:type="gramStart"/>
      <w:r w:rsidRPr="004916BE">
        <w:rPr>
          <w:rFonts w:ascii="宋体" w:hAnsi="宋体" w:cs="Times New Roman" w:hint="eastAsia"/>
          <w:bCs/>
          <w:szCs w:val="24"/>
        </w:rPr>
        <w:t>由风险</w:t>
      </w:r>
      <w:proofErr w:type="gramEnd"/>
      <w:r w:rsidRPr="004916BE">
        <w:rPr>
          <w:rFonts w:ascii="宋体" w:hAnsi="宋体" w:cs="Times New Roman" w:hint="eastAsia"/>
          <w:bCs/>
          <w:szCs w:val="24"/>
        </w:rPr>
        <w:t>控制的机构设置、风险控制的程序、风险控制的具体制度、风险控制制度执行情况的监督等部分组成。</w:t>
      </w:r>
    </w:p>
    <w:p w14:paraId="0AE22DAF"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风险控制的具体制度主要包括投资风险管理制度、交易风险管理制度、财务风险控制制度、信息技术系统风险控制制度以及岗位分离制度、防火墙制度、反馈制度、保密制度等程序性风险管理制度。</w:t>
      </w:r>
    </w:p>
    <w:p w14:paraId="21FF4C1F"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（3）监察稽核制度</w:t>
      </w:r>
    </w:p>
    <w:p w14:paraId="5A1807EB"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公司设立督察长，负责监督检查基金和公司运作的合法合</w:t>
      </w:r>
      <w:proofErr w:type="gramStart"/>
      <w:r w:rsidRPr="004916BE">
        <w:rPr>
          <w:rFonts w:ascii="宋体" w:hAnsi="宋体" w:cs="Times New Roman" w:hint="eastAsia"/>
          <w:bCs/>
          <w:szCs w:val="24"/>
        </w:rPr>
        <w:t>规</w:t>
      </w:r>
      <w:proofErr w:type="gramEnd"/>
      <w:r w:rsidRPr="004916BE">
        <w:rPr>
          <w:rFonts w:ascii="宋体" w:hAnsi="宋体" w:cs="Times New Roman" w:hint="eastAsia"/>
          <w:bCs/>
          <w:szCs w:val="24"/>
        </w:rPr>
        <w:t>情况及公司内部风险控制情况。督察长由总经理提名，董事会聘任，并经全体独立董事同意。</w:t>
      </w:r>
    </w:p>
    <w:p w14:paraId="66F4A739"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督察长负责组织指导公司监察稽核工作。除应当回避的情况外，督察长享有充分的知情权和独立的调查权。督察长根据履行职责的需要，有权参加或者列席公司董事会以及公司业</w:t>
      </w:r>
      <w:r w:rsidRPr="004916BE">
        <w:rPr>
          <w:rFonts w:ascii="宋体" w:hAnsi="宋体" w:cs="Times New Roman" w:hint="eastAsia"/>
          <w:bCs/>
          <w:szCs w:val="24"/>
        </w:rPr>
        <w:lastRenderedPageBreak/>
        <w:t>务、投资决策、风险管理等相关会议，有权调阅公司相关文件、档案。督察</w:t>
      </w:r>
      <w:proofErr w:type="gramStart"/>
      <w:r w:rsidRPr="004916BE">
        <w:rPr>
          <w:rFonts w:ascii="宋体" w:hAnsi="宋体" w:cs="Times New Roman" w:hint="eastAsia"/>
          <w:bCs/>
          <w:szCs w:val="24"/>
        </w:rPr>
        <w:t>长应当</w:t>
      </w:r>
      <w:proofErr w:type="gramEnd"/>
      <w:r w:rsidRPr="004916BE">
        <w:rPr>
          <w:rFonts w:ascii="宋体" w:hAnsi="宋体" w:cs="Times New Roman" w:hint="eastAsia"/>
          <w:bCs/>
          <w:szCs w:val="24"/>
        </w:rPr>
        <w:t>定期或者不定期向全体董事报送工作报告，并在董事会及董事会下设的相关专门委员会定期会议上报告基金及公司运作的合法合</w:t>
      </w:r>
      <w:proofErr w:type="gramStart"/>
      <w:r w:rsidRPr="004916BE">
        <w:rPr>
          <w:rFonts w:ascii="宋体" w:hAnsi="宋体" w:cs="Times New Roman" w:hint="eastAsia"/>
          <w:bCs/>
          <w:szCs w:val="24"/>
        </w:rPr>
        <w:t>规</w:t>
      </w:r>
      <w:proofErr w:type="gramEnd"/>
      <w:r w:rsidRPr="004916BE">
        <w:rPr>
          <w:rFonts w:ascii="宋体" w:hAnsi="宋体" w:cs="Times New Roman" w:hint="eastAsia"/>
          <w:bCs/>
          <w:szCs w:val="24"/>
        </w:rPr>
        <w:t>情况及公司内部风险控制情况。</w:t>
      </w:r>
    </w:p>
    <w:p w14:paraId="52C02247" w14:textId="77777777" w:rsidR="0084479D"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公司设立监察稽核部门，具体执行监察稽核工作。公司配备了充足合格的监察稽核人员，明确规定了监察稽核部门及内部各岗位的职责和工作流程。</w:t>
      </w:r>
    </w:p>
    <w:p w14:paraId="434A7A04" w14:textId="58ACF0FD" w:rsidR="000C66E2" w:rsidRPr="004916BE" w:rsidRDefault="0084479D" w:rsidP="00D871C9">
      <w:pPr>
        <w:tabs>
          <w:tab w:val="left" w:pos="2160"/>
        </w:tabs>
        <w:adjustRightInd w:val="0"/>
        <w:snapToGrid w:val="0"/>
        <w:spacing w:line="360" w:lineRule="auto"/>
        <w:ind w:firstLineChars="200" w:firstLine="420"/>
        <w:rPr>
          <w:rFonts w:ascii="宋体" w:hAnsi="宋体" w:cs="Times New Roman"/>
          <w:bCs/>
          <w:szCs w:val="24"/>
        </w:rPr>
      </w:pPr>
      <w:r w:rsidRPr="004916BE">
        <w:rPr>
          <w:rFonts w:ascii="宋体" w:hAnsi="宋体" w:cs="Times New Roman" w:hint="eastAsia"/>
          <w:bCs/>
          <w:szCs w:val="24"/>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B37B449" w14:textId="77777777" w:rsidR="000C66E2" w:rsidRPr="004916BE" w:rsidRDefault="000C66E2">
      <w:pPr>
        <w:widowControl/>
        <w:jc w:val="left"/>
        <w:rPr>
          <w:rFonts w:ascii="宋体" w:hAnsi="宋体" w:cs="宋体"/>
          <w:color w:val="000000"/>
        </w:rPr>
      </w:pPr>
      <w:r w:rsidRPr="004916BE">
        <w:rPr>
          <w:rFonts w:ascii="宋体" w:hAnsi="宋体" w:cs="宋体"/>
          <w:color w:val="000000"/>
        </w:rPr>
        <w:br w:type="page"/>
      </w:r>
    </w:p>
    <w:p w14:paraId="248C900A"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49" w:name="_Toc362455181"/>
      <w:bookmarkStart w:id="50" w:name="_Toc362533453"/>
      <w:bookmarkStart w:id="51" w:name="_Toc360794514"/>
      <w:bookmarkStart w:id="52" w:name="_Toc360793496"/>
      <w:bookmarkStart w:id="53" w:name="_Toc360793848"/>
      <w:bookmarkStart w:id="54" w:name="_Toc360794406"/>
      <w:bookmarkStart w:id="55" w:name="_Toc360794098"/>
      <w:bookmarkStart w:id="56" w:name="_Toc81208606"/>
      <w:r w:rsidRPr="004916BE">
        <w:rPr>
          <w:rFonts w:ascii="宋体" w:eastAsia="宋体" w:hAnsi="宋体" w:cs="宋体" w:hint="eastAsia"/>
        </w:rPr>
        <w:lastRenderedPageBreak/>
        <w:t>基金托管人</w:t>
      </w:r>
      <w:bookmarkEnd w:id="49"/>
      <w:bookmarkEnd w:id="50"/>
      <w:bookmarkEnd w:id="51"/>
      <w:bookmarkEnd w:id="52"/>
      <w:bookmarkEnd w:id="53"/>
      <w:bookmarkEnd w:id="54"/>
      <w:bookmarkEnd w:id="55"/>
      <w:bookmarkEnd w:id="56"/>
    </w:p>
    <w:p w14:paraId="3F7E952B" w14:textId="77777777" w:rsidR="003F75AE" w:rsidRPr="004916BE" w:rsidRDefault="003F75AE" w:rsidP="003F75AE">
      <w:pPr>
        <w:tabs>
          <w:tab w:val="left" w:pos="2160"/>
        </w:tabs>
        <w:adjustRightInd w:val="0"/>
        <w:snapToGrid w:val="0"/>
        <w:spacing w:line="360" w:lineRule="auto"/>
        <w:ind w:firstLineChars="200" w:firstLine="420"/>
        <w:rPr>
          <w:rFonts w:ascii="宋体" w:cs="Times New Roman"/>
          <w:color w:val="000000"/>
        </w:rPr>
      </w:pPr>
    </w:p>
    <w:p w14:paraId="7F0E69F5" w14:textId="436DA38A" w:rsidR="00E56849" w:rsidRPr="00E56849" w:rsidRDefault="000F6B1A" w:rsidP="00E56849">
      <w:pPr>
        <w:adjustRightInd w:val="0"/>
        <w:snapToGrid w:val="0"/>
        <w:spacing w:line="360" w:lineRule="auto"/>
        <w:ind w:firstLineChars="200" w:firstLine="420"/>
        <w:rPr>
          <w:rFonts w:ascii="宋体" w:hAnsi="宋体"/>
          <w:bCs/>
        </w:rPr>
      </w:pPr>
      <w:r w:rsidRPr="004916BE">
        <w:rPr>
          <w:rFonts w:ascii="宋体" w:hAnsi="宋体" w:hint="eastAsia"/>
          <w:bCs/>
        </w:rPr>
        <w:t>（</w:t>
      </w:r>
      <w:r w:rsidR="00E56849" w:rsidRPr="00E56849">
        <w:rPr>
          <w:rFonts w:ascii="宋体" w:hAnsi="宋体" w:hint="eastAsia"/>
          <w:bCs/>
        </w:rPr>
        <w:t>一）基金托管人概况</w:t>
      </w:r>
    </w:p>
    <w:p w14:paraId="6703DEAD"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1、基本情况</w:t>
      </w:r>
    </w:p>
    <w:p w14:paraId="1A828AA9"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名称：招商银行股份有限公司（以下简称“招商银行”）</w:t>
      </w:r>
    </w:p>
    <w:p w14:paraId="1D0E39E2"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设立日期：1987年4月8日</w:t>
      </w:r>
    </w:p>
    <w:p w14:paraId="45CF4754"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注册地址：深圳市深南大道7088号招商银行大厦</w:t>
      </w:r>
    </w:p>
    <w:p w14:paraId="3BF02C25"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办公地址：深圳市深南大道7088号招商银行大厦</w:t>
      </w:r>
    </w:p>
    <w:p w14:paraId="07DA5DFD"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注册资本：252.20亿元</w:t>
      </w:r>
    </w:p>
    <w:p w14:paraId="5F545E84"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法定代表人：缪建民</w:t>
      </w:r>
    </w:p>
    <w:p w14:paraId="42BAE337"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行长：田惠宇</w:t>
      </w:r>
    </w:p>
    <w:p w14:paraId="16AB9916"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资产托管业务批准文号：证</w:t>
      </w:r>
      <w:proofErr w:type="gramStart"/>
      <w:r w:rsidRPr="00E56849">
        <w:rPr>
          <w:rFonts w:ascii="宋体" w:hAnsi="宋体" w:hint="eastAsia"/>
          <w:bCs/>
        </w:rPr>
        <w:t>监基金字</w:t>
      </w:r>
      <w:proofErr w:type="gramEnd"/>
      <w:r w:rsidRPr="00E56849">
        <w:rPr>
          <w:rFonts w:ascii="宋体" w:hAnsi="宋体" w:hint="eastAsia"/>
          <w:bCs/>
        </w:rPr>
        <w:t>[2002]83号</w:t>
      </w:r>
    </w:p>
    <w:p w14:paraId="501CAE3E"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电话：0755-83199084</w:t>
      </w:r>
    </w:p>
    <w:p w14:paraId="775564C6"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传真：0755-83195201</w:t>
      </w:r>
    </w:p>
    <w:p w14:paraId="2208017C"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资产托管部信息披露负责人：张燕</w:t>
      </w:r>
    </w:p>
    <w:p w14:paraId="282DA7C6"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 xml:space="preserve">2、发展概况 </w:t>
      </w:r>
    </w:p>
    <w:p w14:paraId="7A8A1378"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14:paraId="1E19D9CF"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2002年8月，招商银行成立基金托管部；2005年8月，经报中国证监会同意，更名为资产托管部，现下</w:t>
      </w:r>
      <w:proofErr w:type="gramStart"/>
      <w:r w:rsidRPr="00E56849">
        <w:rPr>
          <w:rFonts w:ascii="宋体" w:hAnsi="宋体" w:hint="eastAsia"/>
          <w:bCs/>
        </w:rPr>
        <w:t>设业务</w:t>
      </w:r>
      <w:proofErr w:type="gramEnd"/>
      <w:r w:rsidRPr="00E56849">
        <w:rPr>
          <w:rFonts w:ascii="宋体" w:hAnsi="宋体" w:hint="eastAsia"/>
          <w:bCs/>
        </w:rPr>
        <w:t>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0C58D60"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招商银行确立“因势而变、先您所想”的托管理念和“财富所托、信守承诺”的托管核心价值，独创“6S托管银行”品牌体系，以“保护您的业务、保护您的财富”为历史使命，</w:t>
      </w:r>
      <w:r w:rsidRPr="00E56849">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5CD780A"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招商银行资产托管业务持续稳健发展，社会影响</w:t>
      </w:r>
      <w:proofErr w:type="gramStart"/>
      <w:r w:rsidRPr="00E56849">
        <w:rPr>
          <w:rFonts w:ascii="宋体" w:hAnsi="宋体" w:hint="eastAsia"/>
          <w:bCs/>
        </w:rPr>
        <w:t>力不断</w:t>
      </w:r>
      <w:proofErr w:type="gramEnd"/>
      <w:r w:rsidRPr="00E56849">
        <w:rPr>
          <w:rFonts w:ascii="宋体" w:hAnsi="宋体" w:hint="eastAsia"/>
          <w:bCs/>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E56849">
        <w:rPr>
          <w:rFonts w:ascii="宋体" w:hAnsi="宋体" w:hint="eastAsia"/>
          <w:bCs/>
        </w:rPr>
        <w:t>募基金</w:t>
      </w:r>
      <w:proofErr w:type="gramEnd"/>
      <w:r w:rsidRPr="00E56849">
        <w:rPr>
          <w:rFonts w:ascii="宋体" w:hAnsi="宋体" w:hint="eastAsia"/>
          <w:bCs/>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651DE72B"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（二）主要人员情况</w:t>
      </w:r>
    </w:p>
    <w:p w14:paraId="473A3676"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E56849">
        <w:rPr>
          <w:rFonts w:ascii="宋体" w:hAnsi="宋体" w:hint="eastAsia"/>
          <w:bCs/>
        </w:rPr>
        <w:t>保资产</w:t>
      </w:r>
      <w:proofErr w:type="gramEnd"/>
      <w:r w:rsidRPr="00E56849">
        <w:rPr>
          <w:rFonts w:ascii="宋体" w:hAnsi="宋体" w:hint="eastAsia"/>
          <w:bCs/>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F481E8B"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田惠宇先生，本行行长、执行董事，2013年5月起担任本行行长、本行执行董事。美</w:t>
      </w:r>
      <w:r w:rsidRPr="00E56849">
        <w:rPr>
          <w:rFonts w:ascii="宋体" w:hAnsi="宋体" w:hint="eastAsia"/>
          <w:bCs/>
        </w:rPr>
        <w:lastRenderedPageBreak/>
        <w:t>国哥伦比亚大学公共管理硕士学位，高级经济师。曾于2003 年7 月至2013年5月历任上海银行副行长、中国建设银行上海市分行副行长、深圳市分行行长、中国建设银行零售业务总监兼北京市分行行长。</w:t>
      </w:r>
    </w:p>
    <w:p w14:paraId="2CC86D86"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汪建中先生，</w:t>
      </w:r>
      <w:proofErr w:type="gramStart"/>
      <w:r w:rsidRPr="00E56849">
        <w:rPr>
          <w:rFonts w:ascii="宋体" w:hAnsi="宋体" w:hint="eastAsia"/>
          <w:bCs/>
        </w:rPr>
        <w:t>本行副</w:t>
      </w:r>
      <w:proofErr w:type="gramEnd"/>
      <w:r w:rsidRPr="00E56849">
        <w:rPr>
          <w:rFonts w:ascii="宋体" w:hAnsi="宋体" w:hint="eastAsia"/>
          <w:bCs/>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E56849">
        <w:rPr>
          <w:rFonts w:ascii="宋体" w:hAnsi="宋体" w:hint="eastAsia"/>
          <w:bCs/>
        </w:rPr>
        <w:t>本行副</w:t>
      </w:r>
      <w:proofErr w:type="gramEnd"/>
      <w:r w:rsidRPr="00E56849">
        <w:rPr>
          <w:rFonts w:ascii="宋体" w:hAnsi="宋体" w:hint="eastAsia"/>
          <w:bCs/>
        </w:rPr>
        <w:t>行长。</w:t>
      </w:r>
    </w:p>
    <w:p w14:paraId="201E7BE8"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08730840"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（三）基金托管业务经营情况</w:t>
      </w:r>
    </w:p>
    <w:p w14:paraId="401039C5"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截至2020年12月31日，招商银行股份有限公司累计托管729只证券投资基金。</w:t>
      </w:r>
    </w:p>
    <w:p w14:paraId="10A094A3"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(四) 托管人的内部控制制度</w:t>
      </w:r>
    </w:p>
    <w:p w14:paraId="7B72FC4A"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1、</w:t>
      </w:r>
      <w:r w:rsidRPr="00E56849">
        <w:rPr>
          <w:rFonts w:ascii="宋体" w:hAnsi="宋体" w:hint="eastAsia"/>
          <w:bCs/>
        </w:rPr>
        <w:tab/>
        <w:t>内部控制目标</w:t>
      </w:r>
    </w:p>
    <w:p w14:paraId="0545A33D"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B94147B"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2、</w:t>
      </w:r>
      <w:r w:rsidRPr="00E56849">
        <w:rPr>
          <w:rFonts w:ascii="宋体" w:hAnsi="宋体" w:hint="eastAsia"/>
          <w:bCs/>
        </w:rPr>
        <w:tab/>
        <w:t>内部控制组织结构</w:t>
      </w:r>
    </w:p>
    <w:p w14:paraId="5AE28ACC"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招商银行资产托管业务建立三级内部控制及风险防范体系：</w:t>
      </w:r>
    </w:p>
    <w:p w14:paraId="3FF3A554"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一级内部控制及风险防范是在招商银行总行风险管控层面对风险进行预防和控制；</w:t>
      </w:r>
    </w:p>
    <w:p w14:paraId="011A4C9B"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二级内部控制及风险防范是招商银行资产托管部设立稽核监察团队，负责部门内部风险预防和控制；</w:t>
      </w:r>
    </w:p>
    <w:p w14:paraId="68F9758D"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三级内部控制及风险防范是招商银行资产托管部在设置专业岗位时，遵循内控制衡原则，</w:t>
      </w:r>
      <w:proofErr w:type="gramStart"/>
      <w:r w:rsidRPr="00E56849">
        <w:rPr>
          <w:rFonts w:ascii="宋体" w:hAnsi="宋体" w:hint="eastAsia"/>
          <w:bCs/>
        </w:rPr>
        <w:t>视业务</w:t>
      </w:r>
      <w:proofErr w:type="gramEnd"/>
      <w:r w:rsidRPr="00E56849">
        <w:rPr>
          <w:rFonts w:ascii="宋体" w:hAnsi="宋体" w:hint="eastAsia"/>
          <w:bCs/>
        </w:rPr>
        <w:t>的风险程度制定相应监督制衡机制。</w:t>
      </w:r>
    </w:p>
    <w:p w14:paraId="451F989C"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3、</w:t>
      </w:r>
      <w:r w:rsidRPr="00E56849">
        <w:rPr>
          <w:rFonts w:ascii="宋体" w:hAnsi="宋体" w:hint="eastAsia"/>
          <w:bCs/>
        </w:rPr>
        <w:tab/>
        <w:t>内部控制原则</w:t>
      </w:r>
    </w:p>
    <w:p w14:paraId="682E7DAC"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（1）全面性原则。内部控制覆盖各项业务过程和操作环节、覆盖所有团队和岗位，并由全部人员参与。</w:t>
      </w:r>
    </w:p>
    <w:p w14:paraId="5A9829FE"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（2）审慎性原则。托管组织体系的构成、内部管理制度的建立均以防范风险、审慎经</w:t>
      </w:r>
      <w:r w:rsidRPr="00E56849">
        <w:rPr>
          <w:rFonts w:ascii="宋体" w:hAnsi="宋体" w:hint="eastAsia"/>
          <w:bCs/>
        </w:rPr>
        <w:lastRenderedPageBreak/>
        <w:t>营为出发点，体现“内控优先”的要求。</w:t>
      </w:r>
    </w:p>
    <w:p w14:paraId="1A8FCE71"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19EF7E60"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13CFDAA1"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28031D58"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（6）防火墙原则。招商银行资产托管部办公场地与我</w:t>
      </w:r>
      <w:proofErr w:type="gramStart"/>
      <w:r w:rsidRPr="00E56849">
        <w:rPr>
          <w:rFonts w:ascii="宋体" w:hAnsi="宋体" w:hint="eastAsia"/>
          <w:bCs/>
        </w:rPr>
        <w:t>行其他</w:t>
      </w:r>
      <w:proofErr w:type="gramEnd"/>
      <w:r w:rsidRPr="00E56849">
        <w:rPr>
          <w:rFonts w:ascii="宋体" w:hAnsi="宋体" w:hint="eastAsia"/>
          <w:bCs/>
        </w:rPr>
        <w:t>业务场地隔离，办公网和业务网物理分离，部门业务网和全行业</w:t>
      </w:r>
      <w:proofErr w:type="gramStart"/>
      <w:r w:rsidRPr="00E56849">
        <w:rPr>
          <w:rFonts w:ascii="宋体" w:hAnsi="宋体" w:hint="eastAsia"/>
          <w:bCs/>
        </w:rPr>
        <w:t>务</w:t>
      </w:r>
      <w:proofErr w:type="gramEnd"/>
      <w:r w:rsidRPr="00E56849">
        <w:rPr>
          <w:rFonts w:ascii="宋体" w:hAnsi="宋体" w:hint="eastAsia"/>
          <w:bCs/>
        </w:rPr>
        <w:t xml:space="preserve">网防火墙策略分离，以达到风险防范的目的。 </w:t>
      </w:r>
    </w:p>
    <w:p w14:paraId="1A897E0E"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（7）重要性原则。内部控制在实现全面控制的基础上，关注重要托管业务重要事项和高风险环节。</w:t>
      </w:r>
    </w:p>
    <w:p w14:paraId="27B5A4B2"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（8）制衡性原则。内部控制能够实现在托管组织体系、机构设置、权责分配及业务流程等方面形成相互制约、相互监督，同时兼顾运营效率。</w:t>
      </w:r>
    </w:p>
    <w:p w14:paraId="7E7C10AF"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4、</w:t>
      </w:r>
      <w:r w:rsidRPr="00E56849">
        <w:rPr>
          <w:rFonts w:ascii="宋体" w:hAnsi="宋体" w:hint="eastAsia"/>
          <w:bCs/>
        </w:rPr>
        <w:tab/>
        <w:t>内部控制措施</w:t>
      </w:r>
    </w:p>
    <w:p w14:paraId="78990979"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20D698F"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（2）业务信息风险控制。招商银行资产托管部在数据传输和保存方面有严格的加密和备份措施，采用加密、直</w:t>
      </w:r>
      <w:proofErr w:type="gramStart"/>
      <w:r w:rsidRPr="00E56849">
        <w:rPr>
          <w:rFonts w:ascii="宋体" w:hAnsi="宋体" w:hint="eastAsia"/>
          <w:bCs/>
        </w:rPr>
        <w:t>连方式</w:t>
      </w:r>
      <w:proofErr w:type="gramEnd"/>
      <w:r w:rsidRPr="00E56849">
        <w:rPr>
          <w:rFonts w:ascii="宋体" w:hAnsi="宋体" w:hint="eastAsia"/>
          <w:bCs/>
        </w:rPr>
        <w:t>传输数据，数据执行异地实时备份，所有的业务信息须经过严格的授权方能进行访问。</w:t>
      </w:r>
    </w:p>
    <w:p w14:paraId="77975D80"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（3）客户资料风险控制。招商银行资产托管部对业务办理过程中获取的客户资料严格保密，除法律法规和其他有关规定、监管机构及审计要求外，不向任何机构、部门或个人泄露。</w:t>
      </w:r>
    </w:p>
    <w:p w14:paraId="04EAED71"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（4）信息技术系统风险控制。招商银行对信息技术系统机房、权限管理实行双人</w:t>
      </w:r>
      <w:proofErr w:type="gramStart"/>
      <w:r w:rsidRPr="00E56849">
        <w:rPr>
          <w:rFonts w:ascii="宋体" w:hAnsi="宋体" w:hint="eastAsia"/>
          <w:bCs/>
        </w:rPr>
        <w:t>双岗双责</w:t>
      </w:r>
      <w:proofErr w:type="gramEnd"/>
      <w:r w:rsidRPr="00E56849">
        <w:rPr>
          <w:rFonts w:ascii="宋体" w:hAnsi="宋体" w:hint="eastAsia"/>
          <w:bCs/>
        </w:rPr>
        <w:t>，电脑机房24小时值班并设置门禁，所有电脑设置密码及相应权限。业务网和办公网、托管业务网与全行业</w:t>
      </w:r>
      <w:proofErr w:type="gramStart"/>
      <w:r w:rsidRPr="00E56849">
        <w:rPr>
          <w:rFonts w:ascii="宋体" w:hAnsi="宋体" w:hint="eastAsia"/>
          <w:bCs/>
        </w:rPr>
        <w:t>务网双</w:t>
      </w:r>
      <w:proofErr w:type="gramEnd"/>
      <w:r w:rsidRPr="00E56849">
        <w:rPr>
          <w:rFonts w:ascii="宋体" w:hAnsi="宋体" w:hint="eastAsia"/>
          <w:bCs/>
        </w:rPr>
        <w:t>分离制度，与外部业务机构实行防火墙保护，对信息技术系统采取两地</w:t>
      </w:r>
      <w:proofErr w:type="gramStart"/>
      <w:r w:rsidRPr="00E56849">
        <w:rPr>
          <w:rFonts w:ascii="宋体" w:hAnsi="宋体" w:hint="eastAsia"/>
          <w:bCs/>
        </w:rPr>
        <w:t>三中心</w:t>
      </w:r>
      <w:proofErr w:type="gramEnd"/>
      <w:r w:rsidRPr="00E56849">
        <w:rPr>
          <w:rFonts w:ascii="宋体" w:hAnsi="宋体" w:hint="eastAsia"/>
          <w:bCs/>
        </w:rPr>
        <w:t>的应急备份管理措施等，保证信息技术系统的安全。</w:t>
      </w:r>
    </w:p>
    <w:p w14:paraId="43A3B7EE"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（5）人力资源控制。招商银行资产托管部通过建立良好的企业文化和员工培训、激励机制、加强人力资源管理及建立人才梯级队伍及人才储备机制，有效的进行人力资源管理。</w:t>
      </w:r>
    </w:p>
    <w:p w14:paraId="325A9A1F"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（五）基金托管人对基金管理人运作基金进行监督的方法和程序</w:t>
      </w:r>
    </w:p>
    <w:p w14:paraId="58D75394"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根据《中华人民共和国证券投资基金法》、《公开募集证券投资基金运作管理办法》等有</w:t>
      </w:r>
      <w:r w:rsidRPr="00E56849">
        <w:rPr>
          <w:rFonts w:ascii="宋体" w:hAnsi="宋体" w:hint="eastAsia"/>
          <w:bCs/>
        </w:rPr>
        <w:lastRenderedPageBreak/>
        <w:t>关法律法规的规定及基金合同、托管协议的约定，对基金投资范围、投资比例、投资组合等情况的合法性、合</w:t>
      </w:r>
      <w:proofErr w:type="gramStart"/>
      <w:r w:rsidRPr="00E56849">
        <w:rPr>
          <w:rFonts w:ascii="宋体" w:hAnsi="宋体" w:hint="eastAsia"/>
          <w:bCs/>
        </w:rPr>
        <w:t>规</w:t>
      </w:r>
      <w:proofErr w:type="gramEnd"/>
      <w:r w:rsidRPr="00E56849">
        <w:rPr>
          <w:rFonts w:ascii="宋体" w:hAnsi="宋体" w:hint="eastAsia"/>
          <w:bCs/>
        </w:rPr>
        <w:t>性进行监督和核查。</w:t>
      </w:r>
    </w:p>
    <w:p w14:paraId="57AE3712" w14:textId="77777777" w:rsidR="00E56849" w:rsidRPr="00E56849" w:rsidRDefault="00E56849" w:rsidP="00E56849">
      <w:pPr>
        <w:adjustRightInd w:val="0"/>
        <w:snapToGrid w:val="0"/>
        <w:spacing w:line="360" w:lineRule="auto"/>
        <w:ind w:firstLineChars="200" w:firstLine="420"/>
        <w:rPr>
          <w:rFonts w:ascii="宋体" w:hAnsi="宋体"/>
          <w:bCs/>
        </w:rPr>
      </w:pPr>
      <w:r w:rsidRPr="00E56849">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C40D70E" w14:textId="62EEE48F" w:rsidR="000C66E2" w:rsidRPr="004916BE" w:rsidRDefault="00E56849" w:rsidP="003273C7">
      <w:pPr>
        <w:adjustRightInd w:val="0"/>
        <w:snapToGrid w:val="0"/>
        <w:spacing w:line="360" w:lineRule="auto"/>
        <w:ind w:firstLineChars="200" w:firstLine="420"/>
        <w:rPr>
          <w:rFonts w:ascii="宋体" w:cs="Times New Roman"/>
          <w:color w:val="000000"/>
          <w:kern w:val="0"/>
        </w:rPr>
      </w:pPr>
      <w:r w:rsidRPr="00E56849">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0C66E2" w:rsidRPr="004916BE">
        <w:rPr>
          <w:rFonts w:ascii="宋体" w:cs="Times New Roman"/>
          <w:color w:val="000000"/>
          <w:kern w:val="0"/>
        </w:rPr>
        <w:br w:type="page"/>
      </w:r>
    </w:p>
    <w:p w14:paraId="6E8724DA" w14:textId="77777777" w:rsidR="003F75AE" w:rsidRPr="004916BE" w:rsidRDefault="003F75AE" w:rsidP="003F75AE">
      <w:pPr>
        <w:adjustRightInd w:val="0"/>
        <w:snapToGrid w:val="0"/>
        <w:spacing w:line="360" w:lineRule="auto"/>
        <w:ind w:firstLineChars="200" w:firstLine="420"/>
        <w:rPr>
          <w:rFonts w:ascii="宋体" w:cs="Times New Roman"/>
          <w:color w:val="000000"/>
          <w:kern w:val="0"/>
        </w:rPr>
      </w:pPr>
    </w:p>
    <w:p w14:paraId="519DA732"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57" w:name="_Toc362455182"/>
      <w:bookmarkStart w:id="58" w:name="_Toc360794515"/>
      <w:bookmarkStart w:id="59" w:name="_Toc360794407"/>
      <w:bookmarkStart w:id="60" w:name="_Toc362533454"/>
      <w:bookmarkStart w:id="61" w:name="_Toc360793849"/>
      <w:bookmarkStart w:id="62" w:name="_Toc360794099"/>
      <w:bookmarkStart w:id="63" w:name="_Toc360793497"/>
      <w:bookmarkStart w:id="64" w:name="_Toc81208607"/>
      <w:r w:rsidRPr="004916BE">
        <w:rPr>
          <w:rFonts w:ascii="宋体" w:eastAsia="宋体" w:hAnsi="宋体" w:cs="宋体" w:hint="eastAsia"/>
        </w:rPr>
        <w:t>相关服务机构</w:t>
      </w:r>
      <w:bookmarkEnd w:id="57"/>
      <w:bookmarkEnd w:id="58"/>
      <w:bookmarkEnd w:id="59"/>
      <w:bookmarkEnd w:id="60"/>
      <w:bookmarkEnd w:id="61"/>
      <w:bookmarkEnd w:id="62"/>
      <w:bookmarkEnd w:id="63"/>
      <w:bookmarkEnd w:id="64"/>
    </w:p>
    <w:p w14:paraId="28240780" w14:textId="77777777" w:rsidR="003F75AE" w:rsidRPr="004916BE" w:rsidRDefault="003F75AE">
      <w:pPr>
        <w:autoSpaceDE w:val="0"/>
        <w:autoSpaceDN w:val="0"/>
        <w:adjustRightInd w:val="0"/>
        <w:snapToGrid w:val="0"/>
        <w:spacing w:line="360" w:lineRule="auto"/>
        <w:ind w:firstLine="420"/>
        <w:rPr>
          <w:rFonts w:ascii="宋体" w:cs="Times New Roman"/>
          <w:b/>
          <w:bCs/>
          <w:color w:val="000000"/>
          <w:kern w:val="0"/>
        </w:rPr>
      </w:pPr>
    </w:p>
    <w:p w14:paraId="09408747" w14:textId="77777777" w:rsidR="000C66E2" w:rsidRPr="004916BE" w:rsidRDefault="000C66E2" w:rsidP="000C66E2">
      <w:pPr>
        <w:autoSpaceDE w:val="0"/>
        <w:autoSpaceDN w:val="0"/>
        <w:adjustRightInd w:val="0"/>
        <w:snapToGrid w:val="0"/>
        <w:spacing w:line="360" w:lineRule="auto"/>
        <w:ind w:firstLine="420"/>
        <w:rPr>
          <w:rFonts w:ascii="宋体" w:cs="Times New Roman"/>
          <w:bCs/>
          <w:color w:val="000000"/>
          <w:kern w:val="0"/>
        </w:rPr>
      </w:pPr>
      <w:r w:rsidRPr="004916BE">
        <w:rPr>
          <w:rFonts w:ascii="宋体" w:hAnsi="宋体" w:cs="宋体" w:hint="eastAsia"/>
          <w:bCs/>
          <w:color w:val="000000"/>
          <w:kern w:val="0"/>
        </w:rPr>
        <w:t>一、销售机构</w:t>
      </w:r>
    </w:p>
    <w:p w14:paraId="1CB26EC1" w14:textId="6D83CF80" w:rsidR="000C66E2" w:rsidRPr="004916BE" w:rsidRDefault="0042628F" w:rsidP="00FD4390">
      <w:pPr>
        <w:tabs>
          <w:tab w:val="left" w:pos="840"/>
        </w:tabs>
        <w:adjustRightInd w:val="0"/>
        <w:snapToGrid w:val="0"/>
        <w:spacing w:line="360" w:lineRule="auto"/>
        <w:ind w:firstLineChars="200" w:firstLine="420"/>
        <w:rPr>
          <w:rFonts w:hAnsi="宋体" w:cs="宋体"/>
          <w:color w:val="000000"/>
        </w:rPr>
      </w:pPr>
      <w:r w:rsidRPr="004916BE">
        <w:rPr>
          <w:rFonts w:ascii="宋体" w:hAnsi="宋体" w:cs="宋体" w:hint="eastAsia"/>
          <w:color w:val="000000"/>
        </w:rPr>
        <w:t>基金份额发售机构详见</w:t>
      </w:r>
      <w:r w:rsidR="00C92372" w:rsidRPr="004916BE">
        <w:rPr>
          <w:rFonts w:ascii="宋体" w:hAnsi="宋体" w:cs="宋体" w:hint="eastAsia"/>
          <w:color w:val="000000"/>
        </w:rPr>
        <w:t>基金份额</w:t>
      </w:r>
      <w:r w:rsidRPr="004916BE">
        <w:rPr>
          <w:rFonts w:ascii="宋体" w:hAnsi="宋体" w:cs="宋体" w:hint="eastAsia"/>
          <w:color w:val="000000"/>
        </w:rPr>
        <w:t>发售公告及基金管理人</w:t>
      </w:r>
      <w:r w:rsidR="00BD0978" w:rsidRPr="004916BE">
        <w:rPr>
          <w:rFonts w:ascii="宋体" w:hAnsi="宋体" w:cs="宋体" w:hint="eastAsia"/>
          <w:color w:val="000000"/>
        </w:rPr>
        <w:t>网站</w:t>
      </w:r>
      <w:r w:rsidRPr="004916BE">
        <w:rPr>
          <w:rFonts w:ascii="宋体" w:hAnsi="宋体" w:cs="宋体" w:hint="eastAsia"/>
          <w:color w:val="000000"/>
        </w:rPr>
        <w:t>。</w:t>
      </w:r>
    </w:p>
    <w:p w14:paraId="044F9179" w14:textId="77777777" w:rsidR="000C66E2" w:rsidRPr="004916BE" w:rsidRDefault="000C66E2" w:rsidP="000C66E2">
      <w:pPr>
        <w:snapToGrid w:val="0"/>
        <w:spacing w:line="360" w:lineRule="auto"/>
        <w:rPr>
          <w:rFonts w:ascii="宋体" w:cs="Times New Roman"/>
        </w:rPr>
      </w:pPr>
    </w:p>
    <w:p w14:paraId="7B8C7AA3" w14:textId="77777777" w:rsidR="000C66E2" w:rsidRPr="004916BE" w:rsidRDefault="000C66E2" w:rsidP="000C66E2">
      <w:pPr>
        <w:autoSpaceDE w:val="0"/>
        <w:autoSpaceDN w:val="0"/>
        <w:adjustRightInd w:val="0"/>
        <w:snapToGrid w:val="0"/>
        <w:spacing w:line="360" w:lineRule="auto"/>
        <w:ind w:firstLine="420"/>
        <w:rPr>
          <w:rFonts w:ascii="宋体" w:cs="Times New Roman"/>
          <w:bCs/>
          <w:color w:val="000000"/>
          <w:kern w:val="0"/>
        </w:rPr>
      </w:pPr>
      <w:r w:rsidRPr="004916BE">
        <w:rPr>
          <w:rFonts w:ascii="宋体" w:hAnsi="宋体" w:cs="宋体" w:hint="eastAsia"/>
          <w:bCs/>
          <w:color w:val="000000"/>
          <w:kern w:val="0"/>
        </w:rPr>
        <w:t>二、登记机构</w:t>
      </w:r>
    </w:p>
    <w:p w14:paraId="5749BB72" w14:textId="62B15BC2" w:rsidR="000C66E2" w:rsidRPr="004916BE" w:rsidRDefault="00FD4390" w:rsidP="000C66E2">
      <w:pPr>
        <w:tabs>
          <w:tab w:val="left" w:pos="840"/>
        </w:tabs>
        <w:adjustRightInd w:val="0"/>
        <w:snapToGrid w:val="0"/>
        <w:spacing w:line="360" w:lineRule="auto"/>
        <w:ind w:firstLineChars="200" w:firstLine="420"/>
        <w:rPr>
          <w:rFonts w:ascii="宋体" w:cs="Times New Roman"/>
          <w:color w:val="000000"/>
        </w:rPr>
      </w:pPr>
      <w:r w:rsidRPr="004916BE">
        <w:rPr>
          <w:rFonts w:ascii="宋体" w:hAnsi="宋体" w:cs="宋体" w:hint="eastAsia"/>
          <w:color w:val="000000"/>
        </w:rPr>
        <w:t>南方基金管理股份有限公司</w:t>
      </w:r>
    </w:p>
    <w:p w14:paraId="42A8E48C" w14:textId="3CAEF8EF" w:rsidR="000C66E2" w:rsidRPr="004916BE" w:rsidRDefault="000C66E2" w:rsidP="000C66E2">
      <w:pPr>
        <w:adjustRightInd w:val="0"/>
        <w:snapToGrid w:val="0"/>
        <w:spacing w:line="360" w:lineRule="auto"/>
        <w:ind w:firstLineChars="200" w:firstLine="420"/>
        <w:rPr>
          <w:rFonts w:ascii="宋体" w:cs="Times New Roman"/>
          <w:color w:val="000000"/>
          <w:kern w:val="0"/>
        </w:rPr>
      </w:pPr>
      <w:r w:rsidRPr="004916BE">
        <w:rPr>
          <w:rFonts w:ascii="宋体" w:hAnsi="宋体" w:cs="宋体" w:hint="eastAsia"/>
        </w:rPr>
        <w:t>住所及办公地址</w:t>
      </w:r>
      <w:r w:rsidRPr="004916BE">
        <w:rPr>
          <w:rFonts w:ascii="宋体" w:hAnsi="宋体" w:cs="宋体" w:hint="eastAsia"/>
          <w:color w:val="000000"/>
          <w:kern w:val="0"/>
        </w:rPr>
        <w:t>：</w:t>
      </w:r>
      <w:r w:rsidR="00BD06BF" w:rsidRPr="004916BE">
        <w:rPr>
          <w:rFonts w:ascii="宋体" w:hAnsi="宋体" w:cs="宋体" w:hint="eastAsia"/>
          <w:color w:val="000000"/>
          <w:kern w:val="0"/>
        </w:rPr>
        <w:t>深圳市福田区莲花街道益田路5999号基金大厦32-42楼</w:t>
      </w:r>
    </w:p>
    <w:p w14:paraId="6454AA6B" w14:textId="6716375A" w:rsidR="000C66E2" w:rsidRPr="004916BE" w:rsidRDefault="000C66E2" w:rsidP="000C66E2">
      <w:pPr>
        <w:tabs>
          <w:tab w:val="left" w:pos="840"/>
        </w:tabs>
        <w:adjustRightInd w:val="0"/>
        <w:snapToGrid w:val="0"/>
        <w:spacing w:line="360" w:lineRule="auto"/>
        <w:ind w:firstLineChars="200" w:firstLine="420"/>
        <w:rPr>
          <w:rFonts w:ascii="宋体" w:cs="Times New Roman"/>
          <w:color w:val="000000"/>
        </w:rPr>
      </w:pPr>
      <w:r w:rsidRPr="004916BE">
        <w:rPr>
          <w:rFonts w:ascii="宋体" w:hAnsi="宋体" w:cs="宋体" w:hint="eastAsia"/>
          <w:color w:val="000000"/>
        </w:rPr>
        <w:t>法定代表人：</w:t>
      </w:r>
      <w:r w:rsidR="007C34B5">
        <w:rPr>
          <w:rFonts w:ascii="宋体" w:hAnsi="宋体" w:cs="宋体" w:hint="eastAsia"/>
          <w:color w:val="000000"/>
        </w:rPr>
        <w:t>杨小松（代为履行法定代表人职责）</w:t>
      </w:r>
    </w:p>
    <w:p w14:paraId="1F1AC9BA" w14:textId="77777777" w:rsidR="000C66E2" w:rsidRPr="004916BE" w:rsidRDefault="000C66E2" w:rsidP="000C66E2">
      <w:pPr>
        <w:adjustRightInd w:val="0"/>
        <w:snapToGrid w:val="0"/>
        <w:spacing w:line="360" w:lineRule="auto"/>
        <w:ind w:firstLineChars="200" w:firstLine="420"/>
        <w:rPr>
          <w:rFonts w:ascii="宋体" w:cs="Times New Roman"/>
          <w:color w:val="000000"/>
          <w:kern w:val="0"/>
        </w:rPr>
      </w:pPr>
      <w:r w:rsidRPr="004916BE">
        <w:rPr>
          <w:rFonts w:ascii="宋体" w:hAnsi="宋体" w:cs="宋体" w:hint="eastAsia"/>
          <w:color w:val="000000"/>
          <w:kern w:val="0"/>
        </w:rPr>
        <w:t>电话：（</w:t>
      </w:r>
      <w:r w:rsidRPr="004916BE">
        <w:rPr>
          <w:rFonts w:ascii="宋体" w:hAnsi="宋体" w:cs="宋体"/>
          <w:color w:val="000000"/>
          <w:kern w:val="0"/>
        </w:rPr>
        <w:t>0755</w:t>
      </w:r>
      <w:r w:rsidRPr="004916BE">
        <w:rPr>
          <w:rFonts w:ascii="宋体" w:hAnsi="宋体" w:cs="宋体" w:hint="eastAsia"/>
          <w:color w:val="000000"/>
          <w:kern w:val="0"/>
        </w:rPr>
        <w:t>）</w:t>
      </w:r>
      <w:r w:rsidRPr="004916BE">
        <w:rPr>
          <w:rFonts w:ascii="宋体" w:hAnsi="宋体" w:cs="宋体"/>
        </w:rPr>
        <w:t>82763849</w:t>
      </w:r>
    </w:p>
    <w:p w14:paraId="61B9ABE6" w14:textId="77777777" w:rsidR="000C66E2" w:rsidRPr="004916BE" w:rsidRDefault="000C66E2" w:rsidP="000C66E2">
      <w:pPr>
        <w:adjustRightInd w:val="0"/>
        <w:snapToGrid w:val="0"/>
        <w:spacing w:line="360" w:lineRule="auto"/>
        <w:ind w:firstLineChars="200" w:firstLine="420"/>
        <w:rPr>
          <w:rFonts w:ascii="宋体" w:cs="Times New Roman"/>
          <w:color w:val="000000"/>
          <w:kern w:val="0"/>
        </w:rPr>
      </w:pPr>
      <w:r w:rsidRPr="004916BE">
        <w:rPr>
          <w:rFonts w:ascii="宋体" w:hAnsi="宋体" w:cs="宋体" w:hint="eastAsia"/>
          <w:color w:val="000000"/>
          <w:kern w:val="0"/>
        </w:rPr>
        <w:t>传真：（</w:t>
      </w:r>
      <w:r w:rsidRPr="004916BE">
        <w:rPr>
          <w:rFonts w:ascii="宋体" w:hAnsi="宋体" w:cs="宋体"/>
          <w:color w:val="000000"/>
          <w:kern w:val="0"/>
        </w:rPr>
        <w:t>0755</w:t>
      </w:r>
      <w:r w:rsidRPr="004916BE">
        <w:rPr>
          <w:rFonts w:ascii="宋体" w:hAnsi="宋体" w:cs="宋体" w:hint="eastAsia"/>
          <w:color w:val="000000"/>
          <w:kern w:val="0"/>
        </w:rPr>
        <w:t>）</w:t>
      </w:r>
      <w:r w:rsidRPr="004916BE">
        <w:rPr>
          <w:rFonts w:ascii="宋体" w:hAnsi="宋体" w:cs="宋体"/>
        </w:rPr>
        <w:t>82763889</w:t>
      </w:r>
    </w:p>
    <w:p w14:paraId="2B0493C3" w14:textId="64F090BA" w:rsidR="000C66E2" w:rsidRPr="004916BE" w:rsidRDefault="000C66E2" w:rsidP="000C66E2">
      <w:pPr>
        <w:adjustRightInd w:val="0"/>
        <w:snapToGrid w:val="0"/>
        <w:spacing w:line="360" w:lineRule="auto"/>
        <w:ind w:firstLineChars="200" w:firstLine="420"/>
        <w:rPr>
          <w:rFonts w:ascii="宋体" w:cs="Times New Roman"/>
          <w:color w:val="000000"/>
          <w:kern w:val="0"/>
        </w:rPr>
      </w:pPr>
      <w:r w:rsidRPr="004916BE">
        <w:rPr>
          <w:rFonts w:ascii="宋体" w:hAnsi="宋体" w:cs="宋体" w:hint="eastAsia"/>
          <w:color w:val="000000"/>
          <w:kern w:val="0"/>
        </w:rPr>
        <w:t>联系人：</w:t>
      </w:r>
      <w:r w:rsidRPr="004916BE">
        <w:rPr>
          <w:rFonts w:ascii="宋体" w:hAnsi="宋体" w:cs="宋体" w:hint="eastAsia"/>
        </w:rPr>
        <w:t>古和</w:t>
      </w:r>
      <w:proofErr w:type="gramStart"/>
      <w:r w:rsidRPr="004916BE">
        <w:rPr>
          <w:rFonts w:ascii="宋体" w:hAnsi="宋体" w:cs="宋体" w:hint="eastAsia"/>
        </w:rPr>
        <w:t>鹏</w:t>
      </w:r>
      <w:proofErr w:type="gramEnd"/>
    </w:p>
    <w:p w14:paraId="69A56752" w14:textId="77777777" w:rsidR="000C66E2" w:rsidRPr="004916BE" w:rsidRDefault="000C66E2" w:rsidP="000C66E2">
      <w:pPr>
        <w:tabs>
          <w:tab w:val="left" w:pos="840"/>
        </w:tabs>
        <w:adjustRightInd w:val="0"/>
        <w:snapToGrid w:val="0"/>
        <w:spacing w:line="360" w:lineRule="auto"/>
        <w:ind w:firstLineChars="200" w:firstLine="420"/>
        <w:rPr>
          <w:rFonts w:ascii="宋体" w:cs="Times New Roman"/>
          <w:color w:val="000000"/>
        </w:rPr>
      </w:pPr>
    </w:p>
    <w:p w14:paraId="1DBD4A7B"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三、出具法律意见书的律师事务所</w:t>
      </w:r>
    </w:p>
    <w:p w14:paraId="01DF0211"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名称：上海市通力律师事务所</w:t>
      </w:r>
    </w:p>
    <w:p w14:paraId="635EEE30"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注册地址：上海市银城中路68号时代金融中心19楼</w:t>
      </w:r>
    </w:p>
    <w:p w14:paraId="4BE48121" w14:textId="74BC5C75"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负责人：</w:t>
      </w:r>
      <w:r w:rsidR="00BD0978" w:rsidRPr="004916BE">
        <w:rPr>
          <w:rFonts w:ascii="宋体" w:hAnsi="宋体" w:cs="宋体" w:hint="eastAsia"/>
          <w:bCs/>
          <w:color w:val="000000"/>
        </w:rPr>
        <w:t>韩炯</w:t>
      </w:r>
    </w:p>
    <w:p w14:paraId="183AA9BB"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联系人：丁媛</w:t>
      </w:r>
    </w:p>
    <w:p w14:paraId="1D8E1D23"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电话: (86 21) 3135 8666</w:t>
      </w:r>
    </w:p>
    <w:p w14:paraId="70009603"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传真: (86 21) 3135 8600</w:t>
      </w:r>
    </w:p>
    <w:p w14:paraId="6187EA2C"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经办律师：黎明、丁媛</w:t>
      </w:r>
    </w:p>
    <w:p w14:paraId="362F8834"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p>
    <w:p w14:paraId="58891425" w14:textId="77777777" w:rsidR="00FD73D1" w:rsidRPr="004916BE" w:rsidRDefault="00FD73D1" w:rsidP="00FD73D1">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四、审计基金财产的会计师事务所</w:t>
      </w:r>
    </w:p>
    <w:p w14:paraId="2D0076BA"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名称：普华永道中天会计师事务所（特殊普通合伙）</w:t>
      </w:r>
    </w:p>
    <w:p w14:paraId="05D7976A"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住所：中国(上海)自由贸易试验区陆家嘴环路1318号</w:t>
      </w:r>
      <w:proofErr w:type="gramStart"/>
      <w:r w:rsidRPr="003B5A51">
        <w:rPr>
          <w:rFonts w:ascii="宋体" w:hAnsi="宋体" w:cs="宋体" w:hint="eastAsia"/>
          <w:bCs/>
          <w:color w:val="000000"/>
        </w:rPr>
        <w:t>星展银行</w:t>
      </w:r>
      <w:proofErr w:type="gramEnd"/>
      <w:r w:rsidRPr="003B5A51">
        <w:rPr>
          <w:rFonts w:ascii="宋体" w:hAnsi="宋体" w:cs="宋体" w:hint="eastAsia"/>
          <w:bCs/>
          <w:color w:val="000000"/>
        </w:rPr>
        <w:t>大厦507单元01室</w:t>
      </w:r>
    </w:p>
    <w:p w14:paraId="3AD868D1"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 xml:space="preserve">办公地址：上海市湖滨路 202 </w:t>
      </w:r>
      <w:proofErr w:type="gramStart"/>
      <w:r w:rsidRPr="003B5A51">
        <w:rPr>
          <w:rFonts w:ascii="宋体" w:hAnsi="宋体" w:cs="宋体" w:hint="eastAsia"/>
          <w:bCs/>
          <w:color w:val="000000"/>
        </w:rPr>
        <w:t>号领展企业</w:t>
      </w:r>
      <w:proofErr w:type="gramEnd"/>
      <w:r w:rsidRPr="003B5A51">
        <w:rPr>
          <w:rFonts w:ascii="宋体" w:hAnsi="宋体" w:cs="宋体" w:hint="eastAsia"/>
          <w:bCs/>
          <w:color w:val="000000"/>
        </w:rPr>
        <w:t>广场2座普华永道中心 11 楼</w:t>
      </w:r>
    </w:p>
    <w:p w14:paraId="1B39F351"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执行事务合伙人：李丹</w:t>
      </w:r>
    </w:p>
    <w:p w14:paraId="193838A7"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联系人：曹阳</w:t>
      </w:r>
    </w:p>
    <w:p w14:paraId="1CE22A6C"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联系电话：021-23238888</w:t>
      </w:r>
    </w:p>
    <w:p w14:paraId="2B823D37" w14:textId="77777777" w:rsidR="003B5A51" w:rsidRPr="003B5A51" w:rsidRDefault="003B5A51" w:rsidP="003B5A51">
      <w:pPr>
        <w:tabs>
          <w:tab w:val="left" w:pos="840"/>
        </w:tabs>
        <w:adjustRightInd w:val="0"/>
        <w:snapToGrid w:val="0"/>
        <w:spacing w:line="360" w:lineRule="auto"/>
        <w:ind w:firstLineChars="200" w:firstLine="420"/>
        <w:rPr>
          <w:rFonts w:ascii="宋体" w:hAnsi="宋体" w:cs="宋体"/>
          <w:bCs/>
          <w:color w:val="000000"/>
        </w:rPr>
      </w:pPr>
      <w:r w:rsidRPr="003B5A51">
        <w:rPr>
          <w:rFonts w:ascii="宋体" w:hAnsi="宋体" w:cs="宋体" w:hint="eastAsia"/>
          <w:bCs/>
          <w:color w:val="000000"/>
        </w:rPr>
        <w:t>传真：021-23238800</w:t>
      </w:r>
    </w:p>
    <w:p w14:paraId="2D19E239" w14:textId="3E732180" w:rsidR="000C66E2" w:rsidRPr="004916BE" w:rsidRDefault="003B5A51" w:rsidP="003B5A51">
      <w:pPr>
        <w:tabs>
          <w:tab w:val="left" w:pos="840"/>
        </w:tabs>
        <w:adjustRightInd w:val="0"/>
        <w:snapToGrid w:val="0"/>
        <w:spacing w:line="360" w:lineRule="auto"/>
        <w:ind w:firstLineChars="200" w:firstLine="420"/>
        <w:rPr>
          <w:rFonts w:ascii="宋体" w:cs="Times New Roman"/>
          <w:color w:val="000000"/>
        </w:rPr>
      </w:pPr>
      <w:r w:rsidRPr="003B5A51">
        <w:rPr>
          <w:rFonts w:ascii="宋体" w:hAnsi="宋体" w:cs="宋体" w:hint="eastAsia"/>
          <w:bCs/>
          <w:color w:val="000000"/>
        </w:rPr>
        <w:t>经办注册会计师：张振波、曹阳</w:t>
      </w:r>
    </w:p>
    <w:p w14:paraId="55087AE0" w14:textId="77777777" w:rsidR="000C66E2" w:rsidRPr="004916BE" w:rsidRDefault="000C66E2" w:rsidP="000C66E2">
      <w:pPr>
        <w:tabs>
          <w:tab w:val="left" w:pos="840"/>
        </w:tabs>
        <w:adjustRightInd w:val="0"/>
        <w:snapToGrid w:val="0"/>
        <w:spacing w:line="360" w:lineRule="auto"/>
        <w:ind w:firstLineChars="200" w:firstLine="420"/>
        <w:rPr>
          <w:rFonts w:ascii="宋体" w:cs="Times New Roman"/>
        </w:rPr>
      </w:pPr>
      <w:r w:rsidRPr="004916BE">
        <w:rPr>
          <w:rFonts w:ascii="宋体" w:cs="Times New Roman"/>
          <w:color w:val="000000"/>
        </w:rPr>
        <w:br w:type="page"/>
      </w:r>
    </w:p>
    <w:p w14:paraId="415EB8DE"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65" w:name="_Toc360793850"/>
      <w:bookmarkStart w:id="66" w:name="_Toc360793498"/>
      <w:bookmarkStart w:id="67" w:name="_Toc360794408"/>
      <w:bookmarkStart w:id="68" w:name="_Toc360794516"/>
      <w:bookmarkStart w:id="69" w:name="_Toc360794100"/>
      <w:bookmarkStart w:id="70" w:name="_Toc362533455"/>
      <w:bookmarkStart w:id="71" w:name="_Toc362455183"/>
      <w:bookmarkStart w:id="72" w:name="_Toc81208608"/>
      <w:r w:rsidRPr="004916BE">
        <w:rPr>
          <w:rFonts w:ascii="宋体" w:eastAsia="宋体" w:hAnsi="宋体" w:cs="宋体" w:hint="eastAsia"/>
        </w:rPr>
        <w:lastRenderedPageBreak/>
        <w:t>基金募集</w:t>
      </w:r>
      <w:bookmarkEnd w:id="65"/>
      <w:bookmarkEnd w:id="66"/>
      <w:bookmarkEnd w:id="67"/>
      <w:bookmarkEnd w:id="68"/>
      <w:bookmarkEnd w:id="69"/>
      <w:bookmarkEnd w:id="70"/>
      <w:bookmarkEnd w:id="71"/>
      <w:bookmarkEnd w:id="72"/>
    </w:p>
    <w:p w14:paraId="69E70027" w14:textId="77777777" w:rsidR="003F75AE" w:rsidRPr="004916BE" w:rsidRDefault="003F75AE" w:rsidP="003F75AE">
      <w:pPr>
        <w:pStyle w:val="32"/>
        <w:snapToGrid w:val="0"/>
        <w:spacing w:line="360" w:lineRule="auto"/>
        <w:ind w:firstLineChars="200" w:firstLine="420"/>
        <w:rPr>
          <w:rFonts w:hAnsi="宋体" w:cs="Times New Roman"/>
          <w:sz w:val="21"/>
          <w:szCs w:val="21"/>
        </w:rPr>
      </w:pPr>
    </w:p>
    <w:p w14:paraId="5DFDBA66" w14:textId="26083ED9" w:rsidR="000C66E2" w:rsidRPr="004916BE" w:rsidRDefault="000C66E2" w:rsidP="000C66E2">
      <w:pPr>
        <w:pStyle w:val="32"/>
        <w:snapToGrid w:val="0"/>
        <w:spacing w:line="360" w:lineRule="auto"/>
        <w:ind w:firstLineChars="200" w:firstLine="420"/>
        <w:rPr>
          <w:rFonts w:hAnsi="宋体" w:cs="Times New Roman"/>
          <w:sz w:val="21"/>
          <w:szCs w:val="21"/>
        </w:rPr>
      </w:pPr>
      <w:bookmarkStart w:id="73" w:name="_Hlk496537711"/>
      <w:r w:rsidRPr="004916BE">
        <w:rPr>
          <w:rFonts w:hAnsi="宋体" w:hint="eastAsia"/>
          <w:sz w:val="21"/>
          <w:szCs w:val="21"/>
        </w:rPr>
        <w:t>本基金由基金管理人依照《基金法》、《运作办法》、《销售办法》、基金合同及其他有关规定，并经中国证监会</w:t>
      </w:r>
      <w:r w:rsidR="00853949">
        <w:rPr>
          <w:rFonts w:hAnsi="宋体"/>
          <w:sz w:val="21"/>
          <w:szCs w:val="21"/>
        </w:rPr>
        <w:t>2021年3月5日证监许可〔2021〕732号</w:t>
      </w:r>
      <w:proofErr w:type="gramStart"/>
      <w:r w:rsidRPr="004916BE">
        <w:rPr>
          <w:rFonts w:hAnsi="宋体" w:hint="eastAsia"/>
          <w:sz w:val="21"/>
          <w:szCs w:val="21"/>
        </w:rPr>
        <w:t>文注册</w:t>
      </w:r>
      <w:proofErr w:type="gramEnd"/>
      <w:r w:rsidRPr="004916BE">
        <w:rPr>
          <w:rFonts w:hAnsi="宋体" w:hint="eastAsia"/>
          <w:sz w:val="21"/>
          <w:szCs w:val="21"/>
        </w:rPr>
        <w:t>募集。</w:t>
      </w:r>
    </w:p>
    <w:p w14:paraId="69E4B9E9"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rPr>
        <w:t>本基金的</w:t>
      </w:r>
      <w:r w:rsidRPr="004916BE">
        <w:rPr>
          <w:rFonts w:ascii="宋体" w:hAnsi="宋体" w:cs="宋体"/>
        </w:rPr>
        <w:t>类别</w:t>
      </w:r>
      <w:r w:rsidRPr="004916BE">
        <w:rPr>
          <w:rFonts w:ascii="宋体" w:hAnsi="宋体" w:cs="宋体" w:hint="eastAsia"/>
        </w:rPr>
        <w:t>为ETF联接</w:t>
      </w:r>
      <w:r w:rsidRPr="004916BE">
        <w:rPr>
          <w:rFonts w:ascii="宋体" w:hAnsi="宋体" w:cs="宋体"/>
        </w:rPr>
        <w:t>基金</w:t>
      </w:r>
      <w:r w:rsidRPr="004916BE">
        <w:rPr>
          <w:rFonts w:ascii="宋体" w:hAnsi="宋体" w:cs="宋体" w:hint="eastAsia"/>
        </w:rPr>
        <w:t>，运作方式</w:t>
      </w:r>
      <w:r w:rsidRPr="004916BE">
        <w:rPr>
          <w:rFonts w:ascii="宋体" w:hAnsi="宋体" w:cs="宋体"/>
        </w:rPr>
        <w:t>为</w:t>
      </w:r>
      <w:r w:rsidRPr="004916BE">
        <w:rPr>
          <w:rFonts w:ascii="宋体" w:hAnsi="宋体" w:cs="宋体" w:hint="eastAsia"/>
        </w:rPr>
        <w:t>契约型开放式基金，基金存续期限为不定期</w:t>
      </w:r>
      <w:r w:rsidRPr="004916BE">
        <w:rPr>
          <w:rFonts w:ascii="宋体" w:hAnsi="宋体" w:cs="宋体" w:hint="eastAsia"/>
          <w:color w:val="000000"/>
        </w:rPr>
        <w:t>。</w:t>
      </w:r>
    </w:p>
    <w:p w14:paraId="1C59AE2C" w14:textId="77777777" w:rsidR="00B52B1D" w:rsidRPr="004916BE" w:rsidRDefault="00B52B1D" w:rsidP="00B52B1D">
      <w:pPr>
        <w:snapToGrid w:val="0"/>
        <w:spacing w:line="360" w:lineRule="auto"/>
        <w:ind w:firstLineChars="200" w:firstLine="420"/>
        <w:rPr>
          <w:rFonts w:ascii="宋体" w:cs="Times New Roman"/>
          <w:color w:val="000000"/>
        </w:rPr>
      </w:pPr>
      <w:r w:rsidRPr="004916BE">
        <w:rPr>
          <w:rFonts w:ascii="宋体" w:cs="Times New Roman" w:hint="eastAsia"/>
          <w:color w:val="000000"/>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14:paraId="06BD1E34" w14:textId="1B3BB9D9" w:rsidR="000C66E2" w:rsidRPr="004916BE" w:rsidRDefault="00B52B1D" w:rsidP="00B52B1D">
      <w:pPr>
        <w:snapToGrid w:val="0"/>
        <w:spacing w:line="360" w:lineRule="auto"/>
        <w:ind w:firstLineChars="200" w:firstLine="420"/>
        <w:rPr>
          <w:rFonts w:ascii="宋体" w:cs="Times New Roman"/>
          <w:color w:val="000000"/>
        </w:rPr>
      </w:pPr>
      <w:r w:rsidRPr="004916BE">
        <w:rPr>
          <w:rFonts w:ascii="宋体" w:cs="Times New Roman" w:hint="eastAsia"/>
          <w:color w:val="000000"/>
        </w:rPr>
        <w:t>本基金发起资金的认购情况</w:t>
      </w:r>
      <w:proofErr w:type="gramStart"/>
      <w:r w:rsidRPr="004916BE">
        <w:rPr>
          <w:rFonts w:ascii="宋体" w:cs="Times New Roman" w:hint="eastAsia"/>
          <w:color w:val="000000"/>
        </w:rPr>
        <w:t>见基金</w:t>
      </w:r>
      <w:proofErr w:type="gramEnd"/>
      <w:r w:rsidRPr="004916BE">
        <w:rPr>
          <w:rFonts w:ascii="宋体" w:cs="Times New Roman" w:hint="eastAsia"/>
          <w:color w:val="000000"/>
        </w:rPr>
        <w:t>管理人届时发布的公告。</w:t>
      </w:r>
    </w:p>
    <w:p w14:paraId="5D557A58" w14:textId="77777777" w:rsidR="00B52B1D" w:rsidRPr="004916BE" w:rsidRDefault="00B52B1D" w:rsidP="00B52B1D">
      <w:pPr>
        <w:snapToGrid w:val="0"/>
        <w:spacing w:line="360" w:lineRule="auto"/>
        <w:ind w:firstLineChars="200" w:firstLine="420"/>
        <w:rPr>
          <w:rFonts w:ascii="宋体" w:cs="Times New Roman"/>
          <w:color w:val="000000"/>
        </w:rPr>
      </w:pPr>
    </w:p>
    <w:p w14:paraId="203C5C5A"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一、募集期</w:t>
      </w:r>
    </w:p>
    <w:p w14:paraId="46AFA9A8" w14:textId="77777777"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自基金份额发售之日起不超过</w:t>
      </w:r>
      <w:r w:rsidRPr="004916BE">
        <w:rPr>
          <w:rFonts w:hAnsi="宋体"/>
          <w:sz w:val="21"/>
          <w:szCs w:val="21"/>
        </w:rPr>
        <w:t>3</w:t>
      </w:r>
      <w:r w:rsidRPr="004916BE">
        <w:rPr>
          <w:rFonts w:hAnsi="宋体" w:hint="eastAsia"/>
          <w:sz w:val="21"/>
          <w:szCs w:val="21"/>
        </w:rPr>
        <w:t>个月，具体发售时间</w:t>
      </w:r>
      <w:proofErr w:type="gramStart"/>
      <w:r w:rsidRPr="004916BE">
        <w:rPr>
          <w:rFonts w:hAnsi="宋体" w:hint="eastAsia"/>
          <w:sz w:val="21"/>
          <w:szCs w:val="21"/>
        </w:rPr>
        <w:t>见基金</w:t>
      </w:r>
      <w:proofErr w:type="gramEnd"/>
      <w:r w:rsidRPr="004916BE">
        <w:rPr>
          <w:rFonts w:hAnsi="宋体" w:hint="eastAsia"/>
          <w:sz w:val="21"/>
          <w:szCs w:val="21"/>
        </w:rPr>
        <w:t>份额发售公告。</w:t>
      </w:r>
    </w:p>
    <w:p w14:paraId="5C0C7E60" w14:textId="77777777" w:rsidR="000C66E2" w:rsidRPr="004916BE" w:rsidRDefault="000C66E2" w:rsidP="000C66E2">
      <w:pPr>
        <w:pStyle w:val="32"/>
        <w:snapToGrid w:val="0"/>
        <w:spacing w:line="360" w:lineRule="auto"/>
        <w:ind w:firstLineChars="200" w:firstLine="420"/>
        <w:rPr>
          <w:rFonts w:hAnsi="宋体" w:cs="Times New Roman"/>
          <w:sz w:val="21"/>
          <w:szCs w:val="21"/>
        </w:rPr>
      </w:pPr>
    </w:p>
    <w:p w14:paraId="66591BBD"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二、发售对象</w:t>
      </w:r>
    </w:p>
    <w:p w14:paraId="038A0CF6" w14:textId="1D3E41C1"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符合法律法规规定的可投资于证券投资基金的个人投资者、机构投资者、合格境外投资者</w:t>
      </w:r>
      <w:r w:rsidR="00864B28">
        <w:rPr>
          <w:rFonts w:hAnsi="宋体" w:hint="eastAsia"/>
          <w:sz w:val="21"/>
          <w:szCs w:val="21"/>
        </w:rPr>
        <w:t>、</w:t>
      </w:r>
      <w:r w:rsidR="001E77AF" w:rsidRPr="004916BE">
        <w:rPr>
          <w:rFonts w:hAnsi="宋体" w:hint="eastAsia"/>
          <w:sz w:val="21"/>
          <w:szCs w:val="21"/>
        </w:rPr>
        <w:t>发起资金提供方</w:t>
      </w:r>
      <w:r w:rsidRPr="004916BE">
        <w:rPr>
          <w:rFonts w:hAnsi="宋体" w:hint="eastAsia"/>
          <w:sz w:val="21"/>
          <w:szCs w:val="21"/>
        </w:rPr>
        <w:t>以及法律法规或中国证监会允许购买证券投资基金的其他投资人。</w:t>
      </w:r>
    </w:p>
    <w:p w14:paraId="621FF10A" w14:textId="77777777" w:rsidR="000C66E2" w:rsidRPr="004916BE" w:rsidRDefault="000C66E2" w:rsidP="000C66E2">
      <w:pPr>
        <w:pStyle w:val="32"/>
        <w:snapToGrid w:val="0"/>
        <w:spacing w:line="360" w:lineRule="auto"/>
        <w:ind w:firstLineChars="200" w:firstLine="420"/>
        <w:rPr>
          <w:rFonts w:hAnsi="宋体" w:cs="Times New Roman"/>
          <w:sz w:val="21"/>
          <w:szCs w:val="21"/>
        </w:rPr>
      </w:pPr>
    </w:p>
    <w:p w14:paraId="7E6EE4E5"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三、发售方式和销售渠道</w:t>
      </w:r>
    </w:p>
    <w:p w14:paraId="7F502457" w14:textId="024D86CF"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本基金将通过各销售机构的基金销售网点或按基金管理人、销售机构提供的其他方式办理公开发售，各销售机构的具体名单</w:t>
      </w:r>
      <w:proofErr w:type="gramStart"/>
      <w:r w:rsidRPr="004916BE">
        <w:rPr>
          <w:rFonts w:hAnsi="宋体" w:hint="eastAsia"/>
          <w:sz w:val="21"/>
          <w:szCs w:val="21"/>
        </w:rPr>
        <w:t>见基金</w:t>
      </w:r>
      <w:proofErr w:type="gramEnd"/>
      <w:r w:rsidRPr="004916BE">
        <w:rPr>
          <w:rFonts w:hAnsi="宋体" w:hint="eastAsia"/>
          <w:sz w:val="21"/>
          <w:szCs w:val="21"/>
        </w:rPr>
        <w:t>份额发售公告</w:t>
      </w:r>
      <w:r w:rsidR="00ED08C9" w:rsidRPr="004916BE">
        <w:rPr>
          <w:rFonts w:hAnsi="宋体" w:hint="eastAsia"/>
          <w:sz w:val="21"/>
          <w:szCs w:val="21"/>
        </w:rPr>
        <w:t>及基金管理人网站</w:t>
      </w:r>
      <w:r w:rsidRPr="004916BE">
        <w:rPr>
          <w:rFonts w:hAnsi="宋体" w:hint="eastAsia"/>
          <w:sz w:val="21"/>
          <w:szCs w:val="21"/>
        </w:rPr>
        <w:t>。</w:t>
      </w:r>
    </w:p>
    <w:p w14:paraId="408F2740"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hint="eastAsia"/>
        </w:rPr>
        <w:t>本基金认购采取全额缴款认购的方式。若资金未全额到账则认购无效，基金管理人将认购无效的款项退回。基金投资人在募集期内可多次认购，认购一经确认不得撤销。</w:t>
      </w:r>
    </w:p>
    <w:p w14:paraId="4EE18FA6"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hint="eastAsia"/>
        </w:rPr>
        <w:t>基金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E50C57F" w14:textId="77777777" w:rsidR="00D23217" w:rsidRPr="004916BE" w:rsidRDefault="000C66E2" w:rsidP="00FD4390">
      <w:pPr>
        <w:pStyle w:val="a6"/>
        <w:snapToGrid w:val="0"/>
        <w:spacing w:line="360" w:lineRule="auto"/>
        <w:ind w:firstLineChars="200" w:firstLine="420"/>
        <w:rPr>
          <w:rFonts w:hAnsi="宋体"/>
        </w:rPr>
      </w:pPr>
      <w:r w:rsidRPr="004916BE">
        <w:rPr>
          <w:rFonts w:hAnsi="宋体" w:hint="eastAsia"/>
        </w:rPr>
        <w:t>本基金认购的申请方式为书面申请或各销售机构规定的其他方式</w:t>
      </w:r>
      <w:bookmarkStart w:id="74" w:name="OLE_LINK275"/>
      <w:r w:rsidR="00D23217" w:rsidRPr="004916BE">
        <w:rPr>
          <w:rFonts w:hAnsi="宋体" w:hint="eastAsia"/>
        </w:rPr>
        <w:t>，认购本基金所应提交的文件和具体办理手续详见本基金的基金份额发售公告或基金销售机构的相关业务办理规则</w:t>
      </w:r>
      <w:r w:rsidRPr="004916BE">
        <w:rPr>
          <w:rFonts w:hAnsi="宋体" w:hint="eastAsia"/>
        </w:rPr>
        <w:t>。</w:t>
      </w:r>
    </w:p>
    <w:p w14:paraId="3BB56C15" w14:textId="77777777" w:rsidR="000C66E2" w:rsidRPr="004916BE" w:rsidRDefault="00D23217" w:rsidP="00FD4390">
      <w:pPr>
        <w:pStyle w:val="a6"/>
        <w:snapToGrid w:val="0"/>
        <w:spacing w:line="360" w:lineRule="auto"/>
        <w:ind w:firstLineChars="200" w:firstLine="420"/>
        <w:rPr>
          <w:rFonts w:hAnsi="宋体"/>
        </w:rPr>
      </w:pPr>
      <w:r w:rsidRPr="004916BE">
        <w:rPr>
          <w:rFonts w:hAnsi="宋体" w:hint="eastAsia"/>
        </w:rPr>
        <w:t>投资人认购本基金份额的具体业务办理时间由基金管理人和基金销售机构确定，请参见本基金的基金份额发售公告或基金销售机构的相关公告。</w:t>
      </w:r>
    </w:p>
    <w:bookmarkEnd w:id="74"/>
    <w:p w14:paraId="3A003E64" w14:textId="77777777"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本</w:t>
      </w:r>
      <w:proofErr w:type="gramStart"/>
      <w:r w:rsidRPr="004916BE">
        <w:rPr>
          <w:rFonts w:hAnsi="宋体" w:hint="eastAsia"/>
          <w:sz w:val="21"/>
          <w:szCs w:val="21"/>
        </w:rPr>
        <w:t>基金基金</w:t>
      </w:r>
      <w:proofErr w:type="gramEnd"/>
      <w:r w:rsidRPr="004916BE">
        <w:rPr>
          <w:rFonts w:hAnsi="宋体" w:hint="eastAsia"/>
          <w:sz w:val="21"/>
          <w:szCs w:val="21"/>
        </w:rPr>
        <w:t>份额发售面值为人民币</w:t>
      </w:r>
      <w:r w:rsidRPr="004916BE">
        <w:rPr>
          <w:rFonts w:hAnsi="宋体"/>
          <w:sz w:val="21"/>
          <w:szCs w:val="21"/>
        </w:rPr>
        <w:t>1.00</w:t>
      </w:r>
      <w:r w:rsidRPr="004916BE">
        <w:rPr>
          <w:rFonts w:hAnsi="宋体" w:hint="eastAsia"/>
          <w:sz w:val="21"/>
          <w:szCs w:val="21"/>
        </w:rPr>
        <w:t>元，按面值发售。</w:t>
      </w:r>
    </w:p>
    <w:p w14:paraId="36665739" w14:textId="77777777"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当日（</w:t>
      </w:r>
      <w:r w:rsidRPr="004916BE">
        <w:rPr>
          <w:rFonts w:hAnsi="宋体"/>
          <w:sz w:val="21"/>
          <w:szCs w:val="21"/>
        </w:rPr>
        <w:t>T</w:t>
      </w:r>
      <w:r w:rsidRPr="004916BE">
        <w:rPr>
          <w:rFonts w:hAnsi="宋体" w:hint="eastAsia"/>
          <w:sz w:val="21"/>
          <w:szCs w:val="21"/>
        </w:rPr>
        <w:t>日）在规定时间内提交的申请，投资人通常可在</w:t>
      </w:r>
      <w:r w:rsidRPr="004916BE">
        <w:rPr>
          <w:rFonts w:hAnsi="宋体"/>
          <w:sz w:val="21"/>
          <w:szCs w:val="21"/>
        </w:rPr>
        <w:t>T+2</w:t>
      </w:r>
      <w:r w:rsidRPr="004916BE">
        <w:rPr>
          <w:rFonts w:hAnsi="宋体" w:hint="eastAsia"/>
          <w:sz w:val="21"/>
          <w:szCs w:val="21"/>
        </w:rPr>
        <w:t>日到网点查询交易情况，</w:t>
      </w:r>
      <w:r w:rsidRPr="004916BE">
        <w:rPr>
          <w:rFonts w:hAnsi="宋体" w:hint="eastAsia"/>
          <w:sz w:val="21"/>
          <w:szCs w:val="21"/>
        </w:rPr>
        <w:lastRenderedPageBreak/>
        <w:t>在募集截止日后</w:t>
      </w:r>
      <w:r w:rsidRPr="004916BE">
        <w:rPr>
          <w:rFonts w:hAnsi="宋体"/>
          <w:sz w:val="21"/>
          <w:szCs w:val="21"/>
        </w:rPr>
        <w:t>3</w:t>
      </w:r>
      <w:r w:rsidRPr="004916BE">
        <w:rPr>
          <w:rFonts w:hAnsi="宋体" w:hint="eastAsia"/>
          <w:sz w:val="21"/>
          <w:szCs w:val="21"/>
        </w:rPr>
        <w:t>个工作日内可以到网点打印交易确认书。</w:t>
      </w:r>
    </w:p>
    <w:p w14:paraId="0F2CF7D5" w14:textId="77777777" w:rsidR="000C66E2" w:rsidRPr="004916BE" w:rsidRDefault="000C66E2" w:rsidP="000C66E2">
      <w:pPr>
        <w:pStyle w:val="32"/>
        <w:snapToGrid w:val="0"/>
        <w:spacing w:line="360" w:lineRule="auto"/>
        <w:ind w:firstLineChars="200" w:firstLine="420"/>
        <w:rPr>
          <w:rFonts w:hAnsi="宋体" w:cs="Times New Roman"/>
          <w:sz w:val="21"/>
          <w:szCs w:val="21"/>
        </w:rPr>
      </w:pPr>
    </w:p>
    <w:p w14:paraId="4B2C5CDA" w14:textId="77777777" w:rsidR="000C66E2" w:rsidRPr="004916BE" w:rsidRDefault="000C66E2" w:rsidP="00FD4390">
      <w:pPr>
        <w:autoSpaceDE w:val="0"/>
        <w:autoSpaceDN w:val="0"/>
        <w:adjustRightInd w:val="0"/>
        <w:snapToGrid w:val="0"/>
        <w:spacing w:line="360" w:lineRule="auto"/>
        <w:ind w:firstLineChars="200" w:firstLine="420"/>
        <w:rPr>
          <w:rFonts w:cs="Times New Roman"/>
          <w:bCs/>
          <w:color w:val="000000"/>
        </w:rPr>
      </w:pPr>
      <w:r w:rsidRPr="004916BE">
        <w:rPr>
          <w:rFonts w:ascii="宋体" w:hAnsi="宋体" w:cs="宋体" w:hint="eastAsia"/>
          <w:bCs/>
          <w:color w:val="000000"/>
        </w:rPr>
        <w:t>四、</w:t>
      </w:r>
      <w:r w:rsidRPr="004916BE">
        <w:rPr>
          <w:rFonts w:cs="宋体" w:hint="eastAsia"/>
          <w:bCs/>
        </w:rPr>
        <w:t>首次募集规模上限</w:t>
      </w:r>
    </w:p>
    <w:p w14:paraId="7FF2F30E" w14:textId="77777777" w:rsidR="000C66E2" w:rsidRPr="004916BE" w:rsidRDefault="000C66E2" w:rsidP="000C66E2">
      <w:pPr>
        <w:snapToGrid w:val="0"/>
        <w:spacing w:line="360" w:lineRule="auto"/>
        <w:ind w:firstLineChars="200" w:firstLine="420"/>
        <w:rPr>
          <w:rFonts w:hAnsi="宋体" w:cs="Times New Roman"/>
        </w:rPr>
      </w:pPr>
      <w:r w:rsidRPr="004916BE">
        <w:rPr>
          <w:rFonts w:cs="宋体" w:hint="eastAsia"/>
        </w:rPr>
        <w:t>本基金可设置首次募集规模上限，具体募集上限及</w:t>
      </w:r>
      <w:r w:rsidRPr="004916BE">
        <w:rPr>
          <w:rFonts w:hAnsi="宋体" w:cs="宋体" w:hint="eastAsia"/>
        </w:rPr>
        <w:t>规模控制的方案详见基金份额发售公告或其他公告。若本基金设置首次募集规模上限，基金合同生效后不受此募集规模的限制。</w:t>
      </w:r>
    </w:p>
    <w:p w14:paraId="26635474" w14:textId="77777777" w:rsidR="000C66E2" w:rsidRPr="004916BE" w:rsidRDefault="000C66E2" w:rsidP="000C66E2">
      <w:pPr>
        <w:snapToGrid w:val="0"/>
        <w:spacing w:line="360" w:lineRule="auto"/>
        <w:ind w:firstLineChars="200" w:firstLine="420"/>
        <w:rPr>
          <w:rFonts w:ascii="宋体" w:cs="Times New Roman"/>
        </w:rPr>
      </w:pPr>
    </w:p>
    <w:p w14:paraId="4BAB9D10" w14:textId="77777777" w:rsidR="000C66E2" w:rsidRPr="004916BE"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五、基金份额的类别</w:t>
      </w:r>
    </w:p>
    <w:p w14:paraId="11B54E20" w14:textId="77777777" w:rsidR="000C66E2" w:rsidRPr="004916BE"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本基金根据认购</w:t>
      </w:r>
      <w:r w:rsidRPr="004916BE">
        <w:rPr>
          <w:rFonts w:ascii="宋体" w:hAnsi="宋体" w:cs="宋体"/>
          <w:bCs/>
          <w:color w:val="000000"/>
        </w:rPr>
        <w:t>/申购费用、销售服务费收取方式的不同，将基金份额分为不同的类别。在投资人认购/申购时收取前端认购/申购费用</w:t>
      </w:r>
      <w:r w:rsidRPr="004916BE">
        <w:rPr>
          <w:rFonts w:ascii="宋体" w:hAnsi="宋体" w:cs="宋体" w:hint="eastAsia"/>
          <w:bCs/>
          <w:color w:val="000000"/>
        </w:rPr>
        <w:t>并在赎回时根据</w:t>
      </w:r>
      <w:r w:rsidRPr="004916BE">
        <w:rPr>
          <w:rFonts w:ascii="宋体" w:hAnsi="宋体" w:cs="宋体"/>
          <w:bCs/>
          <w:color w:val="000000"/>
        </w:rPr>
        <w:t>持有期限</w:t>
      </w:r>
      <w:r w:rsidRPr="004916BE">
        <w:rPr>
          <w:rFonts w:ascii="宋体" w:hAnsi="宋体" w:cs="宋体" w:hint="eastAsia"/>
          <w:bCs/>
          <w:color w:val="000000"/>
        </w:rPr>
        <w:t>收取赎回费用</w:t>
      </w:r>
      <w:r w:rsidRPr="004916BE">
        <w:rPr>
          <w:rFonts w:ascii="宋体" w:hAnsi="宋体" w:cs="宋体"/>
          <w:bCs/>
          <w:color w:val="000000"/>
        </w:rPr>
        <w:t>、</w:t>
      </w:r>
      <w:r w:rsidRPr="004916BE">
        <w:rPr>
          <w:rFonts w:ascii="宋体" w:hAnsi="宋体" w:cs="宋体" w:hint="eastAsia"/>
          <w:bCs/>
          <w:color w:val="000000"/>
        </w:rPr>
        <w:t>不</w:t>
      </w:r>
      <w:r w:rsidRPr="004916BE">
        <w:rPr>
          <w:rFonts w:ascii="宋体" w:hAnsi="宋体" w:cs="宋体"/>
          <w:bCs/>
          <w:color w:val="000000"/>
        </w:rPr>
        <w:t>从本类别基金资产中计</w:t>
      </w:r>
      <w:proofErr w:type="gramStart"/>
      <w:r w:rsidRPr="004916BE">
        <w:rPr>
          <w:rFonts w:ascii="宋体" w:hAnsi="宋体" w:cs="宋体" w:hint="eastAsia"/>
          <w:bCs/>
          <w:color w:val="000000"/>
        </w:rPr>
        <w:t>提销售</w:t>
      </w:r>
      <w:proofErr w:type="gramEnd"/>
      <w:r w:rsidRPr="004916BE">
        <w:rPr>
          <w:rFonts w:ascii="宋体" w:hAnsi="宋体" w:cs="宋体" w:hint="eastAsia"/>
          <w:bCs/>
          <w:color w:val="000000"/>
        </w:rPr>
        <w:t>服务费的基金份额，称为</w:t>
      </w:r>
      <w:r w:rsidRPr="004916BE">
        <w:rPr>
          <w:rFonts w:ascii="宋体" w:hAnsi="宋体" w:cs="宋体"/>
          <w:bCs/>
          <w:color w:val="000000"/>
        </w:rPr>
        <w:t>A类基金份额；从本类别基金资产中计</w:t>
      </w:r>
      <w:proofErr w:type="gramStart"/>
      <w:r w:rsidRPr="004916BE">
        <w:rPr>
          <w:rFonts w:ascii="宋体" w:hAnsi="宋体" w:cs="宋体" w:hint="eastAsia"/>
          <w:bCs/>
          <w:color w:val="000000"/>
        </w:rPr>
        <w:t>提销售</w:t>
      </w:r>
      <w:proofErr w:type="gramEnd"/>
      <w:r w:rsidRPr="004916BE">
        <w:rPr>
          <w:rFonts w:ascii="宋体" w:hAnsi="宋体" w:cs="宋体" w:hint="eastAsia"/>
          <w:bCs/>
          <w:color w:val="000000"/>
        </w:rPr>
        <w:t>服务费、不收取认购</w:t>
      </w:r>
      <w:r w:rsidRPr="004916BE">
        <w:rPr>
          <w:rFonts w:ascii="宋体" w:hAnsi="宋体" w:cs="宋体"/>
          <w:bCs/>
          <w:color w:val="000000"/>
        </w:rPr>
        <w:t>/申购费用的基金份额</w:t>
      </w:r>
      <w:r w:rsidRPr="004916BE">
        <w:rPr>
          <w:rFonts w:ascii="宋体" w:hAnsi="宋体" w:cs="宋体" w:hint="eastAsia"/>
          <w:bCs/>
          <w:color w:val="000000"/>
        </w:rPr>
        <w:t>并在赎回时根据</w:t>
      </w:r>
      <w:r w:rsidRPr="004916BE">
        <w:rPr>
          <w:rFonts w:ascii="宋体" w:hAnsi="宋体" w:cs="宋体"/>
          <w:bCs/>
          <w:color w:val="000000"/>
        </w:rPr>
        <w:t>持有期限</w:t>
      </w:r>
      <w:r w:rsidRPr="004916BE">
        <w:rPr>
          <w:rFonts w:ascii="宋体" w:hAnsi="宋体" w:cs="宋体" w:hint="eastAsia"/>
          <w:bCs/>
          <w:color w:val="000000"/>
        </w:rPr>
        <w:t>收取赎回费用的</w:t>
      </w:r>
      <w:r w:rsidRPr="004916BE">
        <w:rPr>
          <w:rFonts w:ascii="宋体" w:hAnsi="宋体" w:cs="宋体"/>
          <w:bCs/>
          <w:color w:val="000000"/>
        </w:rPr>
        <w:t>，称为C类基金份额。</w:t>
      </w:r>
    </w:p>
    <w:p w14:paraId="7382D6E5" w14:textId="77777777" w:rsidR="000C66E2" w:rsidRPr="004916BE" w:rsidRDefault="000C66E2" w:rsidP="000C66E2">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本基金</w:t>
      </w:r>
      <w:r w:rsidRPr="004916BE">
        <w:rPr>
          <w:rFonts w:ascii="宋体" w:hAnsi="宋体" w:cs="宋体"/>
          <w:bCs/>
          <w:color w:val="000000"/>
        </w:rPr>
        <w:t>A类和C类基金份额分别设置代码。由于基金费用的不同，本基金A类基金份额和C类基金份额将分别计算基金份额净值，计算公式为计算日各类别基金资产净值除以计算日发售在外的该类别基金份额总数。</w:t>
      </w:r>
    </w:p>
    <w:p w14:paraId="7D7B1503" w14:textId="7933E81D" w:rsidR="000C66E2" w:rsidRPr="004916BE"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4916BE">
        <w:rPr>
          <w:rFonts w:ascii="宋体" w:hAnsi="宋体" w:cs="宋体"/>
          <w:bCs/>
          <w:color w:val="000000"/>
        </w:rPr>
        <w:t>依照《信息披露办法》的有关规定在</w:t>
      </w:r>
      <w:r w:rsidR="0092757C" w:rsidRPr="004916BE">
        <w:rPr>
          <w:rFonts w:ascii="宋体" w:hAnsi="宋体" w:cs="宋体"/>
          <w:bCs/>
          <w:color w:val="000000"/>
        </w:rPr>
        <w:t>规定媒介</w:t>
      </w:r>
      <w:r w:rsidRPr="004916BE">
        <w:rPr>
          <w:rFonts w:ascii="宋体" w:hAnsi="宋体" w:cs="宋体"/>
          <w:bCs/>
          <w:color w:val="000000"/>
        </w:rPr>
        <w:t>上公告</w:t>
      </w:r>
      <w:r w:rsidRPr="004916BE">
        <w:rPr>
          <w:rFonts w:ascii="宋体" w:hAnsi="宋体" w:cs="宋体" w:hint="eastAsia"/>
          <w:bCs/>
          <w:color w:val="000000"/>
        </w:rPr>
        <w:t>，不需要召开基金份额持有人大会。</w:t>
      </w:r>
    </w:p>
    <w:p w14:paraId="75E1FDD0" w14:textId="77777777" w:rsidR="000C66E2" w:rsidRPr="004916BE" w:rsidRDefault="000C66E2" w:rsidP="00FD4390">
      <w:pPr>
        <w:tabs>
          <w:tab w:val="left" w:pos="840"/>
        </w:tabs>
        <w:adjustRightInd w:val="0"/>
        <w:snapToGrid w:val="0"/>
        <w:spacing w:line="360" w:lineRule="auto"/>
        <w:ind w:firstLineChars="200" w:firstLine="420"/>
        <w:rPr>
          <w:rFonts w:ascii="宋体" w:hAnsi="宋体" w:cs="宋体"/>
          <w:bCs/>
          <w:color w:val="000000"/>
        </w:rPr>
      </w:pPr>
    </w:p>
    <w:p w14:paraId="79D2F9CA" w14:textId="77777777" w:rsidR="000C66E2" w:rsidRPr="004916BE" w:rsidRDefault="000C66E2" w:rsidP="00FD4390">
      <w:pPr>
        <w:tabs>
          <w:tab w:val="left" w:pos="840"/>
        </w:tabs>
        <w:adjustRightInd w:val="0"/>
        <w:snapToGrid w:val="0"/>
        <w:spacing w:line="360" w:lineRule="auto"/>
        <w:ind w:firstLineChars="200" w:firstLine="420"/>
        <w:rPr>
          <w:rFonts w:ascii="宋体" w:hAnsi="宋体" w:cs="宋体"/>
          <w:bCs/>
          <w:color w:val="000000"/>
        </w:rPr>
      </w:pPr>
      <w:r w:rsidRPr="004916BE">
        <w:rPr>
          <w:rFonts w:ascii="宋体" w:hAnsi="宋体" w:cs="宋体" w:hint="eastAsia"/>
          <w:bCs/>
          <w:color w:val="000000"/>
        </w:rPr>
        <w:t>六、认购费用</w:t>
      </w:r>
    </w:p>
    <w:p w14:paraId="2DC5A382" w14:textId="6FC66F28"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rPr>
        <w:t>1</w:t>
      </w:r>
      <w:r w:rsidRPr="004916BE">
        <w:rPr>
          <w:rFonts w:hAnsi="宋体" w:hint="eastAsia"/>
        </w:rPr>
        <w:t>、</w:t>
      </w:r>
      <w:r w:rsidR="00E44A85" w:rsidRPr="004916BE">
        <w:rPr>
          <w:rFonts w:hAnsi="宋体" w:hint="eastAsia"/>
        </w:rPr>
        <w:t>对于</w:t>
      </w:r>
      <w:r w:rsidR="008B63A6" w:rsidRPr="004916BE">
        <w:rPr>
          <w:rFonts w:hAnsi="宋体" w:hint="eastAsia"/>
        </w:rPr>
        <w:t>认购</w:t>
      </w:r>
      <w:r w:rsidR="00E44A85" w:rsidRPr="004916BE">
        <w:rPr>
          <w:rFonts w:hAnsi="宋体" w:hint="eastAsia"/>
        </w:rPr>
        <w:t>本基金A类份额的投资人，本基金认购费率最高不高于1.0%,且随认购金额的增加而递减，如下表所示：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4475"/>
      </w:tblGrid>
      <w:tr w:rsidR="00134D10" w:rsidRPr="004916BE" w14:paraId="29681746" w14:textId="77777777" w:rsidTr="00913EAC">
        <w:trPr>
          <w:trHeight w:val="397"/>
          <w:jc w:val="center"/>
        </w:trPr>
        <w:tc>
          <w:tcPr>
            <w:tcW w:w="2303" w:type="pct"/>
            <w:vAlign w:val="center"/>
          </w:tcPr>
          <w:p w14:paraId="05DC3C5D"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购买金额（M）</w:t>
            </w:r>
          </w:p>
        </w:tc>
        <w:tc>
          <w:tcPr>
            <w:tcW w:w="2697" w:type="pct"/>
            <w:vAlign w:val="center"/>
          </w:tcPr>
          <w:p w14:paraId="6D048297"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认购费率</w:t>
            </w:r>
          </w:p>
        </w:tc>
      </w:tr>
      <w:tr w:rsidR="00134D10" w:rsidRPr="004916BE" w14:paraId="2860FDA4"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1951943A"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M＜100万</w:t>
            </w:r>
          </w:p>
        </w:tc>
        <w:tc>
          <w:tcPr>
            <w:tcW w:w="2697" w:type="pct"/>
            <w:tcBorders>
              <w:top w:val="single" w:sz="4" w:space="0" w:color="auto"/>
              <w:left w:val="single" w:sz="4" w:space="0" w:color="auto"/>
              <w:bottom w:val="single" w:sz="4" w:space="0" w:color="auto"/>
              <w:right w:val="single" w:sz="4" w:space="0" w:color="auto"/>
            </w:tcBorders>
            <w:vAlign w:val="center"/>
          </w:tcPr>
          <w:p w14:paraId="69B02698"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1.0</w:t>
            </w:r>
            <w:r w:rsidRPr="004916BE">
              <w:rPr>
                <w:rFonts w:ascii="宋体" w:eastAsia="宋体" w:hAnsi="宋体"/>
                <w:sz w:val="21"/>
                <w:szCs w:val="21"/>
              </w:rPr>
              <w:t>%</w:t>
            </w:r>
          </w:p>
        </w:tc>
      </w:tr>
      <w:tr w:rsidR="00134D10" w:rsidRPr="004916BE" w14:paraId="3F9939E7"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2BEF4110" w14:textId="52395C72"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100万≤M＜</w:t>
            </w:r>
            <w:r w:rsidR="008B63A6" w:rsidRPr="004916BE">
              <w:rPr>
                <w:rFonts w:ascii="宋体" w:eastAsia="宋体" w:hAnsi="宋体"/>
                <w:sz w:val="21"/>
                <w:szCs w:val="21"/>
              </w:rPr>
              <w:t>200</w:t>
            </w:r>
            <w:r w:rsidRPr="004916BE">
              <w:rPr>
                <w:rFonts w:ascii="宋体" w:eastAsia="宋体" w:hAnsi="宋体"/>
                <w:sz w:val="21"/>
                <w:szCs w:val="21"/>
              </w:rPr>
              <w:t>万</w:t>
            </w:r>
          </w:p>
        </w:tc>
        <w:tc>
          <w:tcPr>
            <w:tcW w:w="2697" w:type="pct"/>
            <w:tcBorders>
              <w:top w:val="single" w:sz="4" w:space="0" w:color="auto"/>
              <w:left w:val="single" w:sz="4" w:space="0" w:color="auto"/>
              <w:bottom w:val="single" w:sz="4" w:space="0" w:color="auto"/>
              <w:right w:val="single" w:sz="4" w:space="0" w:color="auto"/>
            </w:tcBorders>
            <w:vAlign w:val="center"/>
          </w:tcPr>
          <w:p w14:paraId="149FDD67"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0.6%</w:t>
            </w:r>
          </w:p>
        </w:tc>
      </w:tr>
      <w:tr w:rsidR="00134D10" w:rsidRPr="004916BE" w14:paraId="184CA5F9"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744F24E3" w14:textId="739370B4" w:rsidR="00134D10" w:rsidRPr="004916BE" w:rsidRDefault="008B63A6"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200</w:t>
            </w:r>
            <w:r w:rsidR="00134D10" w:rsidRPr="004916BE">
              <w:rPr>
                <w:rFonts w:ascii="宋体" w:eastAsia="宋体" w:hAnsi="宋体"/>
                <w:sz w:val="21"/>
                <w:szCs w:val="21"/>
              </w:rPr>
              <w:t>万≤M＜</w:t>
            </w:r>
            <w:r w:rsidR="00134D10" w:rsidRPr="004916BE">
              <w:rPr>
                <w:rFonts w:ascii="宋体" w:eastAsia="宋体" w:hAnsi="宋体" w:hint="eastAsia"/>
                <w:sz w:val="21"/>
                <w:szCs w:val="21"/>
              </w:rPr>
              <w:t>50</w:t>
            </w:r>
            <w:r w:rsidR="00134D10" w:rsidRPr="004916BE">
              <w:rPr>
                <w:rFonts w:ascii="宋体" w:eastAsia="宋体" w:hAnsi="宋体"/>
                <w:sz w:val="21"/>
                <w:szCs w:val="21"/>
              </w:rPr>
              <w:t>0万</w:t>
            </w:r>
          </w:p>
        </w:tc>
        <w:tc>
          <w:tcPr>
            <w:tcW w:w="2697" w:type="pct"/>
            <w:tcBorders>
              <w:top w:val="single" w:sz="4" w:space="0" w:color="auto"/>
              <w:left w:val="single" w:sz="4" w:space="0" w:color="auto"/>
              <w:bottom w:val="single" w:sz="4" w:space="0" w:color="auto"/>
              <w:right w:val="single" w:sz="4" w:space="0" w:color="auto"/>
            </w:tcBorders>
            <w:vAlign w:val="center"/>
          </w:tcPr>
          <w:p w14:paraId="1B470DBB"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0.3%</w:t>
            </w:r>
          </w:p>
        </w:tc>
      </w:tr>
      <w:tr w:rsidR="00134D10" w:rsidRPr="004916BE" w14:paraId="45370D4D" w14:textId="77777777" w:rsidTr="00913EAC">
        <w:tblPrEx>
          <w:tblBorders>
            <w:insideH w:val="none" w:sz="0" w:space="0" w:color="auto"/>
            <w:insideV w:val="none" w:sz="0" w:space="0" w:color="auto"/>
          </w:tblBorders>
        </w:tblPrEx>
        <w:trPr>
          <w:trHeight w:val="397"/>
          <w:jc w:val="center"/>
        </w:trPr>
        <w:tc>
          <w:tcPr>
            <w:tcW w:w="2303" w:type="pct"/>
            <w:tcBorders>
              <w:top w:val="single" w:sz="4" w:space="0" w:color="auto"/>
              <w:left w:val="single" w:sz="4" w:space="0" w:color="auto"/>
              <w:bottom w:val="single" w:sz="4" w:space="0" w:color="auto"/>
              <w:right w:val="single" w:sz="4" w:space="0" w:color="auto"/>
            </w:tcBorders>
            <w:vAlign w:val="center"/>
          </w:tcPr>
          <w:p w14:paraId="4F87FB3A"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M≥</w:t>
            </w:r>
            <w:r w:rsidRPr="004916BE">
              <w:rPr>
                <w:rFonts w:ascii="宋体" w:eastAsia="宋体" w:hAnsi="宋体" w:hint="eastAsia"/>
                <w:sz w:val="21"/>
                <w:szCs w:val="21"/>
              </w:rPr>
              <w:t>5</w:t>
            </w:r>
            <w:r w:rsidRPr="004916BE">
              <w:rPr>
                <w:rFonts w:ascii="宋体" w:eastAsia="宋体" w:hAnsi="宋体"/>
                <w:sz w:val="21"/>
                <w:szCs w:val="21"/>
              </w:rPr>
              <w:t>00万</w:t>
            </w:r>
          </w:p>
        </w:tc>
        <w:tc>
          <w:tcPr>
            <w:tcW w:w="2697" w:type="pct"/>
            <w:tcBorders>
              <w:top w:val="single" w:sz="4" w:space="0" w:color="auto"/>
              <w:left w:val="single" w:sz="4" w:space="0" w:color="auto"/>
              <w:bottom w:val="single" w:sz="4" w:space="0" w:color="auto"/>
              <w:right w:val="single" w:sz="4" w:space="0" w:color="auto"/>
            </w:tcBorders>
            <w:vAlign w:val="center"/>
          </w:tcPr>
          <w:p w14:paraId="2EBDBBA2" w14:textId="77777777" w:rsidR="00134D10" w:rsidRPr="004916BE" w:rsidRDefault="00134D10" w:rsidP="00E44A85">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每笔1</w:t>
            </w:r>
            <w:r w:rsidRPr="004916BE">
              <w:rPr>
                <w:rFonts w:ascii="宋体" w:eastAsia="宋体" w:hAnsi="宋体" w:hint="eastAsia"/>
                <w:sz w:val="21"/>
                <w:szCs w:val="21"/>
              </w:rPr>
              <w:t>,</w:t>
            </w:r>
            <w:r w:rsidRPr="004916BE">
              <w:rPr>
                <w:rFonts w:ascii="宋体" w:eastAsia="宋体" w:hAnsi="宋体"/>
                <w:sz w:val="21"/>
                <w:szCs w:val="21"/>
              </w:rPr>
              <w:t>000元</w:t>
            </w:r>
          </w:p>
        </w:tc>
      </w:tr>
    </w:tbl>
    <w:p w14:paraId="5BDB25C0" w14:textId="77777777" w:rsidR="000C66E2" w:rsidRPr="004916BE" w:rsidRDefault="000C66E2" w:rsidP="00FD4390">
      <w:pPr>
        <w:autoSpaceDE w:val="0"/>
        <w:autoSpaceDN w:val="0"/>
        <w:adjustRightInd w:val="0"/>
        <w:snapToGrid w:val="0"/>
        <w:spacing w:line="360" w:lineRule="auto"/>
        <w:ind w:firstLineChars="200" w:firstLine="420"/>
        <w:rPr>
          <w:rFonts w:hAnsi="宋体" w:cs="Times New Roman"/>
        </w:rPr>
      </w:pPr>
      <w:r w:rsidRPr="004916BE">
        <w:rPr>
          <w:rFonts w:hAnsi="宋体"/>
        </w:rPr>
        <w:t>2</w:t>
      </w:r>
      <w:r w:rsidRPr="004916BE">
        <w:rPr>
          <w:rFonts w:hAnsi="宋体" w:cs="宋体" w:hint="eastAsia"/>
        </w:rPr>
        <w:t>、对于认购本基金</w:t>
      </w:r>
      <w:r w:rsidRPr="004916BE">
        <w:rPr>
          <w:rFonts w:hAnsi="宋体"/>
        </w:rPr>
        <w:t>C</w:t>
      </w:r>
      <w:r w:rsidRPr="004916BE">
        <w:rPr>
          <w:rFonts w:hAnsi="宋体" w:cs="宋体" w:hint="eastAsia"/>
        </w:rPr>
        <w:t>类份额的投资人，认购费率为零。</w:t>
      </w:r>
    </w:p>
    <w:p w14:paraId="01441EC1" w14:textId="575CAB3A"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投资人</w:t>
      </w:r>
      <w:r w:rsidR="00624125" w:rsidRPr="004916BE">
        <w:rPr>
          <w:rFonts w:hAnsi="宋体"/>
        </w:rPr>
        <w:t>多次</w:t>
      </w:r>
      <w:r w:rsidRPr="004916BE">
        <w:rPr>
          <w:rFonts w:hAnsi="宋体" w:hint="eastAsia"/>
        </w:rPr>
        <w:t>认购，须按每次认购所对应的费率档次分别计费。</w:t>
      </w:r>
    </w:p>
    <w:p w14:paraId="2D5C8A16"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基金认购费用不列入基金财产，主要用于基金的市场推广、销售、登记等募集期间发生的各项费用。</w:t>
      </w:r>
    </w:p>
    <w:p w14:paraId="522A3BC5"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基金管理人及其他基金销售机构可以在不违背法律法规规定及《基金合同》约定的情形下，对基金认购费用实行一定的优惠，费率优惠的相关规则和流程详见基金管理人或其他基</w:t>
      </w:r>
      <w:r w:rsidRPr="004916BE">
        <w:rPr>
          <w:rFonts w:hAnsi="宋体" w:hint="eastAsia"/>
        </w:rPr>
        <w:lastRenderedPageBreak/>
        <w:t>金销售机构届时发布的相关公告或通知。</w:t>
      </w:r>
    </w:p>
    <w:p w14:paraId="3943C860" w14:textId="77777777" w:rsidR="000C66E2" w:rsidRPr="004916BE" w:rsidRDefault="000C66E2" w:rsidP="000C66E2">
      <w:pPr>
        <w:pStyle w:val="32"/>
        <w:snapToGrid w:val="0"/>
        <w:spacing w:line="360" w:lineRule="auto"/>
        <w:ind w:firstLine="0"/>
        <w:rPr>
          <w:rFonts w:hAnsi="宋体" w:cs="Times New Roman"/>
          <w:sz w:val="21"/>
          <w:szCs w:val="21"/>
        </w:rPr>
      </w:pPr>
    </w:p>
    <w:p w14:paraId="786AD7E6" w14:textId="166BDD19"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七、</w:t>
      </w:r>
      <w:r w:rsidR="00700616" w:rsidRPr="004916BE">
        <w:rPr>
          <w:rFonts w:ascii="宋体" w:hAnsi="宋体" w:cs="宋体" w:hint="eastAsia"/>
          <w:bCs/>
          <w:color w:val="000000"/>
        </w:rPr>
        <w:t>募集</w:t>
      </w:r>
      <w:r w:rsidRPr="004916BE">
        <w:rPr>
          <w:rFonts w:ascii="宋体" w:hAnsi="宋体" w:cs="宋体" w:hint="eastAsia"/>
          <w:bCs/>
          <w:color w:val="000000"/>
        </w:rPr>
        <w:t>期利息的处理方式</w:t>
      </w:r>
    </w:p>
    <w:p w14:paraId="35E98845" w14:textId="430DC539" w:rsidR="000C66E2"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《基金合同》生效前，投资人的认购款项只能存入专门账户，不得动用。</w:t>
      </w:r>
      <w:r w:rsidR="00700616" w:rsidRPr="004916BE">
        <w:rPr>
          <w:rFonts w:hAnsi="宋体" w:hint="eastAsia"/>
          <w:sz w:val="21"/>
          <w:szCs w:val="21"/>
        </w:rPr>
        <w:t>有效</w:t>
      </w:r>
      <w:r w:rsidRPr="004916BE">
        <w:rPr>
          <w:rFonts w:hAnsi="宋体" w:hint="eastAsia"/>
          <w:sz w:val="21"/>
          <w:szCs w:val="21"/>
        </w:rPr>
        <w:t>认购款项在募集期间产生的利息将折算为基金份额</w:t>
      </w:r>
      <w:proofErr w:type="gramStart"/>
      <w:r w:rsidRPr="004916BE">
        <w:rPr>
          <w:rFonts w:hAnsi="宋体" w:hint="eastAsia"/>
          <w:sz w:val="21"/>
          <w:szCs w:val="21"/>
        </w:rPr>
        <w:t>归基金</w:t>
      </w:r>
      <w:proofErr w:type="gramEnd"/>
      <w:r w:rsidRPr="004916BE">
        <w:rPr>
          <w:rFonts w:hAnsi="宋体" w:hint="eastAsia"/>
          <w:sz w:val="21"/>
          <w:szCs w:val="21"/>
        </w:rPr>
        <w:t>份额持有人所有，其中利息转份额</w:t>
      </w:r>
      <w:r w:rsidR="00700616" w:rsidRPr="004916BE">
        <w:rPr>
          <w:rFonts w:hAnsi="宋体" w:hint="eastAsia"/>
          <w:sz w:val="21"/>
          <w:szCs w:val="21"/>
        </w:rPr>
        <w:t>的</w:t>
      </w:r>
      <w:r w:rsidR="00700616" w:rsidRPr="004916BE">
        <w:rPr>
          <w:rFonts w:hAnsi="宋体"/>
          <w:sz w:val="21"/>
          <w:szCs w:val="21"/>
        </w:rPr>
        <w:t>数额</w:t>
      </w:r>
      <w:r w:rsidRPr="004916BE">
        <w:rPr>
          <w:rFonts w:hAnsi="宋体" w:hint="eastAsia"/>
          <w:sz w:val="21"/>
          <w:szCs w:val="21"/>
        </w:rPr>
        <w:t>以登记机构的记录为准。</w:t>
      </w:r>
    </w:p>
    <w:p w14:paraId="5B1D8054" w14:textId="77777777" w:rsidR="000C66E2" w:rsidRPr="004916BE" w:rsidRDefault="000C66E2" w:rsidP="000C66E2">
      <w:pPr>
        <w:pStyle w:val="32"/>
        <w:snapToGrid w:val="0"/>
        <w:spacing w:line="360" w:lineRule="auto"/>
        <w:ind w:firstLine="0"/>
        <w:rPr>
          <w:rFonts w:hAnsi="宋体" w:cs="Times New Roman"/>
          <w:sz w:val="21"/>
          <w:szCs w:val="21"/>
        </w:rPr>
      </w:pPr>
    </w:p>
    <w:p w14:paraId="15D0F860"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八、基金认购份额的计算</w:t>
      </w:r>
    </w:p>
    <w:p w14:paraId="0CD536E5" w14:textId="77777777" w:rsidR="000C66E2" w:rsidRPr="004916BE" w:rsidRDefault="000C66E2" w:rsidP="000C66E2">
      <w:pPr>
        <w:pStyle w:val="a6"/>
        <w:snapToGrid w:val="0"/>
        <w:spacing w:line="360" w:lineRule="auto"/>
        <w:ind w:firstLineChars="200" w:firstLine="420"/>
        <w:rPr>
          <w:rFonts w:hAnsi="宋体"/>
        </w:rPr>
      </w:pPr>
      <w:r w:rsidRPr="004916BE">
        <w:rPr>
          <w:rFonts w:hAnsi="宋体"/>
        </w:rPr>
        <w:t>1</w:t>
      </w:r>
      <w:r w:rsidRPr="004916BE">
        <w:rPr>
          <w:rFonts w:hAnsi="宋体" w:hint="eastAsia"/>
        </w:rPr>
        <w:t>、基金认购采用“金额认购、份额确认”的方式。基金的认购金额包括认购费用和净认购金额。认购份额的计算公式为：</w:t>
      </w:r>
    </w:p>
    <w:p w14:paraId="6AA7B59F"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cs="Times New Roman" w:hint="eastAsia"/>
        </w:rPr>
        <w:t>A类基金份额</w:t>
      </w:r>
    </w:p>
    <w:p w14:paraId="3EEF8B13"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cs="Times New Roman" w:hint="eastAsia"/>
        </w:rPr>
        <w:t>（1）</w:t>
      </w:r>
      <w:r w:rsidRPr="004916BE">
        <w:rPr>
          <w:rFonts w:hAnsi="宋体" w:hint="eastAsia"/>
        </w:rPr>
        <w:t>适用于比例费率</w:t>
      </w:r>
      <w:r w:rsidRPr="004916BE">
        <w:rPr>
          <w:rFonts w:hAnsi="宋体" w:cs="Times New Roman"/>
        </w:rPr>
        <w:t>：</w:t>
      </w:r>
    </w:p>
    <w:p w14:paraId="06B72A7A"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hint="eastAsia"/>
        </w:rPr>
        <w:t>净认购金额</w:t>
      </w:r>
      <w:r w:rsidRPr="004916BE">
        <w:rPr>
          <w:rFonts w:hAnsi="宋体"/>
        </w:rPr>
        <w:t xml:space="preserve"> = </w:t>
      </w:r>
      <w:r w:rsidRPr="004916BE">
        <w:rPr>
          <w:rFonts w:hAnsi="宋体" w:hint="eastAsia"/>
        </w:rPr>
        <w:t>认购金额</w:t>
      </w:r>
      <w:r w:rsidRPr="004916BE">
        <w:rPr>
          <w:rFonts w:hAnsi="宋体"/>
        </w:rPr>
        <w:t>/</w:t>
      </w:r>
      <w:r w:rsidRPr="004916BE">
        <w:rPr>
          <w:rFonts w:hAnsi="宋体" w:hint="eastAsia"/>
        </w:rPr>
        <w:t>（</w:t>
      </w:r>
      <w:r w:rsidRPr="004916BE">
        <w:rPr>
          <w:rFonts w:hAnsi="宋体"/>
        </w:rPr>
        <w:t>1+</w:t>
      </w:r>
      <w:r w:rsidRPr="004916BE">
        <w:rPr>
          <w:rFonts w:hAnsi="宋体" w:hint="eastAsia"/>
        </w:rPr>
        <w:t>认购费率）</w:t>
      </w:r>
    </w:p>
    <w:p w14:paraId="3BE5443E" w14:textId="77777777" w:rsidR="000C66E2" w:rsidRPr="004916BE" w:rsidRDefault="000C66E2" w:rsidP="000C66E2">
      <w:pPr>
        <w:pStyle w:val="a6"/>
        <w:snapToGrid w:val="0"/>
        <w:spacing w:line="360" w:lineRule="auto"/>
        <w:ind w:firstLineChars="200" w:firstLine="420"/>
        <w:rPr>
          <w:rFonts w:hAnsi="宋体" w:cs="Times New Roman"/>
        </w:rPr>
      </w:pPr>
      <w:r w:rsidRPr="004916BE">
        <w:rPr>
          <w:rFonts w:hAnsi="宋体" w:hint="eastAsia"/>
        </w:rPr>
        <w:t>认购费用</w:t>
      </w:r>
      <w:r w:rsidRPr="004916BE">
        <w:rPr>
          <w:rFonts w:hAnsi="宋体"/>
        </w:rPr>
        <w:t xml:space="preserve"> = </w:t>
      </w:r>
      <w:r w:rsidRPr="004916BE">
        <w:rPr>
          <w:rFonts w:hAnsi="宋体" w:hint="eastAsia"/>
        </w:rPr>
        <w:t>认购金额－净认购金额</w:t>
      </w:r>
    </w:p>
    <w:p w14:paraId="6577C1A8" w14:textId="77777777" w:rsidR="000C66E2" w:rsidRPr="004916BE" w:rsidRDefault="000C66E2" w:rsidP="000C66E2">
      <w:pPr>
        <w:pStyle w:val="a6"/>
        <w:snapToGrid w:val="0"/>
        <w:spacing w:line="360" w:lineRule="auto"/>
        <w:ind w:firstLineChars="200" w:firstLine="420"/>
        <w:rPr>
          <w:rFonts w:hAnsi="宋体"/>
        </w:rPr>
      </w:pPr>
      <w:r w:rsidRPr="004916BE">
        <w:rPr>
          <w:rFonts w:hAnsi="宋体" w:hint="eastAsia"/>
        </w:rPr>
        <w:t>认购份额</w:t>
      </w:r>
      <w:r w:rsidRPr="004916BE">
        <w:rPr>
          <w:rFonts w:hAnsi="宋体"/>
        </w:rPr>
        <w:t xml:space="preserve"> =</w:t>
      </w:r>
      <w:r w:rsidRPr="004916BE">
        <w:rPr>
          <w:rFonts w:hAnsi="宋体" w:hint="eastAsia"/>
        </w:rPr>
        <w:t>（净认购金额</w:t>
      </w:r>
      <w:r w:rsidRPr="004916BE">
        <w:rPr>
          <w:rFonts w:hAnsi="宋体"/>
        </w:rPr>
        <w:t>+</w:t>
      </w:r>
      <w:r w:rsidRPr="004916BE">
        <w:rPr>
          <w:rFonts w:hAnsi="宋体" w:hint="eastAsia"/>
        </w:rPr>
        <w:t>认购利息）</w:t>
      </w:r>
      <w:r w:rsidRPr="004916BE">
        <w:rPr>
          <w:rFonts w:hAnsi="宋体"/>
        </w:rPr>
        <w:t>/</w:t>
      </w:r>
      <w:r w:rsidRPr="004916BE">
        <w:rPr>
          <w:rFonts w:hAnsi="宋体" w:hint="eastAsia"/>
        </w:rPr>
        <w:t>基金份额发售面值</w:t>
      </w:r>
    </w:p>
    <w:p w14:paraId="3E4D40A5" w14:textId="77777777" w:rsidR="000C66E2" w:rsidRPr="004916BE" w:rsidRDefault="000C66E2" w:rsidP="000C66E2">
      <w:pPr>
        <w:pStyle w:val="a6"/>
        <w:snapToGrid w:val="0"/>
        <w:spacing w:line="360" w:lineRule="auto"/>
        <w:ind w:firstLineChars="200" w:firstLine="420"/>
        <w:rPr>
          <w:rFonts w:hAnsi="宋体"/>
        </w:rPr>
      </w:pPr>
      <w:r w:rsidRPr="004916BE">
        <w:rPr>
          <w:rFonts w:hAnsi="宋体" w:hint="eastAsia"/>
        </w:rPr>
        <w:t>（2）适用于固定费用</w:t>
      </w:r>
    </w:p>
    <w:p w14:paraId="34B5C206" w14:textId="77777777" w:rsidR="000C66E2" w:rsidRPr="004916BE" w:rsidRDefault="000C66E2" w:rsidP="00FD4390">
      <w:pPr>
        <w:pStyle w:val="a6"/>
        <w:snapToGrid w:val="0"/>
        <w:spacing w:line="360" w:lineRule="auto"/>
        <w:ind w:firstLineChars="200" w:firstLine="420"/>
        <w:rPr>
          <w:rFonts w:hAnsi="宋体"/>
        </w:rPr>
      </w:pPr>
      <w:r w:rsidRPr="004916BE">
        <w:rPr>
          <w:rFonts w:hAnsi="宋体" w:hint="eastAsia"/>
        </w:rPr>
        <w:t>净认购金额</w:t>
      </w:r>
      <w:r w:rsidRPr="004916BE">
        <w:rPr>
          <w:rFonts w:hAnsi="宋体"/>
        </w:rPr>
        <w:t>＝</w:t>
      </w:r>
      <w:r w:rsidRPr="004916BE">
        <w:rPr>
          <w:rFonts w:hAnsi="宋体" w:hint="eastAsia"/>
        </w:rPr>
        <w:t>认购金额</w:t>
      </w:r>
      <w:r w:rsidRPr="004916BE">
        <w:rPr>
          <w:rFonts w:hAnsi="宋体"/>
        </w:rPr>
        <w:t>-固定认购费用</w:t>
      </w:r>
    </w:p>
    <w:p w14:paraId="3BE12FFB" w14:textId="77777777" w:rsidR="000C66E2" w:rsidRPr="004916BE" w:rsidRDefault="000C66E2" w:rsidP="00FD4390">
      <w:pPr>
        <w:pStyle w:val="a6"/>
        <w:snapToGrid w:val="0"/>
        <w:spacing w:line="360" w:lineRule="auto"/>
        <w:ind w:firstLineChars="200" w:firstLine="420"/>
        <w:rPr>
          <w:rFonts w:hAnsi="宋体"/>
        </w:rPr>
      </w:pPr>
      <w:r w:rsidRPr="004916BE">
        <w:rPr>
          <w:rFonts w:hAnsi="宋体" w:hint="eastAsia"/>
        </w:rPr>
        <w:t>认购份额</w:t>
      </w:r>
      <w:r w:rsidRPr="004916BE">
        <w:rPr>
          <w:rFonts w:hAnsi="宋体"/>
        </w:rPr>
        <w:t>＝</w:t>
      </w:r>
      <w:r w:rsidRPr="004916BE">
        <w:rPr>
          <w:rFonts w:hAnsi="宋体" w:hint="eastAsia"/>
        </w:rPr>
        <w:t>（净认购金额</w:t>
      </w:r>
      <w:r w:rsidRPr="004916BE">
        <w:rPr>
          <w:rFonts w:hAnsi="宋体"/>
        </w:rPr>
        <w:t>＋</w:t>
      </w:r>
      <w:r w:rsidRPr="004916BE">
        <w:rPr>
          <w:rFonts w:hAnsi="宋体" w:hint="eastAsia"/>
        </w:rPr>
        <w:t>认购利息）</w:t>
      </w:r>
      <w:r w:rsidRPr="004916BE">
        <w:rPr>
          <w:rFonts w:hAnsi="宋体"/>
        </w:rPr>
        <w:t>/</w:t>
      </w:r>
      <w:r w:rsidRPr="004916BE">
        <w:rPr>
          <w:rFonts w:hAnsi="宋体" w:hint="eastAsia"/>
        </w:rPr>
        <w:t>基金份额发售面值</w:t>
      </w:r>
    </w:p>
    <w:p w14:paraId="48FA74D1"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cs="Times New Roman"/>
        </w:rPr>
        <w:t>C类基金份额</w:t>
      </w:r>
    </w:p>
    <w:p w14:paraId="4B605E73" w14:textId="77777777" w:rsidR="000C66E2" w:rsidRPr="004916BE" w:rsidRDefault="000C66E2" w:rsidP="00FD4390">
      <w:pPr>
        <w:pStyle w:val="a6"/>
        <w:snapToGrid w:val="0"/>
        <w:spacing w:line="360" w:lineRule="auto"/>
        <w:ind w:firstLineChars="200" w:firstLine="420"/>
        <w:rPr>
          <w:rFonts w:hAnsi="宋体"/>
        </w:rPr>
      </w:pPr>
      <w:r w:rsidRPr="004916BE">
        <w:rPr>
          <w:rFonts w:hAnsi="宋体" w:hint="eastAsia"/>
        </w:rPr>
        <w:t>认购份额</w:t>
      </w:r>
      <w:r w:rsidRPr="004916BE">
        <w:rPr>
          <w:rFonts w:hAnsi="宋体"/>
        </w:rPr>
        <w:t>＝</w:t>
      </w:r>
      <w:r w:rsidRPr="004916BE">
        <w:rPr>
          <w:rFonts w:hAnsi="宋体" w:hint="eastAsia"/>
        </w:rPr>
        <w:t>（认购金额</w:t>
      </w:r>
      <w:r w:rsidRPr="004916BE">
        <w:rPr>
          <w:rFonts w:hAnsi="宋体"/>
        </w:rPr>
        <w:t>＋</w:t>
      </w:r>
      <w:r w:rsidRPr="004916BE">
        <w:rPr>
          <w:rFonts w:hAnsi="宋体" w:hint="eastAsia"/>
        </w:rPr>
        <w:t>认购利息）</w:t>
      </w:r>
      <w:r w:rsidRPr="004916BE">
        <w:rPr>
          <w:rFonts w:hAnsi="宋体"/>
        </w:rPr>
        <w:t>/</w:t>
      </w:r>
      <w:r w:rsidRPr="004916BE">
        <w:rPr>
          <w:rFonts w:hAnsi="宋体" w:hint="eastAsia"/>
        </w:rPr>
        <w:t>基金份额发售面值</w:t>
      </w:r>
    </w:p>
    <w:p w14:paraId="4B144A87"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例：某投资人投资</w:t>
      </w:r>
      <w:r w:rsidRPr="004916BE">
        <w:rPr>
          <w:rFonts w:hAnsi="宋体"/>
        </w:rPr>
        <w:t>10</w:t>
      </w:r>
      <w:r w:rsidRPr="004916BE">
        <w:rPr>
          <w:rFonts w:hAnsi="宋体" w:hint="eastAsia"/>
        </w:rPr>
        <w:t>万元认购</w:t>
      </w:r>
      <w:r w:rsidRPr="004916BE">
        <w:rPr>
          <w:rFonts w:hAnsi="宋体"/>
        </w:rPr>
        <w:t>A类基金份额，该笔认购产生利息50</w:t>
      </w:r>
      <w:r w:rsidRPr="004916BE">
        <w:rPr>
          <w:rFonts w:hAnsi="宋体" w:hint="eastAsia"/>
        </w:rPr>
        <w:t>元，对应认购费率为</w:t>
      </w:r>
      <w:r w:rsidRPr="004916BE">
        <w:rPr>
          <w:rFonts w:hAnsi="宋体"/>
        </w:rPr>
        <w:t>1.0%</w:t>
      </w:r>
      <w:r w:rsidRPr="004916BE">
        <w:rPr>
          <w:rFonts w:hAnsi="宋体" w:hint="eastAsia"/>
        </w:rPr>
        <w:t>，则其可得到的认购份额为：</w:t>
      </w:r>
    </w:p>
    <w:p w14:paraId="647BF455"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净认购金额＝</w:t>
      </w:r>
      <w:r w:rsidRPr="004916BE">
        <w:rPr>
          <w:rFonts w:hAnsi="宋体"/>
        </w:rPr>
        <w:t>100,000/ (1+1.0%</w:t>
      </w:r>
      <w:r w:rsidRPr="004916BE">
        <w:rPr>
          <w:rFonts w:hAnsi="宋体" w:hint="eastAsia"/>
        </w:rPr>
        <w:t>）＝</w:t>
      </w:r>
      <w:r w:rsidRPr="004916BE">
        <w:rPr>
          <w:rFonts w:hAnsi="宋体"/>
        </w:rPr>
        <w:t>99,009.90元</w:t>
      </w:r>
    </w:p>
    <w:p w14:paraId="0259522D" w14:textId="77777777"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hint="eastAsia"/>
        </w:rPr>
        <w:t>认购费用＝</w:t>
      </w:r>
      <w:r w:rsidRPr="004916BE">
        <w:rPr>
          <w:rFonts w:hAnsi="宋体"/>
        </w:rPr>
        <w:t>100,000</w:t>
      </w:r>
      <w:r w:rsidRPr="004916BE">
        <w:rPr>
          <w:rFonts w:hAnsi="宋体" w:hint="eastAsia"/>
        </w:rPr>
        <w:t>－</w:t>
      </w:r>
      <w:r w:rsidRPr="004916BE">
        <w:rPr>
          <w:rFonts w:hAnsi="宋体"/>
        </w:rPr>
        <w:t>99,009.90＝990.10元</w:t>
      </w:r>
    </w:p>
    <w:p w14:paraId="37B22E0A" w14:textId="77777777" w:rsidR="000C66E2" w:rsidRPr="004916BE" w:rsidRDefault="000C66E2" w:rsidP="00FD4390">
      <w:pPr>
        <w:pStyle w:val="a6"/>
        <w:snapToGrid w:val="0"/>
        <w:spacing w:line="360" w:lineRule="auto"/>
        <w:ind w:firstLineChars="200" w:firstLine="420"/>
        <w:rPr>
          <w:rFonts w:hAnsi="宋体"/>
        </w:rPr>
      </w:pPr>
      <w:r w:rsidRPr="004916BE">
        <w:rPr>
          <w:rFonts w:hAnsi="宋体" w:hint="eastAsia"/>
        </w:rPr>
        <w:t>认购份额</w:t>
      </w:r>
      <w:r w:rsidRPr="004916BE">
        <w:rPr>
          <w:rFonts w:hAnsi="宋体"/>
        </w:rPr>
        <w:t xml:space="preserve"> =</w:t>
      </w:r>
      <w:r w:rsidRPr="004916BE">
        <w:rPr>
          <w:rFonts w:hAnsi="宋体" w:hint="eastAsia"/>
        </w:rPr>
        <w:t>（</w:t>
      </w:r>
      <w:r w:rsidRPr="004916BE">
        <w:rPr>
          <w:rFonts w:hAnsi="宋体"/>
        </w:rPr>
        <w:t>99,009.90＋50</w:t>
      </w:r>
      <w:r w:rsidRPr="004916BE">
        <w:rPr>
          <w:rFonts w:hAnsi="宋体" w:hint="eastAsia"/>
        </w:rPr>
        <w:t>）</w:t>
      </w:r>
      <w:r w:rsidRPr="004916BE">
        <w:rPr>
          <w:rFonts w:hAnsi="宋体"/>
        </w:rPr>
        <w:t>/1.00 =99,059.90份</w:t>
      </w:r>
    </w:p>
    <w:p w14:paraId="0C99C3B2" w14:textId="39E65401" w:rsidR="008B63A6" w:rsidRPr="004916BE" w:rsidRDefault="008B63A6" w:rsidP="008B63A6">
      <w:pPr>
        <w:pStyle w:val="a6"/>
        <w:snapToGrid w:val="0"/>
        <w:spacing w:line="360" w:lineRule="auto"/>
        <w:ind w:firstLineChars="200" w:firstLine="420"/>
        <w:rPr>
          <w:rFonts w:hAnsi="宋体"/>
        </w:rPr>
      </w:pPr>
      <w:r w:rsidRPr="004916BE">
        <w:rPr>
          <w:rFonts w:hAnsi="宋体" w:hint="eastAsia"/>
        </w:rPr>
        <w:t>例：某投资人投资10万元认购C类基金份额，该笔认购产生利息50元。则其可得到的认购份额为：</w:t>
      </w:r>
    </w:p>
    <w:p w14:paraId="18E10C18" w14:textId="01F54861" w:rsidR="008B63A6" w:rsidRPr="004916BE" w:rsidRDefault="008B63A6" w:rsidP="008B63A6">
      <w:pPr>
        <w:pStyle w:val="a6"/>
        <w:snapToGrid w:val="0"/>
        <w:spacing w:line="360" w:lineRule="auto"/>
        <w:ind w:firstLineChars="200" w:firstLine="420"/>
        <w:rPr>
          <w:rFonts w:hAnsi="宋体"/>
        </w:rPr>
      </w:pPr>
      <w:r w:rsidRPr="004916BE">
        <w:rPr>
          <w:rFonts w:hAnsi="宋体" w:hint="eastAsia"/>
        </w:rPr>
        <w:t>认购份额＝（100,000＋50）/1.00 = 100,050.00份</w:t>
      </w:r>
    </w:p>
    <w:p w14:paraId="499CF71F" w14:textId="1A5BF272"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rPr>
        <w:t>2</w:t>
      </w:r>
      <w:r w:rsidRPr="004916BE">
        <w:rPr>
          <w:rFonts w:hAnsi="宋体" w:hint="eastAsia"/>
        </w:rPr>
        <w:t>、</w:t>
      </w:r>
      <w:r w:rsidR="00C77DB9" w:rsidRPr="00C77DB9">
        <w:rPr>
          <w:rFonts w:hAnsi="宋体" w:hint="eastAsia"/>
        </w:rPr>
        <w:t>认购份额的计算中，涉及基金份额和金额的计算结果均按四舍五入法，保留到小数点后两位，由此产生的收益或损失由基金财产承担。</w:t>
      </w:r>
    </w:p>
    <w:p w14:paraId="25C147AA" w14:textId="3129C641" w:rsidR="000C66E2" w:rsidRPr="004916BE" w:rsidRDefault="000C66E2" w:rsidP="00FD4390">
      <w:pPr>
        <w:pStyle w:val="a6"/>
        <w:snapToGrid w:val="0"/>
        <w:spacing w:line="360" w:lineRule="auto"/>
        <w:ind w:firstLineChars="200" w:firstLine="420"/>
        <w:rPr>
          <w:rFonts w:hAnsi="宋体" w:cs="Times New Roman"/>
        </w:rPr>
      </w:pPr>
      <w:r w:rsidRPr="004916BE">
        <w:rPr>
          <w:rFonts w:hAnsi="宋体"/>
        </w:rPr>
        <w:t>3</w:t>
      </w:r>
      <w:r w:rsidRPr="004916BE">
        <w:rPr>
          <w:rFonts w:hAnsi="宋体" w:hint="eastAsia"/>
        </w:rPr>
        <w:t>、</w:t>
      </w:r>
      <w:r w:rsidR="008B63A6" w:rsidRPr="004916BE">
        <w:rPr>
          <w:rFonts w:hAnsi="宋体" w:hint="eastAsia"/>
        </w:rPr>
        <w:t>有效</w:t>
      </w:r>
      <w:r w:rsidRPr="004916BE">
        <w:rPr>
          <w:rFonts w:hAnsi="宋体" w:hint="eastAsia"/>
        </w:rPr>
        <w:t>认购款项在募集期间产生的利息将折算为基金份额</w:t>
      </w:r>
      <w:proofErr w:type="gramStart"/>
      <w:r w:rsidRPr="004916BE">
        <w:rPr>
          <w:rFonts w:hAnsi="宋体" w:hint="eastAsia"/>
        </w:rPr>
        <w:t>归基金</w:t>
      </w:r>
      <w:proofErr w:type="gramEnd"/>
      <w:r w:rsidRPr="004916BE">
        <w:rPr>
          <w:rFonts w:hAnsi="宋体" w:hint="eastAsia"/>
        </w:rPr>
        <w:t>份额持有人所有，其中利息转份额的数量以基金登记机构的记录为准。利息折算的份额保留到小数点后两位，小数点后两位以后部分舍去，余额计入基金财产。</w:t>
      </w:r>
    </w:p>
    <w:p w14:paraId="02E711B7" w14:textId="77777777" w:rsidR="000C66E2" w:rsidRPr="004916BE" w:rsidRDefault="000C66E2" w:rsidP="000C66E2">
      <w:pPr>
        <w:pStyle w:val="32"/>
        <w:snapToGrid w:val="0"/>
        <w:spacing w:line="360" w:lineRule="auto"/>
        <w:ind w:firstLine="0"/>
        <w:rPr>
          <w:rFonts w:hAnsi="宋体" w:cs="Times New Roman"/>
          <w:sz w:val="21"/>
          <w:szCs w:val="21"/>
        </w:rPr>
      </w:pPr>
    </w:p>
    <w:p w14:paraId="759F3B7F"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lastRenderedPageBreak/>
        <w:t>九、基金认购金额的限制</w:t>
      </w:r>
    </w:p>
    <w:p w14:paraId="78BA62CF" w14:textId="3363AE1D" w:rsidR="00333843" w:rsidRPr="004916BE" w:rsidRDefault="000C66E2" w:rsidP="000C66E2">
      <w:pPr>
        <w:pStyle w:val="32"/>
        <w:snapToGrid w:val="0"/>
        <w:spacing w:line="360" w:lineRule="auto"/>
        <w:ind w:firstLineChars="200" w:firstLine="420"/>
        <w:rPr>
          <w:rFonts w:hAnsi="宋体" w:cs="Times New Roman"/>
          <w:sz w:val="21"/>
          <w:szCs w:val="21"/>
        </w:rPr>
      </w:pPr>
      <w:r w:rsidRPr="004916BE">
        <w:rPr>
          <w:rFonts w:hAnsi="宋体" w:hint="eastAsia"/>
          <w:sz w:val="21"/>
          <w:szCs w:val="21"/>
        </w:rPr>
        <w:t>本基金销售机构首次认购和追加认购最低金额均为人民币</w:t>
      </w:r>
      <w:r w:rsidRPr="004916BE">
        <w:rPr>
          <w:rFonts w:hAnsi="宋体"/>
          <w:sz w:val="21"/>
          <w:szCs w:val="21"/>
        </w:rPr>
        <w:t>1</w:t>
      </w:r>
      <w:r w:rsidRPr="004916BE">
        <w:rPr>
          <w:rFonts w:hAnsi="宋体" w:hint="eastAsia"/>
          <w:sz w:val="21"/>
          <w:szCs w:val="21"/>
        </w:rPr>
        <w:t>元，具体认购金额以各基金销售机构的公告为准。</w:t>
      </w:r>
    </w:p>
    <w:p w14:paraId="216D90B8" w14:textId="77777777" w:rsidR="000C66E2" w:rsidRPr="004916BE" w:rsidRDefault="000C66E2" w:rsidP="000C66E2">
      <w:pPr>
        <w:pStyle w:val="32"/>
        <w:snapToGrid w:val="0"/>
        <w:spacing w:line="360" w:lineRule="auto"/>
        <w:ind w:firstLine="0"/>
        <w:rPr>
          <w:rFonts w:hAnsi="宋体" w:cs="Times New Roman"/>
          <w:sz w:val="21"/>
          <w:szCs w:val="21"/>
        </w:rPr>
      </w:pPr>
    </w:p>
    <w:p w14:paraId="03559D84" w14:textId="77777777" w:rsidR="000C66E2" w:rsidRPr="004916BE" w:rsidRDefault="000C66E2" w:rsidP="00FD4390">
      <w:pPr>
        <w:tabs>
          <w:tab w:val="left" w:pos="840"/>
        </w:tabs>
        <w:adjustRightInd w:val="0"/>
        <w:snapToGrid w:val="0"/>
        <w:spacing w:line="360" w:lineRule="auto"/>
        <w:ind w:firstLineChars="200" w:firstLine="420"/>
        <w:rPr>
          <w:rFonts w:ascii="宋体" w:cs="Times New Roman"/>
          <w:bCs/>
          <w:color w:val="000000"/>
        </w:rPr>
      </w:pPr>
      <w:r w:rsidRPr="004916BE">
        <w:rPr>
          <w:rFonts w:ascii="宋体" w:hAnsi="宋体" w:cs="宋体" w:hint="eastAsia"/>
          <w:bCs/>
          <w:color w:val="000000"/>
        </w:rPr>
        <w:t>十、基金份额的认购和持有限额</w:t>
      </w:r>
    </w:p>
    <w:p w14:paraId="75E2823E" w14:textId="725B2C59" w:rsidR="000C66E2" w:rsidRPr="004916BE" w:rsidRDefault="000C66E2" w:rsidP="00B60DDE">
      <w:pPr>
        <w:tabs>
          <w:tab w:val="left" w:pos="840"/>
        </w:tabs>
        <w:adjustRightInd w:val="0"/>
        <w:snapToGrid w:val="0"/>
        <w:spacing w:line="360" w:lineRule="auto"/>
        <w:ind w:firstLineChars="200" w:firstLine="420"/>
        <w:rPr>
          <w:rFonts w:ascii="宋体" w:cs="Times New Roman"/>
        </w:rPr>
      </w:pPr>
      <w:r w:rsidRPr="004916BE">
        <w:rPr>
          <w:rFonts w:ascii="宋体" w:hAnsi="宋体" w:cs="宋体" w:hint="eastAsia"/>
          <w:color w:val="000000"/>
        </w:rPr>
        <w:t>基金管理人不对募集期间的单个投资人的累计认购金额进行限制。</w:t>
      </w:r>
      <w:r w:rsidRPr="004916BE">
        <w:rPr>
          <w:rFonts w:ascii="宋体" w:cs="Times New Roman"/>
        </w:rPr>
        <w:br w:type="page"/>
      </w:r>
    </w:p>
    <w:p w14:paraId="0DAB7944"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75" w:name="_Toc360794409"/>
      <w:bookmarkStart w:id="76" w:name="_Toc360793499"/>
      <w:bookmarkStart w:id="77" w:name="_Toc360793851"/>
      <w:bookmarkStart w:id="78" w:name="_Toc360794101"/>
      <w:bookmarkStart w:id="79" w:name="_Toc362455184"/>
      <w:bookmarkStart w:id="80" w:name="_Toc362533456"/>
      <w:bookmarkStart w:id="81" w:name="_Toc360794517"/>
      <w:bookmarkStart w:id="82" w:name="_Toc81208609"/>
      <w:r w:rsidRPr="004916BE">
        <w:rPr>
          <w:rFonts w:ascii="宋体" w:eastAsia="宋体" w:hAnsi="宋体" w:cs="宋体" w:hint="eastAsia"/>
        </w:rPr>
        <w:lastRenderedPageBreak/>
        <w:t>基金合同的生效</w:t>
      </w:r>
      <w:bookmarkEnd w:id="75"/>
      <w:bookmarkEnd w:id="76"/>
      <w:bookmarkEnd w:id="77"/>
      <w:bookmarkEnd w:id="78"/>
      <w:bookmarkEnd w:id="79"/>
      <w:bookmarkEnd w:id="80"/>
      <w:bookmarkEnd w:id="81"/>
      <w:bookmarkEnd w:id="82"/>
    </w:p>
    <w:p w14:paraId="0657D92F" w14:textId="77777777" w:rsidR="003F75AE" w:rsidRPr="004916BE" w:rsidRDefault="003F75AE" w:rsidP="003F75AE">
      <w:pPr>
        <w:pStyle w:val="32"/>
        <w:snapToGrid w:val="0"/>
        <w:spacing w:line="360" w:lineRule="auto"/>
        <w:ind w:firstLineChars="200" w:firstLine="420"/>
        <w:rPr>
          <w:rFonts w:hAnsi="宋体" w:cs="Times New Roman"/>
          <w:sz w:val="21"/>
          <w:szCs w:val="21"/>
        </w:rPr>
      </w:pPr>
    </w:p>
    <w:p w14:paraId="73408AAD"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一、基金备案的条件</w:t>
      </w:r>
    </w:p>
    <w:p w14:paraId="0E14FEA5" w14:textId="6E367176" w:rsidR="00242BD3" w:rsidRPr="004916BE" w:rsidRDefault="00426CC6"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本基金自基金份额发售之日起3个月内，使用发起资金认购本基金的金额不少于1000万元，且发起资金</w:t>
      </w:r>
      <w:r w:rsidR="006A7714" w:rsidRPr="004916BE">
        <w:rPr>
          <w:rFonts w:ascii="宋体" w:hAnsi="宋体" w:cs="Times New Roman"/>
          <w:bCs/>
        </w:rPr>
        <w:t>提供</w:t>
      </w:r>
      <w:r w:rsidRPr="004916BE">
        <w:rPr>
          <w:rFonts w:ascii="宋体" w:hAnsi="宋体" w:cs="Times New Roman" w:hint="eastAsia"/>
          <w:bCs/>
        </w:rPr>
        <w:t>方承诺认购的基金份额持有期限不少于3年的条件下，</w:t>
      </w:r>
      <w:r w:rsidR="006A7714" w:rsidRPr="004916BE">
        <w:rPr>
          <w:rFonts w:ascii="宋体" w:hAnsi="宋体" w:cs="Times New Roman" w:hint="eastAsia"/>
          <w:bCs/>
        </w:rPr>
        <w:t>基金募集期届满或</w:t>
      </w:r>
      <w:r w:rsidRPr="004916BE">
        <w:rPr>
          <w:rFonts w:ascii="宋体" w:hAnsi="宋体" w:cs="Times New Roman" w:hint="eastAsia"/>
          <w:bCs/>
        </w:rPr>
        <w:t>基金管理人依据法律法规及招募说明书可以决定停止基金发售，并在10日内聘请法定验资机构验资，自收到验资报告之日起10日内，向中国证监会办理基金备案手续。</w:t>
      </w:r>
    </w:p>
    <w:p w14:paraId="5679B3B7"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F34A3A" w14:textId="77777777" w:rsidR="00242BD3" w:rsidRPr="004916BE" w:rsidRDefault="00242BD3" w:rsidP="00242BD3">
      <w:pPr>
        <w:adjustRightInd w:val="0"/>
        <w:snapToGrid w:val="0"/>
        <w:spacing w:line="360" w:lineRule="auto"/>
        <w:ind w:firstLineChars="200" w:firstLine="420"/>
        <w:rPr>
          <w:rFonts w:ascii="宋体" w:hAnsi="宋体" w:cs="Times New Roman"/>
          <w:bCs/>
        </w:rPr>
      </w:pPr>
    </w:p>
    <w:p w14:paraId="15F06107"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二、基金合同不能生效时募集资金的处理方式</w:t>
      </w:r>
    </w:p>
    <w:p w14:paraId="41C71273"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如果募集期限届满，未满足基金备案条件，基金管理人应当承担下列责任：</w:t>
      </w:r>
    </w:p>
    <w:p w14:paraId="0D1B9581"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1、以其固有财产承担因募集行为而产生的债务和费用；</w:t>
      </w:r>
    </w:p>
    <w:p w14:paraId="76433387"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2、在基金募集期限届满后30日内返还投资者已缴纳的款项，并加计银行同期活期存款利息；</w:t>
      </w:r>
    </w:p>
    <w:p w14:paraId="0B1CAEB1"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3、如基金募集失败，基金管理人、基金托管人及销售机构不得请求报酬。基金管理人、基金托管人和销售机构为基金募集支付之一切费用应由各方各自承担。</w:t>
      </w:r>
    </w:p>
    <w:p w14:paraId="0873857D" w14:textId="77777777" w:rsidR="00242BD3" w:rsidRPr="004916BE" w:rsidRDefault="00242BD3" w:rsidP="00242BD3">
      <w:pPr>
        <w:adjustRightInd w:val="0"/>
        <w:snapToGrid w:val="0"/>
        <w:spacing w:line="360" w:lineRule="auto"/>
        <w:ind w:firstLineChars="200" w:firstLine="420"/>
        <w:rPr>
          <w:rFonts w:ascii="宋体" w:hAnsi="宋体" w:cs="Times New Roman"/>
          <w:bCs/>
        </w:rPr>
      </w:pPr>
    </w:p>
    <w:p w14:paraId="66667E76" w14:textId="77777777" w:rsidR="00242BD3"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三、基金存续期内的基金份额持有人数量和资产规模</w:t>
      </w:r>
    </w:p>
    <w:p w14:paraId="1B0BB3B4" w14:textId="77777777" w:rsidR="008604BB" w:rsidRPr="004916BE" w:rsidRDefault="008604BB" w:rsidP="008604BB">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《基金合同》生效之日起3年后的对应日，</w:t>
      </w:r>
      <w:proofErr w:type="gramStart"/>
      <w:r w:rsidRPr="004916BE">
        <w:rPr>
          <w:rFonts w:ascii="宋体" w:hAnsi="宋体" w:cs="Times New Roman" w:hint="eastAsia"/>
          <w:bCs/>
        </w:rPr>
        <w:t>若基金</w:t>
      </w:r>
      <w:proofErr w:type="gramEnd"/>
      <w:r w:rsidRPr="004916BE">
        <w:rPr>
          <w:rFonts w:ascii="宋体" w:hAnsi="宋体" w:cs="Times New Roman" w:hint="eastAsia"/>
          <w:bCs/>
        </w:rPr>
        <w:t>资产净值低于2亿元，基金合同自动终止，且不得通过召开基金份额持有人大会延续基金合同期限。法律法规或中国证监会另有规定的，从其规定。</w:t>
      </w:r>
    </w:p>
    <w:p w14:paraId="050E5D9F" w14:textId="7B680177" w:rsidR="00242BD3" w:rsidRPr="004916BE" w:rsidRDefault="008604BB" w:rsidP="008604BB">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如本基金在《基金合同》生效3年后继续存续的</w:t>
      </w:r>
      <w:r w:rsidR="00242BD3" w:rsidRPr="004916BE">
        <w:rPr>
          <w:rFonts w:ascii="宋体" w:hAnsi="宋体" w:cs="Times New Roman" w:hint="eastAsia"/>
          <w:bCs/>
        </w:rPr>
        <w:t>，连续20个工作日出现基金份额持有人数量不满200人或者基金资产净值低于5000万元情形的，基金管理人应当在定期报告中予以披露；连续</w:t>
      </w:r>
      <w:r w:rsidR="00D60DCE" w:rsidRPr="004916BE">
        <w:rPr>
          <w:rFonts w:ascii="宋体" w:hAnsi="宋体" w:cs="Times New Roman"/>
          <w:bCs/>
        </w:rPr>
        <w:t>30</w:t>
      </w:r>
      <w:r w:rsidR="00242BD3" w:rsidRPr="004916BE">
        <w:rPr>
          <w:rFonts w:ascii="宋体" w:hAnsi="宋体" w:cs="Times New Roman" w:hint="eastAsia"/>
          <w:bCs/>
        </w:rPr>
        <w:t>个工作日出现</w:t>
      </w:r>
      <w:r w:rsidR="00D60DCE" w:rsidRPr="004916BE">
        <w:rPr>
          <w:rFonts w:ascii="宋体" w:hAnsi="宋体" w:cs="Times New Roman" w:hint="eastAsia"/>
          <w:bCs/>
        </w:rPr>
        <w:t>基金份额持有人数量不满200人或者基金资产净值低于</w:t>
      </w:r>
      <w:r w:rsidR="003F3C0B" w:rsidRPr="004916BE">
        <w:rPr>
          <w:rFonts w:ascii="宋体" w:hAnsi="宋体" w:cs="Times New Roman"/>
          <w:bCs/>
        </w:rPr>
        <w:t>1</w:t>
      </w:r>
      <w:r w:rsidR="00D60DCE" w:rsidRPr="004916BE">
        <w:rPr>
          <w:rFonts w:ascii="宋体" w:hAnsi="宋体" w:cs="Times New Roman" w:hint="eastAsia"/>
          <w:bCs/>
        </w:rPr>
        <w:t>亿元</w:t>
      </w:r>
      <w:r w:rsidR="00242BD3" w:rsidRPr="004916BE">
        <w:rPr>
          <w:rFonts w:ascii="宋体" w:hAnsi="宋体" w:cs="Times New Roman" w:hint="eastAsia"/>
          <w:bCs/>
        </w:rPr>
        <w:t>情形的，基金合同应当终止，无需召开基金份额持有人大会。</w:t>
      </w:r>
    </w:p>
    <w:p w14:paraId="53CDC646" w14:textId="132A4DB1" w:rsidR="00FD73D1" w:rsidRPr="004916BE" w:rsidRDefault="00242BD3" w:rsidP="00242BD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法律法规或中国证监会另有规定时，从其规定。</w:t>
      </w:r>
    </w:p>
    <w:p w14:paraId="0811588F" w14:textId="07F16CB9" w:rsidR="003F75AE" w:rsidRPr="004916BE" w:rsidRDefault="003F75AE">
      <w:pPr>
        <w:adjustRightInd w:val="0"/>
        <w:snapToGrid w:val="0"/>
        <w:spacing w:line="360" w:lineRule="auto"/>
        <w:ind w:firstLineChars="200" w:firstLine="420"/>
        <w:rPr>
          <w:rFonts w:ascii="宋体" w:cs="Times New Roman"/>
        </w:rPr>
      </w:pPr>
    </w:p>
    <w:p w14:paraId="1C7F1C5A" w14:textId="77777777" w:rsidR="003F75AE" w:rsidRPr="004916BE" w:rsidRDefault="003F75AE">
      <w:pPr>
        <w:snapToGrid w:val="0"/>
        <w:spacing w:line="360" w:lineRule="auto"/>
        <w:ind w:firstLineChars="200" w:firstLine="420"/>
        <w:rPr>
          <w:rFonts w:cs="Times New Roman"/>
        </w:rPr>
      </w:pPr>
    </w:p>
    <w:p w14:paraId="536F573A" w14:textId="77777777" w:rsidR="003F75AE" w:rsidRPr="004916BE" w:rsidRDefault="003F75AE">
      <w:pPr>
        <w:snapToGrid w:val="0"/>
        <w:spacing w:line="360" w:lineRule="auto"/>
        <w:ind w:firstLineChars="200" w:firstLine="420"/>
        <w:rPr>
          <w:rFonts w:ascii="宋体" w:cs="Times New Roman"/>
        </w:rPr>
      </w:pPr>
      <w:r w:rsidRPr="004916BE">
        <w:rPr>
          <w:rFonts w:ascii="宋体" w:cs="Times New Roman"/>
        </w:rPr>
        <w:br w:type="page"/>
      </w:r>
    </w:p>
    <w:p w14:paraId="71721E30"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83" w:name="_Toc360794102"/>
      <w:bookmarkStart w:id="84" w:name="_Toc360794518"/>
      <w:bookmarkStart w:id="85" w:name="_Toc362455185"/>
      <w:bookmarkStart w:id="86" w:name="_Toc360793852"/>
      <w:bookmarkStart w:id="87" w:name="_Toc360794410"/>
      <w:bookmarkStart w:id="88" w:name="_Toc360793500"/>
      <w:bookmarkStart w:id="89" w:name="_Toc362533457"/>
      <w:bookmarkStart w:id="90" w:name="_Toc81208610"/>
      <w:r w:rsidRPr="004916BE">
        <w:rPr>
          <w:rFonts w:ascii="宋体" w:eastAsia="宋体" w:hAnsi="宋体" w:cs="宋体" w:hint="eastAsia"/>
        </w:rPr>
        <w:lastRenderedPageBreak/>
        <w:t>基金份额的申购和赎回</w:t>
      </w:r>
      <w:bookmarkEnd w:id="83"/>
      <w:bookmarkEnd w:id="84"/>
      <w:bookmarkEnd w:id="85"/>
      <w:bookmarkEnd w:id="86"/>
      <w:bookmarkEnd w:id="87"/>
      <w:bookmarkEnd w:id="88"/>
      <w:bookmarkEnd w:id="89"/>
      <w:bookmarkEnd w:id="90"/>
    </w:p>
    <w:p w14:paraId="41FD1AA3" w14:textId="77777777" w:rsidR="003F75AE" w:rsidRPr="004916BE" w:rsidRDefault="003F75AE" w:rsidP="003F75AE">
      <w:pPr>
        <w:pStyle w:val="a9"/>
        <w:snapToGrid w:val="0"/>
        <w:ind w:firstLineChars="196" w:firstLine="413"/>
        <w:rPr>
          <w:rFonts w:ascii="宋体"/>
          <w:b/>
          <w:bCs/>
          <w:color w:val="000000"/>
          <w:sz w:val="21"/>
          <w:szCs w:val="21"/>
        </w:rPr>
      </w:pPr>
    </w:p>
    <w:p w14:paraId="25F3BB27"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一、申购与赎回场所</w:t>
      </w:r>
    </w:p>
    <w:p w14:paraId="125F9C24" w14:textId="765D122C" w:rsidR="003F75AE" w:rsidRPr="004916BE" w:rsidRDefault="00EC178D" w:rsidP="003F75AE">
      <w:pPr>
        <w:snapToGrid w:val="0"/>
        <w:spacing w:line="360" w:lineRule="auto"/>
        <w:ind w:firstLineChars="200" w:firstLine="420"/>
        <w:rPr>
          <w:rFonts w:ascii="宋体" w:cs="Times New Roman"/>
        </w:rPr>
      </w:pPr>
      <w:r w:rsidRPr="004916BE">
        <w:rPr>
          <w:rFonts w:ascii="宋体" w:hAnsi="宋体" w:cs="宋体" w:hint="eastAsia"/>
        </w:rPr>
        <w:t>本基金的申购与赎回将通过销售机构进行。具体的销售机构将由基金管理人在招募说明书</w:t>
      </w:r>
      <w:r w:rsidR="008B63A6" w:rsidRPr="004916BE">
        <w:rPr>
          <w:rFonts w:ascii="宋体" w:hAnsi="宋体" w:cs="宋体" w:hint="eastAsia"/>
        </w:rPr>
        <w:t>中</w:t>
      </w:r>
      <w:r w:rsidRPr="004916BE">
        <w:rPr>
          <w:rFonts w:ascii="宋体" w:hAnsi="宋体" w:cs="宋体" w:hint="eastAsia"/>
        </w:rPr>
        <w:t>或</w:t>
      </w:r>
      <w:r w:rsidR="0092757C" w:rsidRPr="004916BE">
        <w:rPr>
          <w:rFonts w:ascii="宋体" w:hAnsi="宋体" w:cs="宋体" w:hint="eastAsia"/>
        </w:rPr>
        <w:t>规定网站</w:t>
      </w:r>
      <w:r w:rsidR="008B63A6" w:rsidRPr="004916BE">
        <w:rPr>
          <w:rFonts w:ascii="宋体" w:hAnsi="宋体" w:cs="宋体" w:hint="eastAsia"/>
        </w:rPr>
        <w:t>上</w:t>
      </w:r>
      <w:r w:rsidRPr="004916BE">
        <w:rPr>
          <w:rFonts w:ascii="宋体" w:hAnsi="宋体" w:cs="宋体" w:hint="eastAsia"/>
        </w:rPr>
        <w:t>列明。基金管理人可根据情况变更或增减销售机构。基金投资者应当在销售机构办理基金销售业务的营业场所或按销售机构提供的其他方式办理基金份额的申购与赎回。</w:t>
      </w:r>
      <w:proofErr w:type="gramStart"/>
      <w:r w:rsidRPr="004916BE">
        <w:rPr>
          <w:rFonts w:ascii="宋体" w:hAnsi="宋体" w:cs="宋体" w:hint="eastAsia"/>
        </w:rPr>
        <w:t>若基金</w:t>
      </w:r>
      <w:proofErr w:type="gramEnd"/>
      <w:r w:rsidRPr="004916BE">
        <w:rPr>
          <w:rFonts w:ascii="宋体" w:hAnsi="宋体" w:cs="宋体" w:hint="eastAsia"/>
        </w:rPr>
        <w:t>管理人或其指定的销售机构开通电话、传真或网上等交易方式，投资人可以通过上述方式进行申购与赎回。</w:t>
      </w:r>
    </w:p>
    <w:p w14:paraId="78F5C3CD" w14:textId="77777777" w:rsidR="003F75AE" w:rsidRPr="004916BE" w:rsidRDefault="003F75AE" w:rsidP="003F75AE">
      <w:pPr>
        <w:snapToGrid w:val="0"/>
        <w:spacing w:line="360" w:lineRule="auto"/>
        <w:ind w:firstLineChars="200" w:firstLine="420"/>
        <w:rPr>
          <w:rFonts w:ascii="宋体" w:cs="Times New Roman"/>
          <w:color w:val="000000"/>
        </w:rPr>
      </w:pPr>
    </w:p>
    <w:p w14:paraId="07658E8E" w14:textId="77777777" w:rsidR="003F75AE" w:rsidRPr="004916BE" w:rsidRDefault="003F75AE" w:rsidP="00FD4390">
      <w:pPr>
        <w:pStyle w:val="a9"/>
        <w:snapToGrid w:val="0"/>
        <w:ind w:firstLineChars="196" w:firstLine="412"/>
        <w:rPr>
          <w:rFonts w:ascii="宋体"/>
          <w:bCs/>
          <w:sz w:val="21"/>
          <w:szCs w:val="21"/>
        </w:rPr>
      </w:pPr>
      <w:r w:rsidRPr="004916BE">
        <w:rPr>
          <w:rFonts w:ascii="宋体" w:hAnsi="宋体" w:cs="宋体" w:hint="eastAsia"/>
          <w:bCs/>
          <w:sz w:val="21"/>
          <w:szCs w:val="21"/>
        </w:rPr>
        <w:t>二、申购与赎回的开放日及时间</w:t>
      </w:r>
    </w:p>
    <w:p w14:paraId="17FFEC39"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1</w:t>
      </w:r>
      <w:r w:rsidRPr="004916BE">
        <w:rPr>
          <w:rFonts w:ascii="Calibri" w:hAnsi="Calibri" w:cs="Calibri" w:hint="eastAsia"/>
          <w:sz w:val="21"/>
          <w:szCs w:val="21"/>
        </w:rPr>
        <w:t>、开放日及开放时间</w:t>
      </w:r>
    </w:p>
    <w:p w14:paraId="501613F5" w14:textId="6B8F06D6"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A088241" w14:textId="69062C76"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基金合同生效后，若出现新的证券</w:t>
      </w:r>
      <w:r w:rsidRPr="004916BE">
        <w:rPr>
          <w:rFonts w:ascii="Calibri" w:hAnsi="Calibri" w:cs="Calibri" w:hint="eastAsia"/>
          <w:sz w:val="21"/>
          <w:szCs w:val="21"/>
        </w:rPr>
        <w:t>/</w:t>
      </w:r>
      <w:r w:rsidRPr="004916BE">
        <w:rPr>
          <w:rFonts w:ascii="Calibri" w:hAnsi="Calibri" w:cs="Calibri" w:hint="eastAsia"/>
          <w:sz w:val="21"/>
          <w:szCs w:val="21"/>
        </w:rPr>
        <w:t>期货交易市场、证券</w:t>
      </w:r>
      <w:r w:rsidRPr="004916BE">
        <w:rPr>
          <w:rFonts w:ascii="Calibri" w:hAnsi="Calibri" w:cs="Calibri" w:hint="eastAsia"/>
          <w:sz w:val="21"/>
          <w:szCs w:val="21"/>
        </w:rPr>
        <w:t>/</w:t>
      </w:r>
      <w:r w:rsidRPr="004916BE">
        <w:rPr>
          <w:rFonts w:ascii="Calibri" w:hAnsi="Calibri" w:cs="Calibri" w:hint="eastAsia"/>
          <w:sz w:val="21"/>
          <w:szCs w:val="21"/>
        </w:rPr>
        <w:t>期货交易所交易时间变更或其他特殊情况，基金管理人将视情况对前述开放日及开放时间进行相应的调整，但应在实施日前依照《信息披露办法》的有关规定在</w:t>
      </w:r>
      <w:r w:rsidR="0092757C" w:rsidRPr="004916BE">
        <w:rPr>
          <w:rFonts w:ascii="Calibri" w:hAnsi="Calibri" w:cs="Calibri" w:hint="eastAsia"/>
          <w:sz w:val="21"/>
          <w:szCs w:val="21"/>
        </w:rPr>
        <w:t>规定媒介</w:t>
      </w:r>
      <w:r w:rsidRPr="004916BE">
        <w:rPr>
          <w:rFonts w:ascii="Calibri" w:hAnsi="Calibri" w:cs="Calibri" w:hint="eastAsia"/>
          <w:sz w:val="21"/>
          <w:szCs w:val="21"/>
        </w:rPr>
        <w:t>上公告。</w:t>
      </w:r>
    </w:p>
    <w:p w14:paraId="3379F92A"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2</w:t>
      </w:r>
      <w:r w:rsidRPr="004916BE">
        <w:rPr>
          <w:rFonts w:ascii="Calibri" w:hAnsi="Calibri" w:cs="Calibri" w:hint="eastAsia"/>
          <w:sz w:val="21"/>
          <w:szCs w:val="21"/>
        </w:rPr>
        <w:t>、申购、赎回开始日及业务办理时间</w:t>
      </w:r>
    </w:p>
    <w:p w14:paraId="69589C58"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基金管理人自基金合同生效之日起不超过三个月开始办理申购，具体业务办理时间在申购开始公告中规定。</w:t>
      </w:r>
    </w:p>
    <w:p w14:paraId="0772BEE1"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基金管理人自基金合同生效之日起不超过三个月开始办理赎回，具体业务办理时间在赎回开始公告中规定。</w:t>
      </w:r>
    </w:p>
    <w:p w14:paraId="58116839" w14:textId="2CE49A49"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在确定申购开始与赎回开始时间后，基金管理人应在申购、赎回开放日前依照《信息披露办法》的有关规定在</w:t>
      </w:r>
      <w:r w:rsidR="0092757C" w:rsidRPr="004916BE">
        <w:rPr>
          <w:rFonts w:ascii="Calibri" w:hAnsi="Calibri" w:cs="Calibri" w:hint="eastAsia"/>
          <w:sz w:val="21"/>
          <w:szCs w:val="21"/>
        </w:rPr>
        <w:t>规定媒介</w:t>
      </w:r>
      <w:r w:rsidRPr="004916BE">
        <w:rPr>
          <w:rFonts w:ascii="Calibri" w:hAnsi="Calibri" w:cs="Calibri" w:hint="eastAsia"/>
          <w:sz w:val="21"/>
          <w:szCs w:val="21"/>
        </w:rPr>
        <w:t>上公告申购与赎回的开始时间。</w:t>
      </w:r>
    </w:p>
    <w:p w14:paraId="3ED7A142" w14:textId="286C55D2" w:rsidR="003F75AE" w:rsidRPr="004916BE" w:rsidRDefault="00EC178D">
      <w:pPr>
        <w:snapToGrid w:val="0"/>
        <w:spacing w:line="360" w:lineRule="auto"/>
        <w:ind w:firstLineChars="200" w:firstLine="420"/>
        <w:rPr>
          <w:rFonts w:ascii="宋体" w:cs="Times New Roman"/>
        </w:rPr>
      </w:pPr>
      <w:r w:rsidRPr="004916BE">
        <w:rPr>
          <w:rFonts w:hint="eastAsia"/>
        </w:rPr>
        <w:t>基金管理人不得在基金合同约定之外的日期或者时间办理基金份额的申购、赎回或者转换。投资人在基金合同约定之外的日期和时间提出申购、赎回或转换申请</w:t>
      </w:r>
      <w:proofErr w:type="gramStart"/>
      <w:r w:rsidRPr="004916BE">
        <w:rPr>
          <w:rFonts w:hint="eastAsia"/>
        </w:rPr>
        <w:t>且登记</w:t>
      </w:r>
      <w:proofErr w:type="gramEnd"/>
      <w:r w:rsidRPr="004916BE">
        <w:rPr>
          <w:rFonts w:hint="eastAsia"/>
        </w:rPr>
        <w:t>机构确认接受的，其基金份额申购、赎回价格为下一开放日基金份额申购、赎回的价格。</w:t>
      </w:r>
    </w:p>
    <w:p w14:paraId="71523904" w14:textId="77777777" w:rsidR="003F75AE" w:rsidRPr="004916BE" w:rsidRDefault="003F75AE">
      <w:pPr>
        <w:snapToGrid w:val="0"/>
        <w:spacing w:line="360" w:lineRule="auto"/>
        <w:ind w:firstLine="480"/>
        <w:rPr>
          <w:rFonts w:ascii="宋体" w:cs="Times New Roman"/>
          <w:color w:val="000000"/>
        </w:rPr>
      </w:pPr>
    </w:p>
    <w:p w14:paraId="7A6238B3"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三、申购与赎回的原则</w:t>
      </w:r>
    </w:p>
    <w:p w14:paraId="25261ABF" w14:textId="77777777" w:rsidR="003F75AE" w:rsidRPr="004916BE" w:rsidRDefault="003F75AE" w:rsidP="003F75AE">
      <w:pPr>
        <w:snapToGrid w:val="0"/>
        <w:spacing w:line="360" w:lineRule="auto"/>
        <w:ind w:firstLineChars="200" w:firstLine="420"/>
        <w:rPr>
          <w:rFonts w:cs="Times New Roman"/>
        </w:rPr>
      </w:pPr>
      <w:r w:rsidRPr="004916BE">
        <w:t>1</w:t>
      </w:r>
      <w:r w:rsidRPr="004916BE">
        <w:rPr>
          <w:rFonts w:cs="宋体" w:hint="eastAsia"/>
        </w:rPr>
        <w:t>、“未知价”原则，即申购、赎回价格以申请当日收市后计算的基金份额净值为基准进行计算；</w:t>
      </w:r>
    </w:p>
    <w:p w14:paraId="41DCE4A2" w14:textId="77777777" w:rsidR="003F75AE" w:rsidRPr="004916BE" w:rsidRDefault="003F75AE" w:rsidP="003F75AE">
      <w:pPr>
        <w:snapToGrid w:val="0"/>
        <w:spacing w:line="360" w:lineRule="auto"/>
        <w:ind w:firstLineChars="200" w:firstLine="420"/>
        <w:rPr>
          <w:rFonts w:cs="Times New Roman"/>
        </w:rPr>
      </w:pPr>
      <w:r w:rsidRPr="004916BE">
        <w:t>2</w:t>
      </w:r>
      <w:r w:rsidRPr="004916BE">
        <w:rPr>
          <w:rFonts w:cs="宋体" w:hint="eastAsia"/>
        </w:rPr>
        <w:t>、“金额申购、份额赎回”原则，即申购以金额申请，赎回以份额申请；</w:t>
      </w:r>
    </w:p>
    <w:p w14:paraId="523BED1F" w14:textId="77777777" w:rsidR="003F75AE" w:rsidRPr="004916BE" w:rsidRDefault="003F75AE" w:rsidP="003F75AE">
      <w:pPr>
        <w:snapToGrid w:val="0"/>
        <w:spacing w:line="360" w:lineRule="auto"/>
        <w:ind w:firstLineChars="200" w:firstLine="420"/>
        <w:rPr>
          <w:rFonts w:cs="Times New Roman"/>
        </w:rPr>
      </w:pPr>
      <w:r w:rsidRPr="004916BE">
        <w:t>3</w:t>
      </w:r>
      <w:r w:rsidRPr="004916BE">
        <w:rPr>
          <w:rFonts w:cs="宋体" w:hint="eastAsia"/>
        </w:rPr>
        <w:t>、当日的申购与赎回申请可以在基金管理人规定的时间以内撤销；</w:t>
      </w:r>
    </w:p>
    <w:p w14:paraId="6004A908" w14:textId="0E68911C" w:rsidR="003F75AE" w:rsidRPr="004916BE" w:rsidRDefault="003F75AE" w:rsidP="003F75AE">
      <w:pPr>
        <w:snapToGrid w:val="0"/>
        <w:spacing w:line="360" w:lineRule="auto"/>
        <w:ind w:firstLineChars="200" w:firstLine="420"/>
        <w:rPr>
          <w:rFonts w:cs="Times New Roman"/>
        </w:rPr>
      </w:pPr>
      <w:r w:rsidRPr="004916BE">
        <w:lastRenderedPageBreak/>
        <w:t>4</w:t>
      </w:r>
      <w:r w:rsidRPr="004916BE">
        <w:rPr>
          <w:rFonts w:cs="宋体" w:hint="eastAsia"/>
        </w:rPr>
        <w:t>、赎回遵循“先进先出”原则，即按照投资人认购、申购的先后次序进行顺序赎回</w:t>
      </w:r>
      <w:r w:rsidR="008B63A6" w:rsidRPr="004916BE">
        <w:rPr>
          <w:rFonts w:cs="宋体" w:hint="eastAsia"/>
        </w:rPr>
        <w:t>；</w:t>
      </w:r>
    </w:p>
    <w:p w14:paraId="2B785FA7" w14:textId="77777777" w:rsidR="002B7DB3" w:rsidRPr="004916BE" w:rsidRDefault="002B7DB3" w:rsidP="002B7DB3">
      <w:pPr>
        <w:adjustRightInd w:val="0"/>
        <w:snapToGrid w:val="0"/>
        <w:spacing w:line="360" w:lineRule="auto"/>
        <w:ind w:firstLineChars="200" w:firstLine="420"/>
        <w:rPr>
          <w:rFonts w:ascii="宋体" w:hAnsi="宋体" w:cs="Times New Roman"/>
          <w:bCs/>
        </w:rPr>
      </w:pPr>
      <w:r w:rsidRPr="004916BE">
        <w:rPr>
          <w:rFonts w:ascii="Times New Roman" w:hAnsi="Times New Roman" w:cs="Times New Roman" w:hint="eastAsia"/>
          <w:szCs w:val="20"/>
        </w:rPr>
        <w:t>5</w:t>
      </w:r>
      <w:r w:rsidRPr="004916BE">
        <w:rPr>
          <w:rFonts w:ascii="Times New Roman" w:hAnsi="Times New Roman" w:cs="Times New Roman" w:hint="eastAsia"/>
          <w:szCs w:val="20"/>
        </w:rPr>
        <w:t>、办理申购、赎回业务时，应当遵循基金份额持有人利益优先原则，确保投资者的合法权益不受损害并得到公平对待。</w:t>
      </w:r>
    </w:p>
    <w:p w14:paraId="2DD591E4" w14:textId="58FFC02E" w:rsidR="003F75AE" w:rsidRPr="004916BE" w:rsidRDefault="003F75AE">
      <w:pPr>
        <w:snapToGrid w:val="0"/>
        <w:spacing w:line="360" w:lineRule="auto"/>
        <w:ind w:firstLineChars="200" w:firstLine="420"/>
        <w:rPr>
          <w:rFonts w:cs="Times New Roman"/>
        </w:rPr>
      </w:pPr>
      <w:r w:rsidRPr="004916BE">
        <w:rPr>
          <w:rFonts w:cs="宋体" w:hint="eastAsia"/>
        </w:rPr>
        <w:t>基金管理人可在法律法规允许的情况下，对上述原则进行调整。基金管理人必须在新规则开始实施前依照《信息披露办法》的有关规定在</w:t>
      </w:r>
      <w:r w:rsidR="0092757C" w:rsidRPr="004916BE">
        <w:rPr>
          <w:rFonts w:cs="宋体" w:hint="eastAsia"/>
        </w:rPr>
        <w:t>规定媒介</w:t>
      </w:r>
      <w:r w:rsidRPr="004916BE">
        <w:rPr>
          <w:rFonts w:cs="宋体" w:hint="eastAsia"/>
        </w:rPr>
        <w:t>上公告。</w:t>
      </w:r>
    </w:p>
    <w:p w14:paraId="754AA693" w14:textId="77777777" w:rsidR="003F75AE" w:rsidRPr="004916BE" w:rsidRDefault="003F75AE">
      <w:pPr>
        <w:snapToGrid w:val="0"/>
        <w:spacing w:line="360" w:lineRule="auto"/>
        <w:ind w:firstLineChars="200" w:firstLine="420"/>
        <w:rPr>
          <w:rFonts w:cs="Times New Roman"/>
        </w:rPr>
      </w:pPr>
    </w:p>
    <w:p w14:paraId="4BE551EF"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四、申购与赎回的程序</w:t>
      </w:r>
    </w:p>
    <w:p w14:paraId="37851378" w14:textId="77777777" w:rsidR="003F75AE" w:rsidRPr="004916BE" w:rsidRDefault="003F75AE" w:rsidP="003F75AE">
      <w:pPr>
        <w:snapToGrid w:val="0"/>
        <w:spacing w:line="360" w:lineRule="auto"/>
        <w:ind w:firstLineChars="200" w:firstLine="420"/>
        <w:rPr>
          <w:rFonts w:cs="Times New Roman"/>
        </w:rPr>
      </w:pPr>
      <w:r w:rsidRPr="004916BE">
        <w:t>1</w:t>
      </w:r>
      <w:r w:rsidRPr="004916BE">
        <w:rPr>
          <w:rFonts w:cs="宋体" w:hint="eastAsia"/>
        </w:rPr>
        <w:t>、申购和赎回的申请方式</w:t>
      </w:r>
    </w:p>
    <w:p w14:paraId="0748ADAD" w14:textId="77777777" w:rsidR="00093C0F" w:rsidRPr="004916BE" w:rsidRDefault="003F75AE" w:rsidP="003B45A0">
      <w:pPr>
        <w:snapToGrid w:val="0"/>
        <w:spacing w:line="360" w:lineRule="auto"/>
        <w:ind w:firstLineChars="200" w:firstLine="420"/>
        <w:rPr>
          <w:rFonts w:cs="宋体"/>
        </w:rPr>
      </w:pPr>
      <w:r w:rsidRPr="004916BE">
        <w:rPr>
          <w:rFonts w:cs="宋体" w:hint="eastAsia"/>
        </w:rPr>
        <w:t>投资人必须根据销售机构规定的程序，在开放日的具体业务办理时间内提出申购或赎回的申请。</w:t>
      </w:r>
    </w:p>
    <w:p w14:paraId="0A3B797A" w14:textId="77777777" w:rsidR="003F75AE" w:rsidRPr="004916BE" w:rsidRDefault="003F75AE" w:rsidP="003F75AE">
      <w:pPr>
        <w:snapToGrid w:val="0"/>
        <w:spacing w:line="360" w:lineRule="auto"/>
        <w:ind w:firstLineChars="200" w:firstLine="420"/>
        <w:rPr>
          <w:rFonts w:cs="Times New Roman"/>
        </w:rPr>
      </w:pPr>
      <w:r w:rsidRPr="004916BE">
        <w:t>2</w:t>
      </w:r>
      <w:r w:rsidRPr="004916BE">
        <w:rPr>
          <w:rFonts w:cs="宋体" w:hint="eastAsia"/>
        </w:rPr>
        <w:t>、申购和赎回的款项支付</w:t>
      </w:r>
    </w:p>
    <w:p w14:paraId="26AFF691" w14:textId="27F378E4" w:rsidR="003F75AE" w:rsidRPr="004916BE" w:rsidRDefault="003F75AE">
      <w:pPr>
        <w:snapToGrid w:val="0"/>
        <w:spacing w:line="360" w:lineRule="auto"/>
        <w:ind w:firstLineChars="200" w:firstLine="420"/>
        <w:rPr>
          <w:rFonts w:cs="Times New Roman"/>
        </w:rPr>
      </w:pPr>
      <w:r w:rsidRPr="004916BE">
        <w:rPr>
          <w:rFonts w:cs="宋体" w:hint="eastAsia"/>
          <w:lang w:val="zh-CN"/>
        </w:rPr>
        <w:t>投资人申购基金份额时，必须</w:t>
      </w:r>
      <w:r w:rsidRPr="004916BE">
        <w:rPr>
          <w:rFonts w:cs="宋体" w:hint="eastAsia"/>
        </w:rPr>
        <w:t>在规定的时间内</w:t>
      </w:r>
      <w:r w:rsidRPr="004916BE">
        <w:rPr>
          <w:rFonts w:cs="宋体" w:hint="eastAsia"/>
          <w:lang w:val="zh-CN"/>
        </w:rPr>
        <w:t>全额交付申购款项，</w:t>
      </w:r>
      <w:r w:rsidRPr="004916BE">
        <w:rPr>
          <w:rFonts w:ascii="宋体" w:hAnsi="宋体" w:cs="宋体" w:hint="eastAsia"/>
        </w:rPr>
        <w:t>否则所提交的申购申请不成立。投资人在提交赎回申请时须持有足够的基金份额余额，否则所提交的赎回申请不成立。投资人交付申购款项，申购成立；</w:t>
      </w:r>
      <w:r w:rsidR="009829B5" w:rsidRPr="004916BE">
        <w:rPr>
          <w:rFonts w:ascii="宋体" w:hAnsi="宋体" w:cs="宋体" w:hint="eastAsia"/>
        </w:rPr>
        <w:t>基金份额</w:t>
      </w:r>
      <w:r w:rsidRPr="004916BE">
        <w:rPr>
          <w:rFonts w:ascii="宋体" w:hAnsi="宋体" w:cs="宋体" w:hint="eastAsia"/>
        </w:rPr>
        <w:t>登记机构确认基金份额时，申购生效。基金份额持有人递交赎回申请，赎回成立；</w:t>
      </w:r>
      <w:r w:rsidR="009829B5" w:rsidRPr="004916BE">
        <w:rPr>
          <w:rFonts w:ascii="宋体" w:hAnsi="宋体" w:cs="宋体" w:hint="eastAsia"/>
        </w:rPr>
        <w:t>基金份额</w:t>
      </w:r>
      <w:r w:rsidRPr="004916BE">
        <w:rPr>
          <w:rFonts w:ascii="宋体" w:hAnsi="宋体" w:cs="宋体" w:hint="eastAsia"/>
        </w:rPr>
        <w:t>登记机构确认赎回时，赎回生效</w:t>
      </w:r>
      <w:r w:rsidRPr="004916BE">
        <w:rPr>
          <w:rFonts w:cs="宋体" w:hint="eastAsia"/>
          <w:lang w:val="zh-CN"/>
        </w:rPr>
        <w:t>。</w:t>
      </w:r>
    </w:p>
    <w:p w14:paraId="4792E9D3" w14:textId="1945B6C0" w:rsidR="003F75AE" w:rsidRPr="004916BE" w:rsidRDefault="003F75AE">
      <w:pPr>
        <w:snapToGrid w:val="0"/>
        <w:spacing w:line="360" w:lineRule="auto"/>
        <w:ind w:firstLineChars="200" w:firstLine="420"/>
        <w:rPr>
          <w:rFonts w:cs="Times New Roman"/>
        </w:rPr>
      </w:pPr>
      <w:r w:rsidRPr="004916BE">
        <w:rPr>
          <w:rFonts w:cs="宋体" w:hint="eastAsia"/>
        </w:rPr>
        <w:t>投资</w:t>
      </w:r>
      <w:r w:rsidR="009829B5" w:rsidRPr="004916BE">
        <w:rPr>
          <w:rFonts w:cs="宋体"/>
        </w:rPr>
        <w:t>者</w:t>
      </w:r>
      <w:r w:rsidRPr="004916BE">
        <w:rPr>
          <w:rFonts w:cs="宋体" w:hint="eastAsia"/>
        </w:rPr>
        <w:t>赎回申请</w:t>
      </w:r>
      <w:r w:rsidR="009829B5" w:rsidRPr="004916BE">
        <w:rPr>
          <w:rFonts w:cs="宋体"/>
        </w:rPr>
        <w:t>生效</w:t>
      </w:r>
      <w:r w:rsidRPr="004916BE">
        <w:rPr>
          <w:rFonts w:cs="宋体" w:hint="eastAsia"/>
        </w:rPr>
        <w:t>后，基金管理人将在</w:t>
      </w:r>
      <w:r w:rsidRPr="004916BE">
        <w:t>T</w:t>
      </w:r>
      <w:r w:rsidRPr="004916BE">
        <w:rPr>
          <w:rFonts w:cs="宋体" w:hint="eastAsia"/>
        </w:rPr>
        <w:t>＋</w:t>
      </w:r>
      <w:r w:rsidRPr="004916BE">
        <w:t>7</w:t>
      </w:r>
      <w:r w:rsidRPr="004916BE">
        <w:rPr>
          <w:rFonts w:cs="宋体" w:hint="eastAsia"/>
        </w:rPr>
        <w:t>日</w:t>
      </w:r>
      <w:r w:rsidRPr="004916BE">
        <w:t>(</w:t>
      </w:r>
      <w:r w:rsidRPr="004916BE">
        <w:rPr>
          <w:rFonts w:cs="宋体" w:hint="eastAsia"/>
        </w:rPr>
        <w:t>包括该日</w:t>
      </w:r>
      <w:r w:rsidRPr="004916BE">
        <w:t>)</w:t>
      </w:r>
      <w:r w:rsidRPr="004916BE">
        <w:rPr>
          <w:rFonts w:cs="宋体" w:hint="eastAsia"/>
        </w:rPr>
        <w:t>内支付赎回款项。如</w:t>
      </w:r>
      <w:proofErr w:type="gramStart"/>
      <w:r w:rsidRPr="004916BE">
        <w:rPr>
          <w:rFonts w:cs="宋体" w:hint="eastAsia"/>
        </w:rPr>
        <w:t>遇证券</w:t>
      </w:r>
      <w:proofErr w:type="gramEnd"/>
      <w:r w:rsidR="00BD398A" w:rsidRPr="004916BE">
        <w:rPr>
          <w:rFonts w:cs="宋体" w:hint="eastAsia"/>
        </w:rPr>
        <w:t>/</w:t>
      </w:r>
      <w:r w:rsidR="00BD398A" w:rsidRPr="004916BE">
        <w:rPr>
          <w:rFonts w:cs="宋体" w:hint="eastAsia"/>
        </w:rPr>
        <w:t>期货</w:t>
      </w:r>
      <w:r w:rsidRPr="004916BE">
        <w:rPr>
          <w:rFonts w:cs="宋体" w:hint="eastAsia"/>
        </w:rPr>
        <w:t>交易所或交易市场数据传输延迟、通讯系统故障、银行</w:t>
      </w:r>
      <w:r w:rsidR="009829B5" w:rsidRPr="004916BE">
        <w:rPr>
          <w:rFonts w:cs="宋体" w:hint="eastAsia"/>
        </w:rPr>
        <w:t>数据</w:t>
      </w:r>
      <w:r w:rsidRPr="004916BE">
        <w:rPr>
          <w:rFonts w:cs="宋体" w:hint="eastAsia"/>
        </w:rPr>
        <w:t>交换系统故障或其他</w:t>
      </w:r>
      <w:proofErr w:type="gramStart"/>
      <w:r w:rsidRPr="004916BE">
        <w:rPr>
          <w:rFonts w:cs="宋体" w:hint="eastAsia"/>
        </w:rPr>
        <w:t>非基金</w:t>
      </w:r>
      <w:proofErr w:type="gramEnd"/>
      <w:r w:rsidRPr="004916BE">
        <w:rPr>
          <w:rFonts w:cs="宋体" w:hint="eastAsia"/>
        </w:rPr>
        <w:t>管理人及基金托管人所能控制的因素影响了业务流程</w:t>
      </w:r>
      <w:r w:rsidR="009829B5" w:rsidRPr="004916BE">
        <w:rPr>
          <w:rFonts w:cs="宋体" w:hint="eastAsia"/>
        </w:rPr>
        <w:t>时</w:t>
      </w:r>
      <w:r w:rsidRPr="004916BE">
        <w:rPr>
          <w:rFonts w:cs="宋体" w:hint="eastAsia"/>
        </w:rPr>
        <w:t>，则赎回款项划付时间相应顺延。</w:t>
      </w:r>
      <w:r w:rsidR="00A32CA1" w:rsidRPr="004916BE">
        <w:rPr>
          <w:rFonts w:cs="宋体" w:hint="eastAsia"/>
          <w:bCs/>
        </w:rPr>
        <w:t>在发生巨额赎回</w:t>
      </w:r>
      <w:r w:rsidR="00D0449B" w:rsidRPr="004916BE">
        <w:rPr>
          <w:rFonts w:cs="宋体" w:hint="eastAsia"/>
          <w:bCs/>
        </w:rPr>
        <w:t>或</w:t>
      </w:r>
      <w:r w:rsidR="009829B5" w:rsidRPr="004916BE">
        <w:rPr>
          <w:rFonts w:cs="宋体" w:hint="eastAsia"/>
          <w:bCs/>
        </w:rPr>
        <w:t>基金合同载明的其他暂停赎回或延缓支付赎回款项的情形</w:t>
      </w:r>
      <w:r w:rsidR="00A32CA1" w:rsidRPr="004916BE">
        <w:rPr>
          <w:rFonts w:cs="宋体" w:hint="eastAsia"/>
          <w:bCs/>
        </w:rPr>
        <w:t>时，款项的支付办法参照基金合同有关条款处理。</w:t>
      </w:r>
    </w:p>
    <w:p w14:paraId="6A2112A0" w14:textId="77777777" w:rsidR="003F75AE" w:rsidRPr="004916BE" w:rsidRDefault="003F75AE">
      <w:pPr>
        <w:snapToGrid w:val="0"/>
        <w:spacing w:line="360" w:lineRule="auto"/>
        <w:ind w:firstLineChars="200" w:firstLine="420"/>
        <w:rPr>
          <w:rFonts w:cs="Times New Roman"/>
        </w:rPr>
      </w:pPr>
      <w:r w:rsidRPr="004916BE">
        <w:t>3</w:t>
      </w:r>
      <w:r w:rsidRPr="004916BE">
        <w:rPr>
          <w:rFonts w:cs="宋体" w:hint="eastAsia"/>
        </w:rPr>
        <w:t>、申购和赎回申请的确认</w:t>
      </w:r>
    </w:p>
    <w:p w14:paraId="11D46F33" w14:textId="5C939558" w:rsidR="003F75AE" w:rsidRPr="004916BE" w:rsidRDefault="003F75AE">
      <w:pPr>
        <w:snapToGrid w:val="0"/>
        <w:spacing w:line="360" w:lineRule="auto"/>
        <w:ind w:firstLineChars="200" w:firstLine="420"/>
        <w:rPr>
          <w:rFonts w:cs="Times New Roman"/>
        </w:rPr>
      </w:pPr>
      <w:r w:rsidRPr="004916BE">
        <w:rPr>
          <w:rFonts w:cs="宋体" w:hint="eastAsia"/>
        </w:rPr>
        <w:t>基金管理人应以交易时间结束前受理有效申购和赎回申请的当天作为申购或赎回申请日</w:t>
      </w:r>
      <w:r w:rsidRPr="004916BE">
        <w:t>(T</w:t>
      </w:r>
      <w:r w:rsidRPr="004916BE">
        <w:rPr>
          <w:rFonts w:cs="宋体" w:hint="eastAsia"/>
        </w:rPr>
        <w:t>日</w:t>
      </w:r>
      <w:r w:rsidRPr="004916BE">
        <w:t>)</w:t>
      </w:r>
      <w:r w:rsidRPr="004916BE">
        <w:rPr>
          <w:rFonts w:cs="宋体" w:hint="eastAsia"/>
        </w:rPr>
        <w:t>，在正常情况下，本基金登记机构在</w:t>
      </w:r>
      <w:r w:rsidRPr="004916BE">
        <w:t>T+1</w:t>
      </w:r>
      <w:r w:rsidRPr="004916BE">
        <w:rPr>
          <w:rFonts w:cs="宋体" w:hint="eastAsia"/>
        </w:rPr>
        <w:t>日内对该交易的有效性进行确认。</w:t>
      </w:r>
      <w:r w:rsidRPr="004916BE">
        <w:t>T</w:t>
      </w:r>
      <w:r w:rsidRPr="004916BE">
        <w:rPr>
          <w:rFonts w:cs="宋体" w:hint="eastAsia"/>
        </w:rPr>
        <w:t>日提交的有效申请，投资人</w:t>
      </w:r>
      <w:r w:rsidR="00D0449B" w:rsidRPr="004916BE">
        <w:rPr>
          <w:rFonts w:cs="宋体" w:hint="eastAsia"/>
        </w:rPr>
        <w:t>可</w:t>
      </w:r>
      <w:r w:rsidRPr="004916BE">
        <w:rPr>
          <w:rFonts w:cs="宋体" w:hint="eastAsia"/>
        </w:rPr>
        <w:t>在</w:t>
      </w:r>
      <w:r w:rsidRPr="004916BE">
        <w:t>T+2</w:t>
      </w:r>
      <w:r w:rsidRPr="004916BE">
        <w:rPr>
          <w:rFonts w:cs="宋体" w:hint="eastAsia"/>
        </w:rPr>
        <w:t>日后</w:t>
      </w:r>
      <w:r w:rsidRPr="004916BE">
        <w:t>(</w:t>
      </w:r>
      <w:r w:rsidRPr="004916BE">
        <w:rPr>
          <w:rFonts w:cs="宋体" w:hint="eastAsia"/>
        </w:rPr>
        <w:t>包括该日</w:t>
      </w:r>
      <w:r w:rsidRPr="004916BE">
        <w:t>)</w:t>
      </w:r>
      <w:r w:rsidR="00093C0F" w:rsidRPr="004916BE">
        <w:rPr>
          <w:rFonts w:hint="eastAsia"/>
        </w:rPr>
        <w:t>及时</w:t>
      </w:r>
      <w:r w:rsidRPr="004916BE">
        <w:rPr>
          <w:rFonts w:cs="宋体" w:hint="eastAsia"/>
        </w:rPr>
        <w:t>到销售网点柜台或以销售机构规定的其他方式查询申请的确认情况。若申购不成功，则申购款项退还给投资人。</w:t>
      </w:r>
    </w:p>
    <w:p w14:paraId="1DBAC0A9" w14:textId="30BB2DCA" w:rsidR="003F75AE" w:rsidRPr="004916BE" w:rsidRDefault="003F75AE">
      <w:pPr>
        <w:snapToGrid w:val="0"/>
        <w:spacing w:line="360" w:lineRule="auto"/>
        <w:ind w:firstLineChars="200" w:firstLine="420"/>
        <w:rPr>
          <w:rFonts w:cs="宋体"/>
        </w:rPr>
      </w:pPr>
      <w:r w:rsidRPr="004916BE">
        <w:rPr>
          <w:rFonts w:cs="宋体" w:hint="eastAsia"/>
        </w:rPr>
        <w:t>基金销售机构对申购、赎回申请的受理并不代表申请一定成功，而仅代表销售机构</w:t>
      </w:r>
      <w:r w:rsidR="00A20505" w:rsidRPr="004916BE">
        <w:rPr>
          <w:rFonts w:cs="宋体"/>
        </w:rPr>
        <w:t>已经</w:t>
      </w:r>
      <w:r w:rsidRPr="004916BE">
        <w:rPr>
          <w:rFonts w:cs="宋体" w:hint="eastAsia"/>
        </w:rPr>
        <w:t>接收到申请。申购、赎回申请的确认以登记机构或基金管理人的确认结果为准。对于申请的确认情况，投资人应及时查询并妥善行使合法权利。</w:t>
      </w:r>
    </w:p>
    <w:p w14:paraId="19C92BC9" w14:textId="667C807F" w:rsidR="00A20505" w:rsidRPr="004916BE" w:rsidRDefault="00A20505">
      <w:pPr>
        <w:snapToGrid w:val="0"/>
        <w:spacing w:line="360" w:lineRule="auto"/>
        <w:ind w:firstLineChars="200" w:firstLine="420"/>
        <w:rPr>
          <w:rFonts w:ascii="宋体" w:cs="Times New Roman"/>
        </w:rPr>
      </w:pPr>
      <w:r w:rsidRPr="004916BE">
        <w:rPr>
          <w:rFonts w:ascii="宋体" w:cs="Times New Roman" w:hint="eastAsia"/>
        </w:rPr>
        <w:t>基金管理人可在法律法规允许的情况下，对上述原则进行调整。基金管理人必须在新规则开始实施前依照《信息披露办法》的有关规定在</w:t>
      </w:r>
      <w:r w:rsidR="0092757C" w:rsidRPr="004916BE">
        <w:rPr>
          <w:rFonts w:ascii="宋体" w:cs="Times New Roman" w:hint="eastAsia"/>
        </w:rPr>
        <w:t>规定媒介</w:t>
      </w:r>
      <w:r w:rsidRPr="004916BE">
        <w:rPr>
          <w:rFonts w:ascii="宋体" w:cs="Times New Roman" w:hint="eastAsia"/>
        </w:rPr>
        <w:t>上公告。</w:t>
      </w:r>
    </w:p>
    <w:p w14:paraId="207DD1AA" w14:textId="77777777" w:rsidR="003F75AE" w:rsidRPr="004916BE" w:rsidRDefault="003F75AE">
      <w:pPr>
        <w:snapToGrid w:val="0"/>
        <w:spacing w:line="360" w:lineRule="auto"/>
        <w:ind w:firstLineChars="200" w:firstLine="420"/>
        <w:rPr>
          <w:rFonts w:ascii="宋体" w:cs="Times New Roman"/>
          <w:color w:val="000000"/>
        </w:rPr>
      </w:pPr>
    </w:p>
    <w:p w14:paraId="15E11810"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五、申购与赎回的数额限制</w:t>
      </w:r>
    </w:p>
    <w:p w14:paraId="7764E537" w14:textId="5D6D950C" w:rsidR="003F75AE" w:rsidRPr="004916BE" w:rsidRDefault="003F75AE" w:rsidP="003F75AE">
      <w:pPr>
        <w:snapToGrid w:val="0"/>
        <w:spacing w:line="360" w:lineRule="auto"/>
        <w:ind w:firstLineChars="200" w:firstLine="420"/>
        <w:rPr>
          <w:rFonts w:ascii="宋体" w:cs="Times New Roman"/>
        </w:rPr>
      </w:pPr>
      <w:r w:rsidRPr="004916BE">
        <w:rPr>
          <w:rFonts w:ascii="宋体" w:hAnsi="宋体" w:cs="宋体"/>
        </w:rPr>
        <w:t>1</w:t>
      </w:r>
      <w:r w:rsidRPr="004916BE">
        <w:rPr>
          <w:rFonts w:ascii="宋体" w:hAnsi="宋体" w:cs="宋体" w:hint="eastAsia"/>
        </w:rPr>
        <w:t>、本基金首次申购和追加申购的最低金额均为</w:t>
      </w:r>
      <w:r w:rsidRPr="004916BE">
        <w:rPr>
          <w:rFonts w:ascii="宋体" w:hAnsi="宋体" w:cs="宋体"/>
        </w:rPr>
        <w:t>1</w:t>
      </w:r>
      <w:r w:rsidRPr="004916BE">
        <w:rPr>
          <w:rFonts w:ascii="宋体" w:hAnsi="宋体" w:cs="宋体" w:hint="eastAsia"/>
        </w:rPr>
        <w:t>元，基金销售机构另有规定的，以基金销售机构的规定为准。本基金单笔赎回申请不低于</w:t>
      </w:r>
      <w:r w:rsidRPr="004916BE">
        <w:rPr>
          <w:rFonts w:ascii="宋体" w:hAnsi="宋体" w:cs="宋体"/>
        </w:rPr>
        <w:t>1</w:t>
      </w:r>
      <w:r w:rsidRPr="004916BE">
        <w:rPr>
          <w:rFonts w:ascii="宋体" w:hAnsi="宋体" w:cs="宋体" w:hint="eastAsia"/>
        </w:rPr>
        <w:t>份，投资人全额赎回时不受上述限</w:t>
      </w:r>
      <w:r w:rsidRPr="004916BE">
        <w:rPr>
          <w:rFonts w:ascii="宋体" w:hAnsi="宋体" w:cs="宋体" w:hint="eastAsia"/>
        </w:rPr>
        <w:lastRenderedPageBreak/>
        <w:t>制。各销售机构在符合上述规定的前提下，可根据情况调高单笔最低赎回份额要求，具体以销售机构公布的为准，投资人需遵循销售机构的相关规定；</w:t>
      </w:r>
    </w:p>
    <w:p w14:paraId="5C5F7D0B" w14:textId="41884B61" w:rsidR="0042628F" w:rsidRPr="004916BE" w:rsidRDefault="003F75AE" w:rsidP="0042628F">
      <w:pPr>
        <w:snapToGrid w:val="0"/>
        <w:spacing w:line="360" w:lineRule="auto"/>
        <w:ind w:firstLineChars="200" w:firstLine="420"/>
        <w:rPr>
          <w:rFonts w:ascii="宋体" w:hAnsi="宋体" w:cs="宋体"/>
        </w:rPr>
      </w:pPr>
      <w:r w:rsidRPr="004916BE">
        <w:rPr>
          <w:rFonts w:ascii="宋体" w:hAnsi="宋体" w:cs="宋体"/>
        </w:rPr>
        <w:t>2</w:t>
      </w:r>
      <w:r w:rsidRPr="004916BE">
        <w:rPr>
          <w:rFonts w:ascii="宋体" w:hAnsi="宋体" w:cs="宋体" w:hint="eastAsia"/>
        </w:rPr>
        <w:t>、</w:t>
      </w:r>
      <w:r w:rsidR="0042628F" w:rsidRPr="004916BE">
        <w:rPr>
          <w:rFonts w:ascii="宋体" w:hAnsi="宋体" w:cs="宋体" w:hint="eastAsia"/>
        </w:rPr>
        <w:t>当接受申购申请对存量基金份额持有人利益构成潜在重大不利影响时，基金管理人</w:t>
      </w:r>
      <w:r w:rsidR="00EC178D" w:rsidRPr="004916BE">
        <w:rPr>
          <w:rFonts w:ascii="宋体" w:hAnsi="宋体" w:cs="宋体" w:hint="eastAsia"/>
        </w:rPr>
        <w:t>有权</w:t>
      </w:r>
      <w:r w:rsidR="0042628F" w:rsidRPr="004916BE">
        <w:rPr>
          <w:rFonts w:ascii="宋体" w:hAnsi="宋体" w:cs="宋体" w:hint="eastAsia"/>
        </w:rPr>
        <w:t>采取设定单一投资者申购金额上限或基金单日净申购比例上限、拒绝大额申购、暂停基金申购等措施，切实保护存量基金份额持有人的合法权益</w:t>
      </w:r>
      <w:r w:rsidR="00704656" w:rsidRPr="004916BE">
        <w:rPr>
          <w:rFonts w:ascii="宋体" w:hAnsi="宋体" w:cs="宋体" w:hint="eastAsia"/>
        </w:rPr>
        <w:t>。基金管理人基于投资运作与风险控制的需要，可采取上述措施对基金规模予以控制。具体</w:t>
      </w:r>
      <w:proofErr w:type="gramStart"/>
      <w:r w:rsidR="00704656" w:rsidRPr="004916BE">
        <w:rPr>
          <w:rFonts w:ascii="宋体" w:hAnsi="宋体" w:cs="宋体" w:hint="eastAsia"/>
        </w:rPr>
        <w:t>见基金</w:t>
      </w:r>
      <w:proofErr w:type="gramEnd"/>
      <w:r w:rsidR="00704656" w:rsidRPr="004916BE">
        <w:rPr>
          <w:rFonts w:ascii="宋体" w:hAnsi="宋体" w:cs="宋体" w:hint="eastAsia"/>
        </w:rPr>
        <w:t>管理人相关公告。</w:t>
      </w:r>
    </w:p>
    <w:p w14:paraId="74BA7327" w14:textId="564CE4F0" w:rsidR="003F75AE" w:rsidRPr="004916BE" w:rsidRDefault="0042628F" w:rsidP="0042628F">
      <w:pPr>
        <w:snapToGrid w:val="0"/>
        <w:spacing w:line="360" w:lineRule="auto"/>
        <w:ind w:firstLineChars="200" w:firstLine="420"/>
        <w:rPr>
          <w:rFonts w:ascii="宋体" w:cs="Times New Roman"/>
        </w:rPr>
      </w:pPr>
      <w:r w:rsidRPr="004916BE">
        <w:rPr>
          <w:rFonts w:ascii="宋体" w:hAnsi="宋体" w:cs="宋体" w:hint="eastAsia"/>
        </w:rPr>
        <w:t>3、</w:t>
      </w:r>
      <w:r w:rsidR="003F75AE" w:rsidRPr="004916BE">
        <w:rPr>
          <w:rFonts w:ascii="宋体" w:hAnsi="宋体" w:cs="宋体" w:hint="eastAsia"/>
        </w:rPr>
        <w:t>本基金不对投资人每个交易账户的最低基金份额余额进行限制；</w:t>
      </w:r>
    </w:p>
    <w:p w14:paraId="2FE088E5" w14:textId="09BF5993" w:rsidR="003F75AE" w:rsidRPr="004916BE" w:rsidRDefault="0042628F" w:rsidP="003F75AE">
      <w:pPr>
        <w:snapToGrid w:val="0"/>
        <w:spacing w:line="360" w:lineRule="auto"/>
        <w:ind w:firstLineChars="200" w:firstLine="420"/>
        <w:rPr>
          <w:rFonts w:ascii="宋体" w:cs="Times New Roman"/>
        </w:rPr>
      </w:pPr>
      <w:r w:rsidRPr="004916BE">
        <w:rPr>
          <w:rFonts w:ascii="宋体" w:hAnsi="宋体" w:cs="宋体"/>
        </w:rPr>
        <w:t>4</w:t>
      </w:r>
      <w:r w:rsidR="003F75AE" w:rsidRPr="004916BE">
        <w:rPr>
          <w:rFonts w:ascii="宋体" w:hAnsi="宋体" w:cs="宋体" w:hint="eastAsia"/>
        </w:rPr>
        <w:t>、本基金不对单个投资人累计持有的基金份额上限进行限制；</w:t>
      </w:r>
    </w:p>
    <w:p w14:paraId="53F0780E" w14:textId="515A7588" w:rsidR="003F75AE" w:rsidRPr="004916BE" w:rsidRDefault="0042628F" w:rsidP="003F75AE">
      <w:pPr>
        <w:snapToGrid w:val="0"/>
        <w:spacing w:line="360" w:lineRule="auto"/>
        <w:ind w:firstLineChars="200" w:firstLine="420"/>
        <w:rPr>
          <w:rFonts w:ascii="宋体" w:cs="Times New Roman"/>
        </w:rPr>
      </w:pPr>
      <w:r w:rsidRPr="004916BE">
        <w:rPr>
          <w:rFonts w:ascii="宋体" w:hAnsi="宋体" w:cs="宋体"/>
        </w:rPr>
        <w:t>5</w:t>
      </w:r>
      <w:r w:rsidR="003F75AE" w:rsidRPr="004916BE">
        <w:rPr>
          <w:rFonts w:ascii="宋体" w:hAnsi="宋体" w:cs="宋体" w:hint="eastAsia"/>
        </w:rPr>
        <w:t>、基金管理人可在法律法规允许的情况下，调整上述规定申购金额和赎回份额的数量限制。基金管理人必须在调整</w:t>
      </w:r>
      <w:r w:rsidR="00F62268" w:rsidRPr="004916BE">
        <w:rPr>
          <w:rFonts w:ascii="宋体" w:hAnsi="宋体" w:cs="宋体" w:hint="eastAsia"/>
        </w:rPr>
        <w:t>实施</w:t>
      </w:r>
      <w:r w:rsidR="003F75AE" w:rsidRPr="004916BE">
        <w:rPr>
          <w:rFonts w:ascii="宋体" w:hAnsi="宋体" w:cs="宋体" w:hint="eastAsia"/>
        </w:rPr>
        <w:t>前依照《信息披露办法》的有关规定在</w:t>
      </w:r>
      <w:r w:rsidR="0092757C" w:rsidRPr="004916BE">
        <w:rPr>
          <w:rFonts w:ascii="宋体" w:hAnsi="宋体" w:cs="宋体" w:hint="eastAsia"/>
        </w:rPr>
        <w:t>规定媒介</w:t>
      </w:r>
      <w:r w:rsidR="003F75AE" w:rsidRPr="004916BE">
        <w:rPr>
          <w:rFonts w:ascii="宋体" w:hAnsi="宋体" w:cs="宋体" w:hint="eastAsia"/>
        </w:rPr>
        <w:t>上公告。</w:t>
      </w:r>
    </w:p>
    <w:p w14:paraId="2237FD85" w14:textId="77777777" w:rsidR="000C66E2" w:rsidRPr="004916BE" w:rsidRDefault="000C66E2">
      <w:pPr>
        <w:snapToGrid w:val="0"/>
        <w:spacing w:line="360" w:lineRule="auto"/>
        <w:ind w:firstLineChars="200" w:firstLine="420"/>
        <w:rPr>
          <w:rFonts w:ascii="宋体" w:cs="Times New Roman"/>
          <w:color w:val="000000"/>
        </w:rPr>
      </w:pPr>
    </w:p>
    <w:p w14:paraId="590591C2" w14:textId="77777777" w:rsidR="000C66E2" w:rsidRPr="004916BE" w:rsidRDefault="000C66E2"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六、申购费用和赎回费用</w:t>
      </w:r>
    </w:p>
    <w:p w14:paraId="45B5B364" w14:textId="77777777" w:rsidR="000C66E2" w:rsidRPr="004916BE" w:rsidRDefault="000C66E2" w:rsidP="000C66E2">
      <w:pPr>
        <w:adjustRightInd w:val="0"/>
        <w:snapToGrid w:val="0"/>
        <w:spacing w:line="360" w:lineRule="auto"/>
        <w:ind w:firstLineChars="200" w:firstLine="420"/>
        <w:rPr>
          <w:rFonts w:ascii="宋体" w:cs="Times New Roman"/>
        </w:rPr>
      </w:pPr>
      <w:r w:rsidRPr="004916BE">
        <w:rPr>
          <w:rFonts w:ascii="宋体" w:hAnsi="宋体" w:cs="宋体"/>
          <w:color w:val="000000"/>
        </w:rPr>
        <w:t>1</w:t>
      </w:r>
      <w:r w:rsidRPr="004916BE">
        <w:rPr>
          <w:rFonts w:ascii="宋体" w:hAnsi="宋体" w:cs="宋体" w:hint="eastAsia"/>
          <w:color w:val="000000"/>
        </w:rPr>
        <w:t>、</w:t>
      </w:r>
      <w:r w:rsidRPr="004916BE">
        <w:rPr>
          <w:rFonts w:ascii="宋体" w:hAnsi="宋体" w:cs="宋体" w:hint="eastAsia"/>
        </w:rPr>
        <w:t>本基金的申购费：</w:t>
      </w:r>
    </w:p>
    <w:p w14:paraId="02102676" w14:textId="77777777" w:rsidR="00134D10"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kern w:val="0"/>
        </w:rPr>
        <w:t>对于申购本基金</w:t>
      </w:r>
      <w:r w:rsidRPr="004916BE">
        <w:rPr>
          <w:rFonts w:ascii="宋体" w:hAnsi="宋体" w:cs="宋体"/>
          <w:kern w:val="0"/>
        </w:rPr>
        <w:t>A</w:t>
      </w:r>
      <w:r w:rsidRPr="004916BE">
        <w:rPr>
          <w:rFonts w:ascii="宋体" w:hAnsi="宋体" w:cs="宋体" w:hint="eastAsia"/>
          <w:kern w:val="0"/>
        </w:rPr>
        <w:t>类份额的投资人，</w:t>
      </w:r>
      <w:r w:rsidRPr="004916BE">
        <w:rPr>
          <w:rFonts w:ascii="宋体" w:hAnsi="宋体" w:cs="宋体" w:hint="eastAsia"/>
          <w:color w:val="000000"/>
        </w:rPr>
        <w:t>本基金的申购费率最高不高于</w:t>
      </w:r>
      <w:r w:rsidRPr="004916BE">
        <w:rPr>
          <w:rFonts w:ascii="宋体" w:hAnsi="宋体" w:cs="宋体"/>
          <w:color w:val="000000"/>
        </w:rPr>
        <w:t>1.</w:t>
      </w:r>
      <w:r w:rsidRPr="004916BE">
        <w:rPr>
          <w:rFonts w:ascii="宋体" w:hAnsi="宋体" w:cs="宋体" w:hint="eastAsia"/>
          <w:color w:val="000000"/>
        </w:rPr>
        <w:t>2</w:t>
      </w:r>
      <w:r w:rsidRPr="004916BE">
        <w:rPr>
          <w:rFonts w:ascii="宋体" w:hAnsi="宋体" w:cs="宋体"/>
          <w:color w:val="000000"/>
        </w:rPr>
        <w:t>%</w:t>
      </w:r>
      <w:r w:rsidRPr="004916BE">
        <w:rPr>
          <w:rFonts w:ascii="宋体" w:hAnsi="宋体" w:cs="宋体" w:hint="eastAsia"/>
          <w:color w:val="000000"/>
        </w:rPr>
        <w:t>，且随申购金额的增加而递减，如下表所示</w:t>
      </w:r>
      <w:r w:rsidR="00134D10" w:rsidRPr="004916BE">
        <w:rPr>
          <w:rFonts w:ascii="宋体" w:hAnsi="宋体" w:cs="宋体" w:hint="eastAsia"/>
          <w:color w:val="000000"/>
        </w:rPr>
        <w:t>：</w:t>
      </w: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3779"/>
      </w:tblGrid>
      <w:tr w:rsidR="00134D10" w:rsidRPr="004916BE" w14:paraId="03C782BE" w14:textId="77777777" w:rsidTr="00913EAC">
        <w:trPr>
          <w:trHeight w:val="397"/>
          <w:jc w:val="center"/>
        </w:trPr>
        <w:tc>
          <w:tcPr>
            <w:tcW w:w="2385" w:type="pct"/>
            <w:vAlign w:val="center"/>
          </w:tcPr>
          <w:p w14:paraId="40A02375"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购买金额（M）</w:t>
            </w:r>
          </w:p>
        </w:tc>
        <w:tc>
          <w:tcPr>
            <w:tcW w:w="2615" w:type="pct"/>
            <w:vAlign w:val="center"/>
          </w:tcPr>
          <w:p w14:paraId="09A46BC8"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申购费率</w:t>
            </w:r>
          </w:p>
        </w:tc>
      </w:tr>
      <w:tr w:rsidR="00134D10" w:rsidRPr="004916BE" w14:paraId="3E195A21"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17EF7783"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M＜100万</w:t>
            </w:r>
          </w:p>
        </w:tc>
        <w:tc>
          <w:tcPr>
            <w:tcW w:w="2615" w:type="pct"/>
            <w:tcBorders>
              <w:top w:val="single" w:sz="4" w:space="0" w:color="auto"/>
              <w:left w:val="single" w:sz="4" w:space="0" w:color="auto"/>
              <w:bottom w:val="single" w:sz="4" w:space="0" w:color="auto"/>
              <w:right w:val="single" w:sz="4" w:space="0" w:color="auto"/>
            </w:tcBorders>
            <w:vAlign w:val="center"/>
          </w:tcPr>
          <w:p w14:paraId="21686C8E"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1.2</w:t>
            </w:r>
            <w:r w:rsidRPr="004916BE">
              <w:rPr>
                <w:rFonts w:ascii="宋体" w:eastAsia="宋体" w:hAnsi="宋体"/>
                <w:sz w:val="21"/>
                <w:szCs w:val="21"/>
              </w:rPr>
              <w:t>%</w:t>
            </w:r>
          </w:p>
        </w:tc>
      </w:tr>
      <w:tr w:rsidR="00134D10" w:rsidRPr="004916BE" w14:paraId="001E4B53"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6DA375F5" w14:textId="22B82347" w:rsidR="00134D10" w:rsidRPr="004916BE" w:rsidRDefault="00134D10" w:rsidP="008B63A6">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100万≤M＜</w:t>
            </w:r>
            <w:r w:rsidR="008B63A6" w:rsidRPr="004916BE">
              <w:rPr>
                <w:rFonts w:ascii="宋体" w:eastAsia="宋体" w:hAnsi="宋体"/>
                <w:sz w:val="21"/>
                <w:szCs w:val="21"/>
              </w:rPr>
              <w:t>200</w:t>
            </w:r>
            <w:r w:rsidRPr="004916BE">
              <w:rPr>
                <w:rFonts w:ascii="宋体" w:eastAsia="宋体" w:hAnsi="宋体"/>
                <w:sz w:val="21"/>
                <w:szCs w:val="21"/>
              </w:rPr>
              <w:t>万</w:t>
            </w:r>
          </w:p>
        </w:tc>
        <w:tc>
          <w:tcPr>
            <w:tcW w:w="2615" w:type="pct"/>
            <w:tcBorders>
              <w:top w:val="single" w:sz="4" w:space="0" w:color="auto"/>
              <w:left w:val="single" w:sz="4" w:space="0" w:color="auto"/>
              <w:bottom w:val="single" w:sz="4" w:space="0" w:color="auto"/>
              <w:right w:val="single" w:sz="4" w:space="0" w:color="auto"/>
            </w:tcBorders>
            <w:vAlign w:val="center"/>
          </w:tcPr>
          <w:p w14:paraId="69626DE1"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0.8%</w:t>
            </w:r>
          </w:p>
        </w:tc>
      </w:tr>
      <w:tr w:rsidR="00134D10" w:rsidRPr="004916BE" w14:paraId="2B4E28F3"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253C68ED" w14:textId="3B2E1B81" w:rsidR="00134D10" w:rsidRPr="004916BE" w:rsidRDefault="008B63A6"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200</w:t>
            </w:r>
            <w:r w:rsidR="00134D10" w:rsidRPr="004916BE">
              <w:rPr>
                <w:rFonts w:ascii="宋体" w:eastAsia="宋体" w:hAnsi="宋体"/>
                <w:sz w:val="21"/>
                <w:szCs w:val="21"/>
              </w:rPr>
              <w:t>万≤M＜</w:t>
            </w:r>
            <w:r w:rsidR="00134D10" w:rsidRPr="004916BE">
              <w:rPr>
                <w:rFonts w:ascii="宋体" w:eastAsia="宋体" w:hAnsi="宋体" w:hint="eastAsia"/>
                <w:sz w:val="21"/>
                <w:szCs w:val="21"/>
              </w:rPr>
              <w:t>50</w:t>
            </w:r>
            <w:r w:rsidR="00134D10" w:rsidRPr="004916BE">
              <w:rPr>
                <w:rFonts w:ascii="宋体" w:eastAsia="宋体" w:hAnsi="宋体"/>
                <w:sz w:val="21"/>
                <w:szCs w:val="21"/>
              </w:rPr>
              <w:t>0万</w:t>
            </w:r>
          </w:p>
        </w:tc>
        <w:tc>
          <w:tcPr>
            <w:tcW w:w="2615" w:type="pct"/>
            <w:tcBorders>
              <w:top w:val="single" w:sz="4" w:space="0" w:color="auto"/>
              <w:left w:val="single" w:sz="4" w:space="0" w:color="auto"/>
              <w:bottom w:val="single" w:sz="4" w:space="0" w:color="auto"/>
              <w:right w:val="single" w:sz="4" w:space="0" w:color="auto"/>
            </w:tcBorders>
            <w:vAlign w:val="center"/>
          </w:tcPr>
          <w:p w14:paraId="1148A77D"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hint="eastAsia"/>
                <w:sz w:val="21"/>
                <w:szCs w:val="21"/>
              </w:rPr>
              <w:t>0.4%</w:t>
            </w:r>
          </w:p>
        </w:tc>
      </w:tr>
      <w:tr w:rsidR="00134D10" w:rsidRPr="004916BE" w14:paraId="11B09EEF" w14:textId="77777777" w:rsidTr="00913EAC">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14:paraId="7085B124"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M≥</w:t>
            </w:r>
            <w:r w:rsidRPr="004916BE">
              <w:rPr>
                <w:rFonts w:ascii="宋体" w:eastAsia="宋体" w:hAnsi="宋体" w:hint="eastAsia"/>
                <w:sz w:val="21"/>
                <w:szCs w:val="21"/>
              </w:rPr>
              <w:t>5</w:t>
            </w:r>
            <w:r w:rsidRPr="004916BE">
              <w:rPr>
                <w:rFonts w:ascii="宋体" w:eastAsia="宋体" w:hAnsi="宋体"/>
                <w:sz w:val="21"/>
                <w:szCs w:val="21"/>
              </w:rPr>
              <w:t>00万</w:t>
            </w:r>
          </w:p>
        </w:tc>
        <w:tc>
          <w:tcPr>
            <w:tcW w:w="2615" w:type="pct"/>
            <w:tcBorders>
              <w:top w:val="single" w:sz="4" w:space="0" w:color="auto"/>
              <w:left w:val="single" w:sz="4" w:space="0" w:color="auto"/>
              <w:bottom w:val="single" w:sz="4" w:space="0" w:color="auto"/>
              <w:right w:val="single" w:sz="4" w:space="0" w:color="auto"/>
            </w:tcBorders>
            <w:vAlign w:val="center"/>
          </w:tcPr>
          <w:p w14:paraId="43F10DF1"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每笔1</w:t>
            </w:r>
            <w:r w:rsidRPr="004916BE">
              <w:rPr>
                <w:rFonts w:ascii="宋体" w:eastAsia="宋体" w:hAnsi="宋体" w:hint="eastAsia"/>
                <w:sz w:val="21"/>
                <w:szCs w:val="21"/>
              </w:rPr>
              <w:t>,</w:t>
            </w:r>
            <w:r w:rsidRPr="004916BE">
              <w:rPr>
                <w:rFonts w:ascii="宋体" w:eastAsia="宋体" w:hAnsi="宋体"/>
                <w:sz w:val="21"/>
                <w:szCs w:val="21"/>
              </w:rPr>
              <w:t>000元</w:t>
            </w:r>
          </w:p>
        </w:tc>
      </w:tr>
    </w:tbl>
    <w:p w14:paraId="683EC6FB" w14:textId="77777777" w:rsidR="000C66E2" w:rsidRPr="004916BE" w:rsidRDefault="000C66E2" w:rsidP="000C66E2">
      <w:pPr>
        <w:adjustRightInd w:val="0"/>
        <w:snapToGrid w:val="0"/>
        <w:spacing w:line="360" w:lineRule="auto"/>
        <w:ind w:firstLineChars="200" w:firstLine="420"/>
        <w:rPr>
          <w:rFonts w:ascii="宋体" w:hAnsi="宋体" w:cs="宋体"/>
          <w:color w:val="000000"/>
        </w:rPr>
      </w:pPr>
      <w:r w:rsidRPr="004916BE">
        <w:rPr>
          <w:rFonts w:hAnsi="宋体" w:cs="宋体" w:hint="eastAsia"/>
        </w:rPr>
        <w:t>对于申购本基金</w:t>
      </w:r>
      <w:r w:rsidRPr="004916BE">
        <w:rPr>
          <w:rFonts w:hAnsi="宋体"/>
        </w:rPr>
        <w:t>C</w:t>
      </w:r>
      <w:r w:rsidRPr="004916BE">
        <w:rPr>
          <w:rFonts w:hAnsi="宋体" w:cs="宋体" w:hint="eastAsia"/>
        </w:rPr>
        <w:t>类份额的投资人，申购费率为零。</w:t>
      </w:r>
    </w:p>
    <w:p w14:paraId="4B646D0A" w14:textId="165BC3BE"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投资人</w:t>
      </w:r>
      <w:r w:rsidR="00A920D5" w:rsidRPr="004916BE">
        <w:rPr>
          <w:rFonts w:ascii="宋体" w:hAnsi="宋体" w:cs="宋体" w:hint="eastAsia"/>
          <w:color w:val="000000"/>
        </w:rPr>
        <w:t>多次</w:t>
      </w:r>
      <w:r w:rsidRPr="004916BE">
        <w:rPr>
          <w:rFonts w:ascii="宋体" w:hAnsi="宋体" w:cs="宋体" w:hint="eastAsia"/>
          <w:color w:val="000000"/>
        </w:rPr>
        <w:t>申购，须按每次申购所对应的费率档次分别计费。</w:t>
      </w:r>
    </w:p>
    <w:p w14:paraId="66B7FB03"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申购费用由投资人承担，不列入基金财产，主要用于本基金的市场推广、销售、登记等各项费用。</w:t>
      </w:r>
    </w:p>
    <w:p w14:paraId="3B258EE3" w14:textId="318F8D19"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color w:val="000000"/>
        </w:rPr>
        <w:t>2</w:t>
      </w:r>
      <w:r w:rsidRPr="004916BE">
        <w:rPr>
          <w:rFonts w:ascii="宋体" w:hAnsi="宋体" w:cs="宋体" w:hint="eastAsia"/>
          <w:color w:val="000000"/>
        </w:rPr>
        <w:t>、本基金赎回费率最高不超过</w:t>
      </w:r>
      <w:r w:rsidR="0042628F" w:rsidRPr="004916BE">
        <w:rPr>
          <w:rFonts w:ascii="宋体" w:hAnsi="宋体" w:cs="宋体"/>
          <w:color w:val="000000"/>
        </w:rPr>
        <w:t>1.5</w:t>
      </w:r>
      <w:r w:rsidRPr="004916BE">
        <w:rPr>
          <w:rFonts w:ascii="宋体" w:hAnsi="宋体" w:cs="宋体"/>
          <w:color w:val="000000"/>
        </w:rPr>
        <w:t>%</w:t>
      </w:r>
      <w:r w:rsidRPr="004916BE">
        <w:rPr>
          <w:rFonts w:ascii="宋体" w:hAnsi="宋体" w:cs="宋体" w:hint="eastAsia"/>
          <w:color w:val="000000"/>
        </w:rPr>
        <w:t>，</w:t>
      </w:r>
      <w:proofErr w:type="gramStart"/>
      <w:r w:rsidRPr="004916BE">
        <w:rPr>
          <w:rFonts w:ascii="宋体" w:hAnsi="宋体" w:cs="宋体" w:hint="eastAsia"/>
          <w:color w:val="000000"/>
        </w:rPr>
        <w:t>随申请</w:t>
      </w:r>
      <w:proofErr w:type="gramEnd"/>
      <w:r w:rsidRPr="004916BE">
        <w:rPr>
          <w:rFonts w:ascii="宋体" w:hAnsi="宋体" w:cs="宋体" w:hint="eastAsia"/>
          <w:color w:val="000000"/>
        </w:rPr>
        <w:t>份额持有时间增加而递减。具体如下表所示：</w:t>
      </w:r>
    </w:p>
    <w:p w14:paraId="3D0CFA07" w14:textId="77777777" w:rsidR="00134D10" w:rsidRPr="004916BE" w:rsidRDefault="00134D10" w:rsidP="00134D10">
      <w:pPr>
        <w:snapToGrid w:val="0"/>
        <w:spacing w:line="360" w:lineRule="auto"/>
        <w:ind w:firstLineChars="200" w:firstLine="420"/>
        <w:rPr>
          <w:rFonts w:ascii="宋体" w:hAnsi="宋体" w:cs="宋体"/>
          <w:color w:val="000000"/>
        </w:rPr>
      </w:pPr>
      <w:r w:rsidRPr="004916BE">
        <w:rPr>
          <w:rFonts w:ascii="宋体" w:hAnsi="宋体" w:cs="宋体" w:hint="eastAsia"/>
          <w:color w:val="000000"/>
        </w:rPr>
        <w:t>（1）</w:t>
      </w:r>
      <w:r w:rsidR="000C66E2" w:rsidRPr="004916BE">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134D10" w:rsidRPr="004916BE" w14:paraId="2B9F81E4" w14:textId="77777777" w:rsidTr="00BD06BF">
        <w:trPr>
          <w:trHeight w:val="397"/>
          <w:jc w:val="center"/>
        </w:trPr>
        <w:tc>
          <w:tcPr>
            <w:tcW w:w="2500" w:type="pct"/>
            <w:shd w:val="clear" w:color="auto" w:fill="auto"/>
            <w:vAlign w:val="center"/>
            <w:hideMark/>
          </w:tcPr>
          <w:p w14:paraId="35E0C4AC"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赎回时点</w:t>
            </w:r>
            <w:r w:rsidRPr="004916BE">
              <w:rPr>
                <w:rFonts w:ascii="宋体" w:eastAsia="宋体" w:hAnsi="宋体" w:hint="eastAsia"/>
                <w:sz w:val="21"/>
                <w:szCs w:val="21"/>
              </w:rPr>
              <w:t>（T）</w:t>
            </w:r>
          </w:p>
        </w:tc>
        <w:tc>
          <w:tcPr>
            <w:tcW w:w="0" w:type="auto"/>
            <w:shd w:val="clear" w:color="auto" w:fill="auto"/>
            <w:vAlign w:val="center"/>
            <w:hideMark/>
          </w:tcPr>
          <w:p w14:paraId="0AE5C411" w14:textId="77777777" w:rsidR="00134D10" w:rsidRPr="004916BE" w:rsidRDefault="00134D10" w:rsidP="00BD06BF">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赎回费率</w:t>
            </w:r>
          </w:p>
        </w:tc>
      </w:tr>
      <w:tr w:rsidR="00BD398A" w:rsidRPr="004916BE" w14:paraId="5BED7C63" w14:textId="77777777" w:rsidTr="00BD06BF">
        <w:trPr>
          <w:trHeight w:val="397"/>
          <w:jc w:val="center"/>
        </w:trPr>
        <w:tc>
          <w:tcPr>
            <w:tcW w:w="0" w:type="auto"/>
            <w:shd w:val="clear" w:color="auto" w:fill="auto"/>
            <w:vAlign w:val="center"/>
            <w:hideMark/>
          </w:tcPr>
          <w:p w14:paraId="2146C6C5" w14:textId="4690996B" w:rsidR="00BD398A" w:rsidRPr="004916BE"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T＜7</w:t>
            </w:r>
            <w:r w:rsidRPr="004916BE">
              <w:rPr>
                <w:rFonts w:ascii="宋体" w:eastAsia="宋体" w:hAnsi="宋体" w:hint="eastAsia"/>
                <w:sz w:val="21"/>
                <w:szCs w:val="21"/>
              </w:rPr>
              <w:t>天</w:t>
            </w:r>
          </w:p>
        </w:tc>
        <w:tc>
          <w:tcPr>
            <w:tcW w:w="0" w:type="auto"/>
            <w:shd w:val="clear" w:color="auto" w:fill="auto"/>
            <w:vAlign w:val="center"/>
            <w:hideMark/>
          </w:tcPr>
          <w:p w14:paraId="33443D39" w14:textId="0F8C7D53" w:rsidR="00BD398A" w:rsidRPr="004916BE"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1.5%</w:t>
            </w:r>
          </w:p>
        </w:tc>
      </w:tr>
      <w:tr w:rsidR="00BD398A" w:rsidRPr="004916BE" w14:paraId="7F86A0E6" w14:textId="77777777" w:rsidTr="00BD06BF">
        <w:trPr>
          <w:trHeight w:val="397"/>
          <w:jc w:val="center"/>
        </w:trPr>
        <w:tc>
          <w:tcPr>
            <w:tcW w:w="0" w:type="auto"/>
            <w:shd w:val="clear" w:color="auto" w:fill="auto"/>
            <w:vAlign w:val="center"/>
            <w:hideMark/>
          </w:tcPr>
          <w:p w14:paraId="40C9C326" w14:textId="3D774A92" w:rsidR="00BD398A" w:rsidRPr="004916BE"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T≥7</w:t>
            </w:r>
            <w:r w:rsidRPr="004916BE">
              <w:rPr>
                <w:rFonts w:ascii="宋体" w:eastAsia="宋体" w:hAnsi="宋体" w:hint="eastAsia"/>
                <w:sz w:val="21"/>
                <w:szCs w:val="21"/>
              </w:rPr>
              <w:t>天</w:t>
            </w:r>
          </w:p>
        </w:tc>
        <w:tc>
          <w:tcPr>
            <w:tcW w:w="0" w:type="auto"/>
            <w:shd w:val="clear" w:color="auto" w:fill="auto"/>
            <w:vAlign w:val="center"/>
            <w:hideMark/>
          </w:tcPr>
          <w:p w14:paraId="175052D6" w14:textId="29376F76" w:rsidR="00BD398A" w:rsidRPr="004916BE" w:rsidRDefault="00BD398A" w:rsidP="00BD398A">
            <w:pPr>
              <w:pStyle w:val="26"/>
              <w:adjustRightInd w:val="0"/>
              <w:snapToGrid w:val="0"/>
              <w:spacing w:line="240" w:lineRule="auto"/>
              <w:ind w:firstLineChars="0" w:firstLine="0"/>
              <w:jc w:val="center"/>
              <w:rPr>
                <w:rFonts w:ascii="宋体" w:eastAsia="宋体" w:hAnsi="宋体"/>
                <w:sz w:val="21"/>
                <w:szCs w:val="21"/>
              </w:rPr>
            </w:pPr>
            <w:r w:rsidRPr="004916BE">
              <w:rPr>
                <w:rFonts w:ascii="宋体" w:eastAsia="宋体" w:hAnsi="宋体"/>
                <w:sz w:val="21"/>
                <w:szCs w:val="21"/>
              </w:rPr>
              <w:t>0</w:t>
            </w:r>
          </w:p>
        </w:tc>
      </w:tr>
    </w:tbl>
    <w:p w14:paraId="6D6C6779" w14:textId="40FFD233" w:rsidR="000C66E2" w:rsidRPr="004916BE" w:rsidRDefault="00134D10" w:rsidP="00913EAC">
      <w:pPr>
        <w:snapToGrid w:val="0"/>
        <w:spacing w:line="360" w:lineRule="auto"/>
        <w:ind w:firstLineChars="200" w:firstLine="420"/>
        <w:rPr>
          <w:rFonts w:ascii="宋体" w:hAnsi="宋体" w:cs="宋体"/>
          <w:color w:val="000000"/>
        </w:rPr>
      </w:pPr>
      <w:r w:rsidRPr="004916BE">
        <w:rPr>
          <w:rFonts w:ascii="宋体" w:hAnsi="宋体" w:cs="宋体" w:hint="eastAsia"/>
          <w:color w:val="000000"/>
        </w:rPr>
        <w:t>（2）</w:t>
      </w:r>
      <w:r w:rsidR="000C66E2" w:rsidRPr="004916BE">
        <w:rPr>
          <w:rFonts w:ascii="宋体" w:hAnsi="宋体" w:cs="宋体"/>
          <w:color w:val="000000"/>
        </w:rPr>
        <w:t>C类份额</w:t>
      </w:r>
      <w:r w:rsidRPr="004916BE">
        <w:rPr>
          <w:rFonts w:ascii="宋体" w:hAnsi="宋体" w:cs="宋体" w:hint="eastAsia"/>
          <w:color w:val="000000"/>
        </w:rPr>
        <w:t>的</w:t>
      </w:r>
      <w:r w:rsidR="000C66E2" w:rsidRPr="004916BE">
        <w:rPr>
          <w:rFonts w:ascii="宋体" w:hAnsi="宋体" w:cs="宋体"/>
          <w:color w:val="000000"/>
        </w:rPr>
        <w:t>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0C66E2" w:rsidRPr="004916BE" w14:paraId="061E064F" w14:textId="77777777" w:rsidTr="000C66E2">
        <w:trPr>
          <w:jc w:val="center"/>
        </w:trPr>
        <w:tc>
          <w:tcPr>
            <w:tcW w:w="2500" w:type="pct"/>
            <w:shd w:val="clear" w:color="auto" w:fill="auto"/>
            <w:hideMark/>
          </w:tcPr>
          <w:p w14:paraId="72CA8C2F" w14:textId="77777777" w:rsidR="000C66E2" w:rsidRPr="004916BE" w:rsidRDefault="000C66E2" w:rsidP="000C66E2">
            <w:pPr>
              <w:pStyle w:val="24"/>
              <w:adjustRightInd w:val="0"/>
              <w:snapToGrid w:val="0"/>
              <w:spacing w:line="360" w:lineRule="auto"/>
              <w:ind w:firstLine="198"/>
              <w:jc w:val="center"/>
              <w:rPr>
                <w:rFonts w:ascii="宋体" w:hAnsi="宋体" w:cs="宋体"/>
                <w:color w:val="000000"/>
                <w:sz w:val="21"/>
                <w:szCs w:val="21"/>
              </w:rPr>
            </w:pPr>
            <w:r w:rsidRPr="004916BE">
              <w:rPr>
                <w:rFonts w:ascii="宋体" w:hAnsi="宋体" w:cs="宋体"/>
                <w:color w:val="000000"/>
                <w:sz w:val="21"/>
                <w:szCs w:val="21"/>
              </w:rPr>
              <w:t>赎回时点</w:t>
            </w:r>
            <w:r w:rsidRPr="004916BE">
              <w:rPr>
                <w:rFonts w:ascii="宋体" w:hAnsi="宋体" w:cs="宋体" w:hint="eastAsia"/>
                <w:color w:val="000000"/>
                <w:sz w:val="21"/>
                <w:szCs w:val="21"/>
              </w:rPr>
              <w:t>（</w:t>
            </w:r>
            <w:r w:rsidRPr="004916BE">
              <w:rPr>
                <w:rFonts w:ascii="宋体" w:hAnsi="宋体" w:cs="宋体"/>
                <w:color w:val="000000"/>
                <w:sz w:val="21"/>
                <w:szCs w:val="21"/>
              </w:rPr>
              <w:t>T）</w:t>
            </w:r>
          </w:p>
        </w:tc>
        <w:tc>
          <w:tcPr>
            <w:tcW w:w="0" w:type="auto"/>
            <w:shd w:val="clear" w:color="auto" w:fill="auto"/>
            <w:hideMark/>
          </w:tcPr>
          <w:p w14:paraId="5F70D165" w14:textId="77777777" w:rsidR="000C66E2" w:rsidRPr="004916BE" w:rsidRDefault="000C66E2" w:rsidP="000C66E2">
            <w:pPr>
              <w:pStyle w:val="24"/>
              <w:adjustRightInd w:val="0"/>
              <w:snapToGrid w:val="0"/>
              <w:spacing w:line="360" w:lineRule="auto"/>
              <w:ind w:firstLine="198"/>
              <w:jc w:val="center"/>
              <w:rPr>
                <w:rFonts w:ascii="宋体" w:hAnsi="宋体" w:cs="宋体"/>
                <w:color w:val="000000"/>
                <w:sz w:val="21"/>
                <w:szCs w:val="21"/>
              </w:rPr>
            </w:pPr>
            <w:r w:rsidRPr="004916BE">
              <w:rPr>
                <w:rFonts w:ascii="宋体" w:hAnsi="宋体" w:cs="宋体"/>
                <w:color w:val="000000"/>
                <w:sz w:val="21"/>
                <w:szCs w:val="21"/>
              </w:rPr>
              <w:t>赎回费率</w:t>
            </w:r>
          </w:p>
        </w:tc>
      </w:tr>
      <w:tr w:rsidR="007547F6" w:rsidRPr="004916BE" w14:paraId="20C5591F" w14:textId="77777777" w:rsidTr="002A225A">
        <w:trPr>
          <w:trHeight w:val="361"/>
          <w:jc w:val="center"/>
        </w:trPr>
        <w:tc>
          <w:tcPr>
            <w:tcW w:w="0" w:type="auto"/>
            <w:shd w:val="clear" w:color="auto" w:fill="auto"/>
            <w:vAlign w:val="center"/>
            <w:hideMark/>
          </w:tcPr>
          <w:p w14:paraId="48E4A66B" w14:textId="231C868B" w:rsidR="007547F6" w:rsidRPr="004916BE" w:rsidRDefault="007547F6" w:rsidP="00E25FF8">
            <w:pPr>
              <w:pStyle w:val="26"/>
              <w:adjustRightInd w:val="0"/>
              <w:snapToGrid w:val="0"/>
              <w:spacing w:line="240" w:lineRule="auto"/>
              <w:ind w:firstLineChars="0" w:firstLine="0"/>
              <w:jc w:val="center"/>
              <w:rPr>
                <w:rFonts w:ascii="宋体" w:hAnsi="宋体"/>
                <w:sz w:val="21"/>
                <w:szCs w:val="21"/>
              </w:rPr>
            </w:pPr>
            <w:r w:rsidRPr="004916BE">
              <w:rPr>
                <w:rFonts w:ascii="宋体" w:eastAsia="宋体" w:hAnsi="宋体"/>
                <w:sz w:val="21"/>
                <w:szCs w:val="21"/>
              </w:rPr>
              <w:t>T＜7</w:t>
            </w:r>
            <w:r w:rsidRPr="004916BE">
              <w:rPr>
                <w:rFonts w:ascii="宋体" w:eastAsia="宋体" w:hAnsi="宋体" w:hint="eastAsia"/>
                <w:sz w:val="21"/>
                <w:szCs w:val="21"/>
              </w:rPr>
              <w:t>天</w:t>
            </w:r>
          </w:p>
        </w:tc>
        <w:tc>
          <w:tcPr>
            <w:tcW w:w="0" w:type="auto"/>
            <w:shd w:val="clear" w:color="auto" w:fill="auto"/>
            <w:vAlign w:val="center"/>
            <w:hideMark/>
          </w:tcPr>
          <w:p w14:paraId="06D126AC" w14:textId="0B419D2F" w:rsidR="007547F6" w:rsidRPr="004916BE" w:rsidRDefault="007547F6" w:rsidP="00E25FF8">
            <w:pPr>
              <w:pStyle w:val="26"/>
              <w:adjustRightInd w:val="0"/>
              <w:snapToGrid w:val="0"/>
              <w:spacing w:line="240" w:lineRule="auto"/>
              <w:ind w:firstLineChars="0" w:firstLine="0"/>
              <w:jc w:val="center"/>
              <w:rPr>
                <w:rFonts w:ascii="宋体" w:hAnsi="宋体"/>
                <w:sz w:val="21"/>
                <w:szCs w:val="21"/>
              </w:rPr>
            </w:pPr>
            <w:r w:rsidRPr="004916BE">
              <w:rPr>
                <w:rFonts w:ascii="宋体" w:eastAsia="宋体" w:hAnsi="宋体"/>
                <w:sz w:val="21"/>
                <w:szCs w:val="21"/>
              </w:rPr>
              <w:t>1.5%</w:t>
            </w:r>
          </w:p>
        </w:tc>
      </w:tr>
      <w:tr w:rsidR="007547F6" w:rsidRPr="004916BE" w14:paraId="7AE5B7A3" w14:textId="77777777" w:rsidTr="002A225A">
        <w:trPr>
          <w:trHeight w:val="409"/>
          <w:jc w:val="center"/>
        </w:trPr>
        <w:tc>
          <w:tcPr>
            <w:tcW w:w="0" w:type="auto"/>
            <w:shd w:val="clear" w:color="auto" w:fill="auto"/>
            <w:vAlign w:val="center"/>
          </w:tcPr>
          <w:p w14:paraId="60E402E9" w14:textId="79DFA754" w:rsidR="007547F6" w:rsidRPr="004916BE" w:rsidRDefault="007547F6" w:rsidP="00E25FF8">
            <w:pPr>
              <w:pStyle w:val="26"/>
              <w:adjustRightInd w:val="0"/>
              <w:snapToGrid w:val="0"/>
              <w:spacing w:line="240" w:lineRule="auto"/>
              <w:ind w:firstLineChars="0" w:firstLine="0"/>
              <w:jc w:val="center"/>
              <w:rPr>
                <w:rFonts w:ascii="宋体" w:hAnsi="宋体"/>
                <w:sz w:val="21"/>
                <w:szCs w:val="21"/>
              </w:rPr>
            </w:pPr>
            <w:r w:rsidRPr="004916BE">
              <w:rPr>
                <w:rFonts w:ascii="宋体" w:eastAsia="宋体" w:hAnsi="宋体"/>
                <w:sz w:val="21"/>
                <w:szCs w:val="21"/>
              </w:rPr>
              <w:t>T≥7</w:t>
            </w:r>
            <w:r w:rsidRPr="004916BE">
              <w:rPr>
                <w:rFonts w:ascii="宋体" w:eastAsia="宋体" w:hAnsi="宋体" w:hint="eastAsia"/>
                <w:sz w:val="21"/>
                <w:szCs w:val="21"/>
              </w:rPr>
              <w:t>天</w:t>
            </w:r>
          </w:p>
        </w:tc>
        <w:tc>
          <w:tcPr>
            <w:tcW w:w="0" w:type="auto"/>
            <w:shd w:val="clear" w:color="auto" w:fill="auto"/>
            <w:vAlign w:val="center"/>
          </w:tcPr>
          <w:p w14:paraId="26508AB3" w14:textId="25AE97D6" w:rsidR="007547F6" w:rsidRPr="004916BE" w:rsidRDefault="007547F6" w:rsidP="00E25FF8">
            <w:pPr>
              <w:pStyle w:val="26"/>
              <w:adjustRightInd w:val="0"/>
              <w:snapToGrid w:val="0"/>
              <w:spacing w:line="240" w:lineRule="auto"/>
              <w:ind w:firstLineChars="0" w:firstLine="0"/>
              <w:jc w:val="center"/>
              <w:rPr>
                <w:rFonts w:ascii="宋体" w:hAnsi="宋体"/>
                <w:sz w:val="21"/>
                <w:szCs w:val="21"/>
              </w:rPr>
            </w:pPr>
            <w:r w:rsidRPr="004916BE">
              <w:rPr>
                <w:rFonts w:ascii="宋体" w:eastAsia="宋体" w:hAnsi="宋体"/>
                <w:sz w:val="21"/>
                <w:szCs w:val="21"/>
              </w:rPr>
              <w:t>0</w:t>
            </w:r>
          </w:p>
        </w:tc>
      </w:tr>
    </w:tbl>
    <w:p w14:paraId="38F8B009" w14:textId="2AF46D36" w:rsidR="000C66E2" w:rsidRPr="004916BE" w:rsidRDefault="00134D10" w:rsidP="00FD4390">
      <w:pPr>
        <w:pStyle w:val="26"/>
        <w:adjustRightInd w:val="0"/>
        <w:snapToGrid w:val="0"/>
        <w:ind w:firstLine="420"/>
        <w:jc w:val="left"/>
        <w:rPr>
          <w:rFonts w:ascii="宋体" w:eastAsia="宋体" w:hAnsi="宋体" w:cs="宋体"/>
          <w:color w:val="000000"/>
          <w:sz w:val="21"/>
          <w:szCs w:val="21"/>
        </w:rPr>
      </w:pPr>
      <w:r w:rsidRPr="004916BE">
        <w:rPr>
          <w:rFonts w:ascii="宋体" w:eastAsia="宋体" w:hAnsi="宋体" w:cs="宋体" w:hint="eastAsia"/>
          <w:color w:val="000000"/>
          <w:sz w:val="21"/>
          <w:szCs w:val="21"/>
        </w:rPr>
        <w:lastRenderedPageBreak/>
        <w:t>赎回费全额归入基金财产，其余用于支付注册登记费和其他必要的手续费。</w:t>
      </w:r>
    </w:p>
    <w:p w14:paraId="2AE4C50B" w14:textId="597101A0" w:rsidR="00FA6D6D"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color w:val="000000"/>
        </w:rPr>
        <w:t>3</w:t>
      </w:r>
      <w:r w:rsidRPr="004916BE">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w:t>
      </w:r>
      <w:r w:rsidR="0092757C" w:rsidRPr="004916BE">
        <w:rPr>
          <w:rFonts w:ascii="宋体" w:hAnsi="宋体" w:cs="宋体" w:hint="eastAsia"/>
          <w:color w:val="000000"/>
        </w:rPr>
        <w:t>规定媒介</w:t>
      </w:r>
      <w:r w:rsidRPr="004916BE">
        <w:rPr>
          <w:rFonts w:ascii="宋体" w:hAnsi="宋体" w:cs="宋体" w:hint="eastAsia"/>
          <w:color w:val="000000"/>
        </w:rPr>
        <w:t>公告。</w:t>
      </w:r>
    </w:p>
    <w:p w14:paraId="7159ADF9" w14:textId="08E68D28"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4</w:t>
      </w:r>
      <w:r w:rsidRPr="004916BE">
        <w:rPr>
          <w:rFonts w:ascii="宋体" w:hAnsi="宋体" w:cs="宋体" w:hint="eastAsia"/>
          <w:color w:val="000000"/>
        </w:rPr>
        <w:t>、</w:t>
      </w:r>
      <w:r w:rsidR="00EC178D" w:rsidRPr="004916BE">
        <w:rPr>
          <w:rFonts w:ascii="宋体" w:hAnsi="宋体" w:cs="宋体" w:hint="eastAsia"/>
          <w:color w:val="000000"/>
        </w:rPr>
        <w:t>基金管理人及其他基金销售机构可以在不违背法律法规规定及《基金合同》约定</w:t>
      </w:r>
      <w:r w:rsidR="001D72C3" w:rsidRPr="004916BE">
        <w:rPr>
          <w:rFonts w:ascii="宋体" w:hAnsi="宋体" w:cs="宋体" w:hint="eastAsia"/>
          <w:color w:val="000000"/>
        </w:rPr>
        <w:t>且对基金份额持有人无实质性不利影响</w:t>
      </w:r>
      <w:r w:rsidR="00EC178D" w:rsidRPr="004916BE">
        <w:rPr>
          <w:rFonts w:ascii="宋体" w:hAnsi="宋体" w:cs="宋体" w:hint="eastAsia"/>
          <w:color w:val="000000"/>
        </w:rPr>
        <w:t>的情形下，对基金销售费用实行一定的优惠，费率优惠的相关规则和流程详见基金管理人或其他基金销售机构届时发布的相关公告或通知。</w:t>
      </w:r>
    </w:p>
    <w:p w14:paraId="187425D7" w14:textId="77777777" w:rsidR="000C66E2" w:rsidRPr="004916BE" w:rsidRDefault="000C66E2" w:rsidP="000C66E2">
      <w:pPr>
        <w:snapToGrid w:val="0"/>
        <w:spacing w:line="360" w:lineRule="auto"/>
        <w:ind w:firstLineChars="200" w:firstLine="420"/>
        <w:rPr>
          <w:rFonts w:ascii="宋体" w:cs="Times New Roman"/>
          <w:color w:val="000000"/>
        </w:rPr>
      </w:pPr>
    </w:p>
    <w:p w14:paraId="3ADC70AA" w14:textId="77777777" w:rsidR="000C66E2" w:rsidRPr="004916BE" w:rsidRDefault="000C66E2"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七、申购份额与赎回金额的计算</w:t>
      </w:r>
    </w:p>
    <w:p w14:paraId="35DAEF24"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1</w:t>
      </w:r>
      <w:r w:rsidRPr="004916BE">
        <w:rPr>
          <w:rFonts w:ascii="宋体" w:hAnsi="宋体" w:cs="宋体" w:hint="eastAsia"/>
          <w:color w:val="000000"/>
        </w:rPr>
        <w:t>、基金申购份额的计算</w:t>
      </w:r>
    </w:p>
    <w:p w14:paraId="2B151990"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本基金的申购金额包括申购费用和净申购金额。申购份额的计算公式为：</w:t>
      </w:r>
    </w:p>
    <w:p w14:paraId="638268DA"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hint="eastAsia"/>
          <w:color w:val="000000"/>
        </w:rPr>
        <w:t>A类基金份额</w:t>
      </w:r>
    </w:p>
    <w:p w14:paraId="1CFD4E3C"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color w:val="000000"/>
        </w:rPr>
        <w:t>（1）适用于比例费率</w:t>
      </w:r>
    </w:p>
    <w:p w14:paraId="3CAF21DF"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净申购金额</w:t>
      </w:r>
      <w:r w:rsidRPr="004916BE">
        <w:rPr>
          <w:rFonts w:ascii="宋体" w:hAnsi="宋体" w:cs="宋体"/>
          <w:color w:val="000000"/>
        </w:rPr>
        <w:t xml:space="preserve">= </w:t>
      </w:r>
      <w:r w:rsidRPr="004916BE">
        <w:rPr>
          <w:rFonts w:ascii="宋体" w:hAnsi="宋体" w:cs="宋体" w:hint="eastAsia"/>
          <w:color w:val="000000"/>
        </w:rPr>
        <w:t>申购金额</w:t>
      </w:r>
      <w:r w:rsidRPr="004916BE">
        <w:rPr>
          <w:rFonts w:ascii="宋体" w:hAnsi="宋体" w:cs="宋体"/>
          <w:color w:val="000000"/>
        </w:rPr>
        <w:t>/</w:t>
      </w:r>
      <w:r w:rsidRPr="004916BE">
        <w:rPr>
          <w:rFonts w:ascii="宋体" w:hAnsi="宋体" w:cs="宋体" w:hint="eastAsia"/>
          <w:color w:val="000000"/>
        </w:rPr>
        <w:t>（</w:t>
      </w:r>
      <w:r w:rsidRPr="004916BE">
        <w:rPr>
          <w:rFonts w:ascii="宋体" w:hAnsi="宋体" w:cs="宋体"/>
          <w:color w:val="000000"/>
        </w:rPr>
        <w:t>1+</w:t>
      </w:r>
      <w:r w:rsidRPr="004916BE">
        <w:rPr>
          <w:rFonts w:ascii="宋体" w:hAnsi="宋体" w:cs="宋体" w:hint="eastAsia"/>
          <w:color w:val="000000"/>
        </w:rPr>
        <w:t>申购费率）</w:t>
      </w:r>
    </w:p>
    <w:p w14:paraId="25B34C31"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申购费用</w:t>
      </w:r>
      <w:r w:rsidRPr="004916BE">
        <w:rPr>
          <w:rFonts w:ascii="宋体" w:hAnsi="宋体" w:cs="宋体"/>
          <w:color w:val="000000"/>
        </w:rPr>
        <w:t xml:space="preserve"> = </w:t>
      </w:r>
      <w:r w:rsidRPr="004916BE">
        <w:rPr>
          <w:rFonts w:ascii="宋体" w:hAnsi="宋体" w:cs="宋体" w:hint="eastAsia"/>
          <w:color w:val="000000"/>
        </w:rPr>
        <w:t>申购金额－净申购金额</w:t>
      </w:r>
    </w:p>
    <w:p w14:paraId="6A7EC805"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hint="eastAsia"/>
          <w:color w:val="000000"/>
        </w:rPr>
        <w:t>申购份额</w:t>
      </w:r>
      <w:r w:rsidRPr="004916BE">
        <w:rPr>
          <w:rFonts w:ascii="宋体" w:hAnsi="宋体" w:cs="宋体"/>
          <w:color w:val="000000"/>
        </w:rPr>
        <w:t xml:space="preserve"> = </w:t>
      </w:r>
      <w:r w:rsidRPr="004916BE">
        <w:rPr>
          <w:rFonts w:ascii="宋体" w:hAnsi="宋体" w:cs="宋体" w:hint="eastAsia"/>
          <w:color w:val="000000"/>
        </w:rPr>
        <w:t>净申购金额</w:t>
      </w:r>
      <w:r w:rsidRPr="004916BE">
        <w:rPr>
          <w:rFonts w:ascii="宋体" w:hAnsi="宋体" w:cs="宋体"/>
          <w:color w:val="000000"/>
        </w:rPr>
        <w:t>/</w:t>
      </w:r>
      <w:r w:rsidRPr="004916BE">
        <w:rPr>
          <w:rFonts w:ascii="宋体" w:hAnsi="宋体" w:cs="宋体" w:hint="eastAsia"/>
          <w:color w:val="000000"/>
        </w:rPr>
        <w:t>申购当日</w:t>
      </w:r>
      <w:r w:rsidRPr="004916BE">
        <w:rPr>
          <w:rFonts w:ascii="宋体" w:hAnsi="宋体" w:cs="宋体"/>
          <w:color w:val="000000"/>
        </w:rPr>
        <w:t>A类基金份额净值</w:t>
      </w:r>
    </w:p>
    <w:p w14:paraId="1CCC47F4"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cs="Times New Roman" w:hint="eastAsia"/>
          <w:color w:val="000000"/>
        </w:rPr>
        <w:t>（2）适用于固定费用</w:t>
      </w:r>
    </w:p>
    <w:p w14:paraId="63F110D6"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cs="Times New Roman" w:hint="eastAsia"/>
          <w:color w:val="000000"/>
        </w:rPr>
        <w:t>净申购金额＝申购金额-固定申购费用</w:t>
      </w:r>
    </w:p>
    <w:p w14:paraId="321FE099"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cs="Times New Roman" w:hint="eastAsia"/>
          <w:color w:val="000000"/>
        </w:rPr>
        <w:t>申购份额＝净申购金额/申购当日A类基金份额净值</w:t>
      </w:r>
    </w:p>
    <w:p w14:paraId="0BF814EB"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color w:val="000000"/>
        </w:rPr>
        <w:t>C类基金份额</w:t>
      </w:r>
    </w:p>
    <w:p w14:paraId="47472BD9" w14:textId="28474703"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cs="Times New Roman" w:hint="eastAsia"/>
          <w:color w:val="000000"/>
        </w:rPr>
        <w:t>申购份额＝净申购金额/申购当日</w:t>
      </w:r>
      <w:r w:rsidRPr="004916BE">
        <w:rPr>
          <w:rFonts w:ascii="宋体" w:cs="Times New Roman"/>
          <w:color w:val="000000"/>
        </w:rPr>
        <w:t>C</w:t>
      </w:r>
      <w:r w:rsidRPr="004916BE">
        <w:rPr>
          <w:rFonts w:ascii="宋体" w:cs="Times New Roman" w:hint="eastAsia"/>
          <w:color w:val="000000"/>
        </w:rPr>
        <w:t>类基金份额净值</w:t>
      </w:r>
    </w:p>
    <w:p w14:paraId="106A11AE"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例：某投资人投资</w:t>
      </w:r>
      <w:r w:rsidRPr="004916BE">
        <w:rPr>
          <w:rFonts w:ascii="宋体" w:hAnsi="宋体" w:cs="宋体"/>
          <w:color w:val="000000"/>
        </w:rPr>
        <w:t>10</w:t>
      </w:r>
      <w:r w:rsidRPr="004916BE">
        <w:rPr>
          <w:rFonts w:ascii="宋体" w:hAnsi="宋体" w:cs="宋体" w:hint="eastAsia"/>
          <w:color w:val="000000"/>
        </w:rPr>
        <w:t>万元申购本基金</w:t>
      </w:r>
      <w:r w:rsidRPr="004916BE">
        <w:rPr>
          <w:rFonts w:ascii="宋体" w:hAnsi="宋体" w:cs="宋体"/>
          <w:color w:val="000000"/>
        </w:rPr>
        <w:t>A类份额，假设申购当日A类基金份额净值为1.0170</w:t>
      </w:r>
      <w:r w:rsidRPr="004916BE">
        <w:rPr>
          <w:rFonts w:ascii="宋体" w:hAnsi="宋体" w:cs="宋体" w:hint="eastAsia"/>
          <w:color w:val="000000"/>
        </w:rPr>
        <w:t>元，对应申购费率为</w:t>
      </w:r>
      <w:r w:rsidRPr="004916BE">
        <w:rPr>
          <w:rFonts w:ascii="宋体" w:hAnsi="宋体" w:cs="宋体"/>
          <w:color w:val="000000"/>
        </w:rPr>
        <w:t>1.2%</w:t>
      </w:r>
      <w:r w:rsidRPr="004916BE">
        <w:rPr>
          <w:rFonts w:ascii="宋体" w:hAnsi="宋体" w:cs="宋体" w:hint="eastAsia"/>
          <w:color w:val="000000"/>
        </w:rPr>
        <w:t>，则其可得到的申购份额为：</w:t>
      </w:r>
    </w:p>
    <w:p w14:paraId="5034FEA0"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净申购金额＝</w:t>
      </w:r>
      <w:r w:rsidRPr="004916BE">
        <w:rPr>
          <w:rFonts w:ascii="宋体" w:hAnsi="宋体" w:cs="宋体"/>
          <w:color w:val="000000"/>
        </w:rPr>
        <w:t>100,000/ (1+1.2%</w:t>
      </w:r>
      <w:r w:rsidRPr="004916BE">
        <w:rPr>
          <w:rFonts w:ascii="宋体" w:hAnsi="宋体" w:cs="宋体" w:hint="eastAsia"/>
          <w:color w:val="000000"/>
        </w:rPr>
        <w:t>）＝</w:t>
      </w:r>
      <w:r w:rsidRPr="004916BE">
        <w:rPr>
          <w:rFonts w:ascii="宋体" w:hAnsi="宋体" w:cs="宋体"/>
          <w:color w:val="000000"/>
        </w:rPr>
        <w:t>98,814.23元</w:t>
      </w:r>
    </w:p>
    <w:p w14:paraId="1C1925BB"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申购费用＝</w:t>
      </w:r>
      <w:r w:rsidRPr="004916BE">
        <w:rPr>
          <w:rFonts w:ascii="宋体" w:hAnsi="宋体" w:cs="宋体"/>
          <w:color w:val="000000"/>
        </w:rPr>
        <w:t>100,000</w:t>
      </w:r>
      <w:r w:rsidRPr="004916BE">
        <w:rPr>
          <w:rFonts w:ascii="宋体" w:hAnsi="宋体" w:cs="宋体" w:hint="eastAsia"/>
          <w:color w:val="000000"/>
        </w:rPr>
        <w:t>－</w:t>
      </w:r>
      <w:r w:rsidRPr="004916BE">
        <w:rPr>
          <w:rFonts w:ascii="宋体" w:hAnsi="宋体" w:cs="宋体"/>
          <w:color w:val="000000"/>
        </w:rPr>
        <w:t>98,814.23＝1,185.77元</w:t>
      </w:r>
    </w:p>
    <w:p w14:paraId="0BC9361A" w14:textId="5470BF7A"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hint="eastAsia"/>
          <w:color w:val="000000"/>
        </w:rPr>
        <w:t>申购份额</w:t>
      </w:r>
      <w:r w:rsidRPr="004916BE">
        <w:rPr>
          <w:rFonts w:ascii="宋体" w:hAnsi="宋体" w:cs="宋体"/>
          <w:color w:val="000000"/>
        </w:rPr>
        <w:t xml:space="preserve"> = 98,814.23/1.0170 =97,162.4</w:t>
      </w:r>
      <w:r w:rsidR="00AB6CDB">
        <w:rPr>
          <w:rFonts w:ascii="宋体" w:hAnsi="宋体" w:cs="宋体"/>
          <w:color w:val="000000"/>
        </w:rPr>
        <w:t>7</w:t>
      </w:r>
      <w:r w:rsidRPr="004916BE">
        <w:rPr>
          <w:rFonts w:ascii="宋体" w:hAnsi="宋体" w:cs="宋体" w:hint="eastAsia"/>
          <w:color w:val="000000"/>
        </w:rPr>
        <w:t>份</w:t>
      </w:r>
    </w:p>
    <w:p w14:paraId="412D3BA4"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cs="Times New Roman"/>
          <w:color w:val="000000"/>
        </w:rPr>
        <w:t>例：某投资人投资10万元申购本基金C类份额，假设申购当日C类基金份额净值为1.0160元。则其可得到的申购份额为：</w:t>
      </w:r>
    </w:p>
    <w:p w14:paraId="7F55E541" w14:textId="046E90C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cs="Times New Roman"/>
          <w:color w:val="000000"/>
        </w:rPr>
        <w:t>申购份额＝100,000/1.0160 = 98,425.</w:t>
      </w:r>
      <w:r w:rsidR="009A3F03">
        <w:rPr>
          <w:rFonts w:ascii="宋体" w:cs="Times New Roman"/>
          <w:color w:val="000000"/>
        </w:rPr>
        <w:t>20</w:t>
      </w:r>
      <w:r w:rsidRPr="004916BE">
        <w:rPr>
          <w:rFonts w:ascii="宋体" w:cs="Times New Roman"/>
          <w:color w:val="000000"/>
        </w:rPr>
        <w:t>份</w:t>
      </w:r>
    </w:p>
    <w:p w14:paraId="1D48F749"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2</w:t>
      </w:r>
      <w:r w:rsidRPr="004916BE">
        <w:rPr>
          <w:rFonts w:ascii="宋体" w:hAnsi="宋体" w:cs="宋体" w:hint="eastAsia"/>
          <w:color w:val="000000"/>
        </w:rPr>
        <w:t>、基金赎回金额的计算</w:t>
      </w:r>
    </w:p>
    <w:p w14:paraId="13436AFD"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本基金的赎回金额计算公式为：</w:t>
      </w:r>
    </w:p>
    <w:p w14:paraId="1C6C199E"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赎回费用</w:t>
      </w:r>
      <w:r w:rsidRPr="004916BE">
        <w:rPr>
          <w:rFonts w:ascii="宋体" w:hAnsi="宋体" w:cs="宋体"/>
          <w:color w:val="000000"/>
        </w:rPr>
        <w:t>=</w:t>
      </w:r>
      <w:r w:rsidRPr="004916BE">
        <w:rPr>
          <w:rFonts w:ascii="宋体" w:hAnsi="宋体" w:cs="宋体" w:hint="eastAsia"/>
          <w:color w:val="000000"/>
        </w:rPr>
        <w:t>赎回份额</w:t>
      </w:r>
      <w:r w:rsidRPr="004916BE">
        <w:rPr>
          <w:rFonts w:ascii="宋体" w:hAnsi="Symbol" w:cs="Times New Roman" w:hint="eastAsia"/>
          <w:color w:val="000000"/>
          <w:szCs w:val="20"/>
        </w:rPr>
        <w:sym w:font="Symbol" w:char="F0B4"/>
      </w:r>
      <w:r w:rsidRPr="004916BE">
        <w:rPr>
          <w:rFonts w:ascii="宋体" w:hAnsi="宋体" w:cs="宋体" w:hint="eastAsia"/>
          <w:color w:val="000000"/>
        </w:rPr>
        <w:t>赎回当日该类基金份额净值</w:t>
      </w:r>
      <w:r w:rsidRPr="004916BE">
        <w:rPr>
          <w:rFonts w:ascii="宋体" w:hAnsi="Symbol" w:cs="Times New Roman" w:hint="eastAsia"/>
          <w:color w:val="000000"/>
          <w:szCs w:val="20"/>
        </w:rPr>
        <w:sym w:font="Symbol" w:char="F0B4"/>
      </w:r>
      <w:r w:rsidRPr="004916BE">
        <w:rPr>
          <w:rFonts w:ascii="宋体" w:hAnsi="宋体" w:cs="宋体" w:hint="eastAsia"/>
          <w:color w:val="000000"/>
        </w:rPr>
        <w:t>赎回费率</w:t>
      </w:r>
    </w:p>
    <w:p w14:paraId="7A1F9497"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赎回金额</w:t>
      </w:r>
      <w:r w:rsidRPr="004916BE">
        <w:rPr>
          <w:rFonts w:ascii="宋体" w:hAnsi="宋体" w:cs="宋体"/>
          <w:color w:val="000000"/>
        </w:rPr>
        <w:t>=</w:t>
      </w:r>
      <w:r w:rsidRPr="004916BE">
        <w:rPr>
          <w:rFonts w:ascii="宋体" w:hAnsi="宋体" w:cs="宋体" w:hint="eastAsia"/>
          <w:color w:val="000000"/>
        </w:rPr>
        <w:t>赎回份额</w:t>
      </w:r>
      <w:r w:rsidRPr="004916BE">
        <w:rPr>
          <w:rFonts w:ascii="宋体" w:hAnsi="Symbol" w:cs="Times New Roman" w:hint="eastAsia"/>
          <w:color w:val="000000"/>
          <w:szCs w:val="20"/>
        </w:rPr>
        <w:sym w:font="Symbol" w:char="F0B4"/>
      </w:r>
      <w:r w:rsidRPr="004916BE">
        <w:rPr>
          <w:rFonts w:ascii="宋体" w:hAnsi="宋体" w:cs="宋体" w:hint="eastAsia"/>
          <w:color w:val="000000"/>
        </w:rPr>
        <w:t>赎回当日该类基金份额净值</w:t>
      </w:r>
      <w:r w:rsidRPr="004916BE">
        <w:rPr>
          <w:rFonts w:ascii="宋体" w:hAnsi="Symbol" w:cs="Times New Roman" w:hint="eastAsia"/>
          <w:color w:val="000000"/>
          <w:szCs w:val="20"/>
        </w:rPr>
        <w:sym w:font="Symbol" w:char="F02D"/>
      </w:r>
      <w:r w:rsidRPr="004916BE">
        <w:rPr>
          <w:rFonts w:ascii="宋体" w:hAnsi="宋体" w:cs="宋体" w:hint="eastAsia"/>
          <w:color w:val="000000"/>
        </w:rPr>
        <w:t>赎回费用</w:t>
      </w:r>
    </w:p>
    <w:p w14:paraId="28946F06" w14:textId="291E4469"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例：某投资人申购本基金A类份额，持有</w:t>
      </w:r>
      <w:r w:rsidR="009D4510" w:rsidRPr="004916BE">
        <w:rPr>
          <w:rFonts w:ascii="宋体" w:hAnsi="宋体" w:cs="宋体"/>
          <w:color w:val="000000"/>
        </w:rPr>
        <w:t>5</w:t>
      </w:r>
      <w:r w:rsidR="007547F6" w:rsidRPr="004916BE">
        <w:rPr>
          <w:rFonts w:ascii="宋体" w:hAnsi="宋体" w:cs="宋体" w:hint="eastAsia"/>
          <w:color w:val="000000"/>
        </w:rPr>
        <w:t>天</w:t>
      </w:r>
      <w:r w:rsidRPr="004916BE">
        <w:rPr>
          <w:rFonts w:ascii="宋体" w:hAnsi="宋体" w:cs="宋体" w:hint="eastAsia"/>
          <w:color w:val="000000"/>
        </w:rPr>
        <w:t>赎回</w:t>
      </w:r>
      <w:r w:rsidRPr="004916BE">
        <w:rPr>
          <w:rFonts w:ascii="宋体" w:hAnsi="宋体" w:cs="宋体"/>
          <w:color w:val="000000"/>
        </w:rPr>
        <w:t>10</w:t>
      </w:r>
      <w:r w:rsidRPr="004916BE">
        <w:rPr>
          <w:rFonts w:ascii="宋体" w:hAnsi="宋体" w:cs="宋体" w:hint="eastAsia"/>
          <w:color w:val="000000"/>
        </w:rPr>
        <w:t>万份，赎回费率为</w:t>
      </w:r>
      <w:r w:rsidR="009D4510" w:rsidRPr="004916BE">
        <w:rPr>
          <w:rFonts w:ascii="宋体" w:cs="宋体"/>
          <w:color w:val="000000"/>
        </w:rPr>
        <w:t>1.5</w:t>
      </w:r>
      <w:r w:rsidR="007547F6" w:rsidRPr="004916BE">
        <w:rPr>
          <w:rFonts w:ascii="宋体" w:hAnsi="宋体" w:cs="宋体"/>
          <w:color w:val="000000"/>
        </w:rPr>
        <w:t>0</w:t>
      </w:r>
      <w:r w:rsidRPr="004916BE">
        <w:rPr>
          <w:rFonts w:ascii="宋体" w:hAnsi="宋体" w:cs="宋体"/>
          <w:color w:val="000000"/>
        </w:rPr>
        <w:t>%</w:t>
      </w:r>
      <w:r w:rsidRPr="004916BE">
        <w:rPr>
          <w:rFonts w:ascii="宋体" w:hAnsi="宋体" w:cs="宋体" w:hint="eastAsia"/>
          <w:color w:val="000000"/>
        </w:rPr>
        <w:t>，假设</w:t>
      </w:r>
      <w:r w:rsidRPr="004916BE">
        <w:rPr>
          <w:rFonts w:ascii="宋体" w:hAnsi="宋体" w:cs="宋体" w:hint="eastAsia"/>
          <w:color w:val="000000"/>
        </w:rPr>
        <w:lastRenderedPageBreak/>
        <w:t>赎回当日A类基金份额净值是</w:t>
      </w:r>
      <w:r w:rsidRPr="004916BE">
        <w:rPr>
          <w:rFonts w:ascii="宋体" w:hAnsi="宋体" w:cs="宋体"/>
          <w:color w:val="000000"/>
        </w:rPr>
        <w:t>1.0170</w:t>
      </w:r>
      <w:r w:rsidRPr="004916BE">
        <w:rPr>
          <w:rFonts w:ascii="宋体" w:hAnsi="宋体" w:cs="宋体" w:hint="eastAsia"/>
          <w:color w:val="000000"/>
        </w:rPr>
        <w:t>元，则其可得到的赎回金额为：</w:t>
      </w:r>
    </w:p>
    <w:p w14:paraId="617410EB" w14:textId="7C858F38"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hint="eastAsia"/>
          <w:color w:val="000000"/>
        </w:rPr>
        <w:t>赎回费用＝</w:t>
      </w:r>
      <w:r w:rsidRPr="004916BE">
        <w:rPr>
          <w:rFonts w:ascii="宋体" w:hAnsi="宋体" w:cs="宋体"/>
          <w:color w:val="000000"/>
        </w:rPr>
        <w:t>10</w:t>
      </w:r>
      <w:r w:rsidRPr="004916BE">
        <w:rPr>
          <w:rFonts w:ascii="宋体" w:cs="宋体"/>
          <w:color w:val="000000"/>
        </w:rPr>
        <w:t>0,000</w:t>
      </w:r>
      <w:r w:rsidRPr="004916BE">
        <w:rPr>
          <w:rFonts w:ascii="宋体" w:hAnsi="宋体" w:cs="宋体" w:hint="eastAsia"/>
          <w:color w:val="000000"/>
        </w:rPr>
        <w:t>×</w:t>
      </w:r>
      <w:r w:rsidRPr="004916BE">
        <w:rPr>
          <w:rFonts w:ascii="宋体" w:hAnsi="宋体" w:cs="宋体"/>
          <w:color w:val="000000"/>
        </w:rPr>
        <w:t>1.0170</w:t>
      </w:r>
      <w:r w:rsidRPr="004916BE">
        <w:rPr>
          <w:rFonts w:ascii="宋体" w:hAnsi="宋体" w:cs="宋体" w:hint="eastAsia"/>
          <w:color w:val="000000"/>
        </w:rPr>
        <w:t>×</w:t>
      </w:r>
      <w:r w:rsidR="009D4510" w:rsidRPr="004916BE">
        <w:rPr>
          <w:rFonts w:ascii="宋体" w:cs="宋体"/>
          <w:color w:val="000000"/>
        </w:rPr>
        <w:t>1.5</w:t>
      </w:r>
      <w:r w:rsidRPr="004916BE">
        <w:rPr>
          <w:rFonts w:ascii="宋体" w:hAnsi="宋体" w:cs="宋体"/>
          <w:color w:val="000000"/>
        </w:rPr>
        <w:t>%</w:t>
      </w:r>
      <w:r w:rsidRPr="004916BE">
        <w:rPr>
          <w:rFonts w:ascii="宋体" w:hAnsi="宋体" w:cs="宋体" w:hint="eastAsia"/>
          <w:color w:val="000000"/>
        </w:rPr>
        <w:t>＝</w:t>
      </w:r>
      <w:r w:rsidR="009D4510" w:rsidRPr="004916BE">
        <w:rPr>
          <w:rFonts w:ascii="宋体" w:hAnsi="宋体" w:cs="宋体"/>
          <w:color w:val="000000"/>
        </w:rPr>
        <w:t xml:space="preserve">1,525.50 </w:t>
      </w:r>
      <w:r w:rsidRPr="004916BE">
        <w:rPr>
          <w:rFonts w:ascii="宋体" w:hAnsi="宋体" w:cs="宋体"/>
          <w:color w:val="000000"/>
        </w:rPr>
        <w:t>元</w:t>
      </w:r>
    </w:p>
    <w:p w14:paraId="3CB9FC1C" w14:textId="2E85CF2A"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hint="eastAsia"/>
          <w:color w:val="000000"/>
        </w:rPr>
        <w:t>赎回金额</w:t>
      </w:r>
      <w:r w:rsidRPr="004916BE">
        <w:rPr>
          <w:rFonts w:ascii="宋体" w:hAnsi="宋体" w:cs="宋体"/>
          <w:color w:val="000000"/>
        </w:rPr>
        <w:t>=10</w:t>
      </w:r>
      <w:r w:rsidRPr="004916BE">
        <w:rPr>
          <w:rFonts w:ascii="宋体" w:cs="宋体"/>
          <w:color w:val="000000"/>
        </w:rPr>
        <w:t>0,000</w:t>
      </w:r>
      <w:r w:rsidRPr="004916BE">
        <w:rPr>
          <w:rFonts w:ascii="宋体" w:hAnsi="宋体" w:cs="宋体" w:hint="eastAsia"/>
          <w:color w:val="000000"/>
        </w:rPr>
        <w:t>×</w:t>
      </w:r>
      <w:r w:rsidRPr="004916BE">
        <w:rPr>
          <w:rFonts w:ascii="宋体" w:hAnsi="宋体" w:cs="宋体"/>
          <w:color w:val="000000"/>
        </w:rPr>
        <w:t>1.0170</w:t>
      </w:r>
      <w:r w:rsidRPr="004916BE">
        <w:rPr>
          <w:rFonts w:ascii="宋体" w:hAnsi="宋体" w:cs="宋体" w:hint="eastAsia"/>
          <w:color w:val="000000"/>
        </w:rPr>
        <w:t>－</w:t>
      </w:r>
      <w:r w:rsidR="009D4510" w:rsidRPr="004916BE">
        <w:rPr>
          <w:rFonts w:ascii="宋体" w:hAnsi="宋体" w:cs="宋体"/>
          <w:color w:val="000000"/>
        </w:rPr>
        <w:t xml:space="preserve">1,525.50 </w:t>
      </w:r>
      <w:r w:rsidRPr="004916BE">
        <w:rPr>
          <w:rFonts w:ascii="宋体" w:hAnsi="宋体" w:cs="宋体"/>
          <w:color w:val="000000"/>
        </w:rPr>
        <w:t>＝</w:t>
      </w:r>
      <w:r w:rsidR="009D4510" w:rsidRPr="004916BE">
        <w:rPr>
          <w:rFonts w:ascii="宋体" w:hAnsi="宋体" w:cs="宋体"/>
          <w:color w:val="000000"/>
        </w:rPr>
        <w:t xml:space="preserve">100,174.50 </w:t>
      </w:r>
      <w:r w:rsidRPr="004916BE">
        <w:rPr>
          <w:rFonts w:ascii="宋体" w:hAnsi="宋体" w:cs="宋体"/>
          <w:color w:val="000000"/>
        </w:rPr>
        <w:t>元</w:t>
      </w:r>
    </w:p>
    <w:p w14:paraId="460997DC" w14:textId="77777777" w:rsidR="000C66E2" w:rsidRPr="004916BE" w:rsidRDefault="000C66E2" w:rsidP="000C66E2">
      <w:pPr>
        <w:snapToGrid w:val="0"/>
        <w:spacing w:line="360" w:lineRule="auto"/>
        <w:ind w:firstLineChars="200" w:firstLine="420"/>
        <w:rPr>
          <w:rFonts w:ascii="宋体" w:hAnsi="宋体"/>
          <w:color w:val="000000"/>
          <w:szCs w:val="20"/>
        </w:rPr>
      </w:pPr>
      <w:r w:rsidRPr="004916BE">
        <w:rPr>
          <w:rFonts w:ascii="宋体" w:hAnsi="宋体"/>
          <w:color w:val="000000"/>
          <w:szCs w:val="20"/>
        </w:rPr>
        <w:t>例</w:t>
      </w:r>
      <w:r w:rsidRPr="004916BE">
        <w:rPr>
          <w:rFonts w:ascii="宋体" w:hAnsi="宋体" w:hint="eastAsia"/>
          <w:color w:val="000000"/>
          <w:szCs w:val="20"/>
        </w:rPr>
        <w:t>：</w:t>
      </w:r>
      <w:r w:rsidRPr="004916BE">
        <w:rPr>
          <w:rFonts w:ascii="宋体" w:hAnsi="宋体"/>
          <w:color w:val="000000"/>
          <w:szCs w:val="20"/>
        </w:rPr>
        <w:t>某投资</w:t>
      </w:r>
      <w:r w:rsidRPr="004916BE">
        <w:rPr>
          <w:rFonts w:ascii="宋体" w:hAnsi="宋体" w:hint="eastAsia"/>
          <w:color w:val="000000"/>
          <w:szCs w:val="20"/>
        </w:rPr>
        <w:t>人申购本基金</w:t>
      </w:r>
      <w:r w:rsidRPr="004916BE">
        <w:rPr>
          <w:rFonts w:ascii="宋体" w:hAnsi="宋体"/>
          <w:color w:val="000000"/>
          <w:szCs w:val="20"/>
        </w:rPr>
        <w:t>C类份额</w:t>
      </w:r>
      <w:r w:rsidRPr="004916BE">
        <w:rPr>
          <w:rFonts w:ascii="宋体" w:hAnsi="宋体" w:hint="eastAsia"/>
          <w:color w:val="000000"/>
          <w:szCs w:val="20"/>
        </w:rPr>
        <w:t>，持有</w:t>
      </w:r>
      <w:r w:rsidRPr="004916BE">
        <w:rPr>
          <w:rFonts w:ascii="宋体" w:hAnsi="宋体"/>
          <w:color w:val="000000"/>
          <w:szCs w:val="20"/>
        </w:rPr>
        <w:t>3个月赎回10万份</w:t>
      </w:r>
      <w:r w:rsidRPr="004916BE">
        <w:rPr>
          <w:rFonts w:ascii="宋体" w:hAnsi="宋体" w:hint="eastAsia"/>
          <w:color w:val="000000"/>
          <w:szCs w:val="20"/>
        </w:rPr>
        <w:t>，</w:t>
      </w:r>
      <w:r w:rsidRPr="004916BE">
        <w:rPr>
          <w:rFonts w:ascii="宋体" w:hAnsi="宋体"/>
          <w:color w:val="000000"/>
          <w:szCs w:val="20"/>
        </w:rPr>
        <w:t>赎回费率为0，假设赎回当日基</w:t>
      </w:r>
      <w:r w:rsidRPr="004916BE">
        <w:rPr>
          <w:rFonts w:ascii="宋体" w:hAnsi="宋体" w:hint="eastAsia"/>
          <w:color w:val="000000"/>
          <w:szCs w:val="20"/>
        </w:rPr>
        <w:t>金份额净值是</w:t>
      </w:r>
      <w:r w:rsidRPr="004916BE">
        <w:rPr>
          <w:rFonts w:ascii="宋体" w:hAnsi="宋体"/>
          <w:color w:val="000000"/>
          <w:szCs w:val="20"/>
        </w:rPr>
        <w:t>1.0170</w:t>
      </w:r>
      <w:r w:rsidRPr="004916BE">
        <w:rPr>
          <w:rFonts w:ascii="宋体" w:hAnsi="宋体" w:hint="eastAsia"/>
          <w:color w:val="000000"/>
          <w:szCs w:val="20"/>
        </w:rPr>
        <w:t>元，则其可得到的赎回金额为：</w:t>
      </w:r>
    </w:p>
    <w:p w14:paraId="7913BD04" w14:textId="77777777" w:rsidR="000C66E2" w:rsidRPr="004916BE" w:rsidRDefault="000C66E2" w:rsidP="000C66E2">
      <w:pPr>
        <w:tabs>
          <w:tab w:val="left" w:pos="3375"/>
        </w:tabs>
        <w:snapToGrid w:val="0"/>
        <w:spacing w:line="360" w:lineRule="auto"/>
        <w:ind w:firstLineChars="200" w:firstLine="420"/>
        <w:rPr>
          <w:rFonts w:ascii="宋体" w:hAnsi="宋体"/>
          <w:color w:val="000000"/>
          <w:szCs w:val="20"/>
        </w:rPr>
      </w:pPr>
      <w:r w:rsidRPr="004916BE">
        <w:rPr>
          <w:rFonts w:ascii="宋体" w:hAnsi="宋体" w:hint="eastAsia"/>
          <w:color w:val="000000"/>
          <w:szCs w:val="20"/>
        </w:rPr>
        <w:t>赎回费用＝</w:t>
      </w:r>
      <w:r w:rsidRPr="004916BE">
        <w:rPr>
          <w:rFonts w:ascii="宋体" w:hAnsi="宋体"/>
          <w:color w:val="000000"/>
          <w:szCs w:val="20"/>
        </w:rPr>
        <w:t>0元</w:t>
      </w:r>
      <w:r w:rsidRPr="004916BE">
        <w:rPr>
          <w:rFonts w:ascii="宋体" w:hAnsi="宋体"/>
          <w:color w:val="000000"/>
          <w:szCs w:val="20"/>
        </w:rPr>
        <w:tab/>
      </w:r>
    </w:p>
    <w:p w14:paraId="05474A74"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olor w:val="000000"/>
          <w:szCs w:val="20"/>
        </w:rPr>
        <w:t>赎回金额=100,000</w:t>
      </w:r>
      <w:r w:rsidRPr="004916BE">
        <w:rPr>
          <w:rFonts w:ascii="宋体" w:hAnsi="宋体" w:hint="eastAsia"/>
          <w:color w:val="000000"/>
          <w:szCs w:val="20"/>
        </w:rPr>
        <w:t>×</w:t>
      </w:r>
      <w:r w:rsidRPr="004916BE">
        <w:rPr>
          <w:rFonts w:ascii="宋体" w:hAnsi="宋体"/>
          <w:color w:val="000000"/>
          <w:szCs w:val="20"/>
        </w:rPr>
        <w:t>1.0170</w:t>
      </w:r>
      <w:r w:rsidRPr="004916BE">
        <w:rPr>
          <w:rFonts w:ascii="宋体" w:hAnsi="宋体" w:hint="eastAsia"/>
          <w:color w:val="000000"/>
          <w:szCs w:val="20"/>
        </w:rPr>
        <w:t>－</w:t>
      </w:r>
      <w:r w:rsidRPr="004916BE">
        <w:rPr>
          <w:rFonts w:ascii="宋体" w:hAnsi="宋体"/>
          <w:color w:val="000000"/>
          <w:szCs w:val="20"/>
        </w:rPr>
        <w:t>0＝101,700.00元</w:t>
      </w:r>
    </w:p>
    <w:p w14:paraId="1AFFEB55"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3</w:t>
      </w:r>
      <w:r w:rsidRPr="004916BE">
        <w:rPr>
          <w:rFonts w:ascii="宋体" w:hAnsi="宋体" w:cs="宋体" w:hint="eastAsia"/>
          <w:color w:val="000000"/>
        </w:rPr>
        <w:t>、基金份额净值的计算</w:t>
      </w:r>
    </w:p>
    <w:p w14:paraId="66F3CF47" w14:textId="5E693E3F"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T</w:t>
      </w:r>
      <w:r w:rsidRPr="004916BE">
        <w:rPr>
          <w:rFonts w:ascii="宋体" w:hAnsi="宋体" w:cs="宋体" w:hint="eastAsia"/>
          <w:color w:val="000000"/>
        </w:rPr>
        <w:t>日的基金份额净值在当天收市后计算，并在</w:t>
      </w:r>
      <w:r w:rsidRPr="004916BE">
        <w:rPr>
          <w:rFonts w:ascii="宋体" w:hAnsi="宋体" w:cs="宋体"/>
          <w:color w:val="000000"/>
        </w:rPr>
        <w:t>T+1</w:t>
      </w:r>
      <w:r w:rsidRPr="004916BE">
        <w:rPr>
          <w:rFonts w:ascii="宋体" w:hAnsi="宋体" w:cs="宋体" w:hint="eastAsia"/>
          <w:color w:val="000000"/>
        </w:rPr>
        <w:t>日内公告。遇特殊情况，经</w:t>
      </w:r>
      <w:r w:rsidR="00D70FD5" w:rsidRPr="004916BE">
        <w:rPr>
          <w:rFonts w:ascii="宋体" w:hAnsi="宋体" w:cs="宋体"/>
          <w:color w:val="000000"/>
        </w:rPr>
        <w:t>履行适当程序</w:t>
      </w:r>
      <w:r w:rsidRPr="004916BE">
        <w:rPr>
          <w:rFonts w:ascii="宋体" w:hAnsi="宋体" w:cs="宋体" w:hint="eastAsia"/>
          <w:color w:val="000000"/>
        </w:rPr>
        <w:t>，可以适当延迟计算或公告。本基金份额净值的计算，保留到小数点后</w:t>
      </w:r>
      <w:r w:rsidRPr="004916BE">
        <w:rPr>
          <w:rFonts w:ascii="宋体" w:hAnsi="宋体" w:cs="宋体"/>
          <w:color w:val="000000"/>
        </w:rPr>
        <w:t>4位，小数点后第5位四舍五入</w:t>
      </w:r>
      <w:r w:rsidRPr="004916BE">
        <w:rPr>
          <w:rFonts w:cs="宋体" w:hint="eastAsia"/>
        </w:rPr>
        <w:t>，由此产生的收益或损失由基金财产承担</w:t>
      </w:r>
      <w:r w:rsidRPr="004916BE">
        <w:rPr>
          <w:rFonts w:ascii="宋体" w:hAnsi="宋体" w:cs="宋体" w:hint="eastAsia"/>
          <w:color w:val="000000"/>
        </w:rPr>
        <w:t>。</w:t>
      </w:r>
    </w:p>
    <w:p w14:paraId="3263C7DC"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4</w:t>
      </w:r>
      <w:r w:rsidRPr="004916BE">
        <w:rPr>
          <w:rFonts w:ascii="宋体" w:hAnsi="宋体" w:cs="宋体" w:hint="eastAsia"/>
          <w:color w:val="000000"/>
        </w:rPr>
        <w:t>、申购份额、余额的处理方式</w:t>
      </w:r>
    </w:p>
    <w:p w14:paraId="38F7206F" w14:textId="46A347A2" w:rsidR="000C66E2" w:rsidRPr="004916BE" w:rsidRDefault="00724AB2" w:rsidP="000C66E2">
      <w:pPr>
        <w:snapToGrid w:val="0"/>
        <w:spacing w:line="360" w:lineRule="auto"/>
        <w:ind w:firstLineChars="200" w:firstLine="420"/>
        <w:rPr>
          <w:rFonts w:ascii="宋体" w:cs="Times New Roman"/>
          <w:color w:val="000000"/>
        </w:rPr>
      </w:pPr>
      <w:r w:rsidRPr="00724AB2">
        <w:rPr>
          <w:rFonts w:ascii="宋体" w:hAnsi="宋体" w:cs="宋体" w:hint="eastAsia"/>
          <w:color w:val="000000"/>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14:paraId="7BA4102C" w14:textId="77777777" w:rsidR="000C66E2" w:rsidRPr="004916BE" w:rsidRDefault="000C66E2" w:rsidP="000C66E2">
      <w:pPr>
        <w:snapToGrid w:val="0"/>
        <w:spacing w:line="360" w:lineRule="auto"/>
        <w:ind w:firstLineChars="200" w:firstLine="420"/>
        <w:rPr>
          <w:rFonts w:ascii="宋体" w:cs="Times New Roman"/>
          <w:color w:val="000000"/>
        </w:rPr>
      </w:pPr>
      <w:r w:rsidRPr="004916BE">
        <w:rPr>
          <w:rFonts w:ascii="宋体" w:hAnsi="宋体" w:cs="宋体"/>
          <w:color w:val="000000"/>
        </w:rPr>
        <w:t>5</w:t>
      </w:r>
      <w:r w:rsidRPr="004916BE">
        <w:rPr>
          <w:rFonts w:ascii="宋体" w:hAnsi="宋体" w:cs="宋体" w:hint="eastAsia"/>
          <w:color w:val="000000"/>
        </w:rPr>
        <w:t>、赎回金额的处理方式</w:t>
      </w:r>
    </w:p>
    <w:p w14:paraId="600D5D9F" w14:textId="77777777" w:rsidR="000C66E2" w:rsidRPr="004916BE" w:rsidRDefault="000C66E2" w:rsidP="000C66E2">
      <w:pPr>
        <w:snapToGrid w:val="0"/>
        <w:spacing w:line="360" w:lineRule="auto"/>
        <w:ind w:firstLineChars="200" w:firstLine="420"/>
        <w:rPr>
          <w:rFonts w:ascii="宋体" w:hAnsi="宋体" w:cs="宋体"/>
          <w:color w:val="000000"/>
        </w:rPr>
      </w:pPr>
      <w:r w:rsidRPr="004916BE">
        <w:rPr>
          <w:rFonts w:ascii="宋体" w:hAnsi="宋体" w:cs="宋体" w:hint="eastAsia"/>
          <w:color w:val="000000"/>
        </w:rPr>
        <w:t>赎回金额为按实际确认的有效赎回份额以当日基金份额净值为基准并扣除相应的费用，计算结果保留到小数点后</w:t>
      </w:r>
      <w:r w:rsidRPr="004916BE">
        <w:rPr>
          <w:rFonts w:ascii="宋体" w:hAnsi="宋体" w:cs="宋体"/>
          <w:color w:val="000000"/>
        </w:rPr>
        <w:t>2</w:t>
      </w:r>
      <w:r w:rsidRPr="004916BE">
        <w:rPr>
          <w:rFonts w:ascii="宋体" w:hAnsi="宋体" w:cs="宋体" w:hint="eastAsia"/>
          <w:color w:val="000000"/>
        </w:rPr>
        <w:t>位，小数点后</w:t>
      </w:r>
      <w:r w:rsidRPr="004916BE">
        <w:rPr>
          <w:rFonts w:ascii="宋体" w:hAnsi="宋体" w:cs="宋体"/>
          <w:color w:val="000000"/>
        </w:rPr>
        <w:t>2</w:t>
      </w:r>
      <w:r w:rsidRPr="004916BE">
        <w:rPr>
          <w:rFonts w:ascii="宋体" w:hAnsi="宋体" w:cs="宋体" w:hint="eastAsia"/>
          <w:color w:val="000000"/>
        </w:rPr>
        <w:t>位以后的部分四舍五入，由此产生的误差计入基金财产。</w:t>
      </w:r>
    </w:p>
    <w:p w14:paraId="5F0EDFDD" w14:textId="72BC1742" w:rsidR="0042628F" w:rsidRPr="004916BE" w:rsidRDefault="0042628F" w:rsidP="000C66E2">
      <w:pPr>
        <w:snapToGrid w:val="0"/>
        <w:spacing w:line="360" w:lineRule="auto"/>
        <w:ind w:firstLineChars="200" w:firstLine="420"/>
        <w:rPr>
          <w:rFonts w:ascii="宋体" w:cs="Times New Roman"/>
          <w:color w:val="000000"/>
        </w:rPr>
      </w:pPr>
      <w:r w:rsidRPr="004916BE">
        <w:rPr>
          <w:rFonts w:ascii="宋体" w:cs="Times New Roman" w:hint="eastAsia"/>
          <w:color w:val="000000"/>
        </w:rPr>
        <w:t>6、当发生大额申购或赎回情形时，基金管理人可以采用摆动定价机制，以确保基金估值的公平性，具体处理原则与操作规范遵循相关法律法规以及监管部门、自律规则的规定。</w:t>
      </w:r>
    </w:p>
    <w:p w14:paraId="7BCD7D7E" w14:textId="77777777" w:rsidR="000C66E2" w:rsidRPr="004916BE" w:rsidRDefault="000C66E2">
      <w:pPr>
        <w:snapToGrid w:val="0"/>
        <w:spacing w:line="360" w:lineRule="auto"/>
        <w:ind w:firstLineChars="200" w:firstLine="420"/>
        <w:rPr>
          <w:rFonts w:ascii="宋体" w:cs="Times New Roman"/>
          <w:color w:val="000000"/>
        </w:rPr>
      </w:pPr>
    </w:p>
    <w:p w14:paraId="155437B9"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八、申购和赎回的登记</w:t>
      </w:r>
    </w:p>
    <w:p w14:paraId="5AEA6BE1" w14:textId="77777777"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投资</w:t>
      </w:r>
      <w:r w:rsidRPr="004916BE">
        <w:rPr>
          <w:rFonts w:ascii="宋体" w:hAnsi="宋体" w:cs="宋体" w:hint="eastAsia"/>
        </w:rPr>
        <w:t>人</w:t>
      </w:r>
      <w:r w:rsidRPr="004916BE">
        <w:rPr>
          <w:rFonts w:ascii="宋体" w:hAnsi="宋体" w:cs="宋体" w:hint="eastAsia"/>
          <w:color w:val="000000"/>
        </w:rPr>
        <w:t>申购基金成功后，基金登记机构在</w:t>
      </w:r>
      <w:r w:rsidRPr="004916BE">
        <w:rPr>
          <w:rFonts w:ascii="宋体" w:hAnsi="宋体" w:cs="宋体"/>
          <w:color w:val="000000"/>
        </w:rPr>
        <w:t>T+1</w:t>
      </w:r>
      <w:r w:rsidRPr="004916BE">
        <w:rPr>
          <w:rFonts w:ascii="宋体" w:hAnsi="宋体" w:cs="宋体" w:hint="eastAsia"/>
          <w:color w:val="000000"/>
        </w:rPr>
        <w:t>日为投资</w:t>
      </w:r>
      <w:r w:rsidRPr="004916BE">
        <w:rPr>
          <w:rFonts w:ascii="宋体" w:hAnsi="宋体" w:cs="宋体" w:hint="eastAsia"/>
        </w:rPr>
        <w:t>人</w:t>
      </w:r>
      <w:r w:rsidRPr="004916BE">
        <w:rPr>
          <w:rFonts w:ascii="宋体" w:hAnsi="宋体" w:cs="宋体" w:hint="eastAsia"/>
          <w:color w:val="000000"/>
        </w:rPr>
        <w:t>登记权益并办理登记手续，投资</w:t>
      </w:r>
      <w:r w:rsidRPr="004916BE">
        <w:rPr>
          <w:rFonts w:ascii="宋体" w:hAnsi="宋体" w:cs="宋体" w:hint="eastAsia"/>
        </w:rPr>
        <w:t>人</w:t>
      </w:r>
      <w:r w:rsidRPr="004916BE">
        <w:rPr>
          <w:rFonts w:ascii="宋体" w:hAnsi="宋体" w:cs="宋体" w:hint="eastAsia"/>
          <w:color w:val="000000"/>
        </w:rPr>
        <w:t>自</w:t>
      </w:r>
      <w:r w:rsidRPr="004916BE">
        <w:rPr>
          <w:rFonts w:ascii="宋体" w:hAnsi="宋体" w:cs="宋体"/>
          <w:color w:val="000000"/>
        </w:rPr>
        <w:t>T+2</w:t>
      </w:r>
      <w:r w:rsidRPr="004916BE">
        <w:rPr>
          <w:rFonts w:ascii="宋体" w:hAnsi="宋体" w:cs="宋体" w:hint="eastAsia"/>
          <w:color w:val="000000"/>
        </w:rPr>
        <w:t>日（含该日）后有权赎回该部分基金份额。</w:t>
      </w:r>
    </w:p>
    <w:p w14:paraId="6E396F00" w14:textId="77777777"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投资</w:t>
      </w:r>
      <w:r w:rsidRPr="004916BE">
        <w:rPr>
          <w:rFonts w:ascii="宋体" w:hAnsi="宋体" w:cs="宋体" w:hint="eastAsia"/>
        </w:rPr>
        <w:t>人</w:t>
      </w:r>
      <w:r w:rsidRPr="004916BE">
        <w:rPr>
          <w:rFonts w:ascii="宋体" w:hAnsi="宋体" w:cs="宋体" w:hint="eastAsia"/>
          <w:color w:val="000000"/>
        </w:rPr>
        <w:t>赎回基金成功后，基金登记机构在</w:t>
      </w:r>
      <w:r w:rsidRPr="004916BE">
        <w:rPr>
          <w:rFonts w:ascii="宋体" w:hAnsi="宋体" w:cs="宋体"/>
          <w:color w:val="000000"/>
        </w:rPr>
        <w:t>T+1</w:t>
      </w:r>
      <w:r w:rsidRPr="004916BE">
        <w:rPr>
          <w:rFonts w:ascii="宋体" w:hAnsi="宋体" w:cs="宋体" w:hint="eastAsia"/>
          <w:color w:val="000000"/>
        </w:rPr>
        <w:t>日为投资</w:t>
      </w:r>
      <w:r w:rsidRPr="004916BE">
        <w:rPr>
          <w:rFonts w:ascii="宋体" w:hAnsi="宋体" w:cs="宋体" w:hint="eastAsia"/>
        </w:rPr>
        <w:t>人</w:t>
      </w:r>
      <w:r w:rsidRPr="004916BE">
        <w:rPr>
          <w:rFonts w:ascii="宋体" w:hAnsi="宋体" w:cs="宋体" w:hint="eastAsia"/>
          <w:color w:val="000000"/>
        </w:rPr>
        <w:t>办理扣除权益的登记手续。</w:t>
      </w:r>
    </w:p>
    <w:p w14:paraId="2C645228" w14:textId="5F583A67"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基金管理人可以在法律法规允许的范围内，对上述登记办理时间进行调整，但不得实质影响投资</w:t>
      </w:r>
      <w:r w:rsidRPr="004916BE">
        <w:rPr>
          <w:rFonts w:ascii="宋体" w:hAnsi="宋体" w:cs="宋体" w:hint="eastAsia"/>
        </w:rPr>
        <w:t>人</w:t>
      </w:r>
      <w:r w:rsidRPr="004916BE">
        <w:rPr>
          <w:rFonts w:ascii="宋体" w:hAnsi="宋体" w:cs="宋体" w:hint="eastAsia"/>
          <w:color w:val="000000"/>
        </w:rPr>
        <w:t>的合法权益，并最迟于实施前</w:t>
      </w:r>
      <w:r w:rsidRPr="004916BE">
        <w:rPr>
          <w:rFonts w:ascii="宋体" w:hAnsi="宋体" w:cs="宋体" w:hint="eastAsia"/>
        </w:rPr>
        <w:t>依照《信息披露办法》的有关规定</w:t>
      </w:r>
      <w:r w:rsidRPr="004916BE">
        <w:rPr>
          <w:rFonts w:ascii="宋体" w:hAnsi="宋体" w:cs="宋体" w:hint="eastAsia"/>
          <w:color w:val="000000"/>
        </w:rPr>
        <w:t>在</w:t>
      </w:r>
      <w:r w:rsidR="0092757C" w:rsidRPr="004916BE">
        <w:rPr>
          <w:rFonts w:ascii="宋体" w:hAnsi="宋体" w:cs="宋体" w:hint="eastAsia"/>
          <w:color w:val="000000"/>
        </w:rPr>
        <w:t>规定媒介</w:t>
      </w:r>
      <w:r w:rsidRPr="004916BE">
        <w:rPr>
          <w:rFonts w:ascii="宋体" w:hAnsi="宋体" w:cs="宋体" w:hint="eastAsia"/>
          <w:color w:val="000000"/>
        </w:rPr>
        <w:t>公告。</w:t>
      </w:r>
    </w:p>
    <w:p w14:paraId="1FB08573" w14:textId="77777777" w:rsidR="003F75AE" w:rsidRPr="004916BE" w:rsidRDefault="003F75AE">
      <w:pPr>
        <w:autoSpaceDE w:val="0"/>
        <w:autoSpaceDN w:val="0"/>
        <w:adjustRightInd w:val="0"/>
        <w:snapToGrid w:val="0"/>
        <w:spacing w:line="360" w:lineRule="auto"/>
        <w:ind w:firstLineChars="200" w:firstLine="420"/>
        <w:rPr>
          <w:rFonts w:ascii="宋体" w:cs="Times New Roman"/>
          <w:color w:val="000000"/>
          <w:kern w:val="0"/>
        </w:rPr>
      </w:pPr>
    </w:p>
    <w:p w14:paraId="51FC5A1A"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九、拒绝或暂停申购的情形及处理方式</w:t>
      </w:r>
    </w:p>
    <w:p w14:paraId="3A7D7BD4" w14:textId="77777777" w:rsidR="002B7DB3" w:rsidRPr="004916BE" w:rsidRDefault="002B7DB3" w:rsidP="002B7DB3">
      <w:pPr>
        <w:adjustRightInd w:val="0"/>
        <w:snapToGrid w:val="0"/>
        <w:spacing w:line="360" w:lineRule="auto"/>
        <w:ind w:firstLineChars="200" w:firstLine="420"/>
        <w:rPr>
          <w:rFonts w:ascii="宋体" w:hAnsi="宋体" w:cs="Times New Roman"/>
          <w:bCs/>
        </w:rPr>
      </w:pPr>
      <w:r w:rsidRPr="004916BE">
        <w:rPr>
          <w:rFonts w:ascii="宋体" w:hAnsi="宋体" w:cs="Times New Roman"/>
          <w:bCs/>
        </w:rPr>
        <w:t>发生下列情况时，基金管理人可拒绝或暂停接受投资人的申购申请：</w:t>
      </w:r>
    </w:p>
    <w:p w14:paraId="762EC0F4"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1、因不可抗力导致基金无法正常运作。</w:t>
      </w:r>
    </w:p>
    <w:p w14:paraId="7AAD3591" w14:textId="56A3978B"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2、发生基金合同规定的暂停基金资产估值情况时</w:t>
      </w:r>
      <w:r w:rsidR="007B0556" w:rsidRPr="004916BE">
        <w:rPr>
          <w:rFonts w:ascii="宋体" w:hAnsi="宋体" w:cs="Times New Roman" w:hint="eastAsia"/>
          <w:bCs/>
        </w:rPr>
        <w:t>，基金管理人可暂停接受投资人的申购申请</w:t>
      </w:r>
      <w:r w:rsidRPr="004916BE">
        <w:rPr>
          <w:rFonts w:ascii="宋体" w:hAnsi="宋体" w:cs="Times New Roman" w:hint="eastAsia"/>
          <w:bCs/>
        </w:rPr>
        <w:t>。</w:t>
      </w:r>
    </w:p>
    <w:p w14:paraId="61ECEF4A"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lastRenderedPageBreak/>
        <w:t>3、证券/期货交易所交易时间非正常停市，导致基金管理人无法计算当日基金资产净值或者无法办理申购业务。</w:t>
      </w:r>
    </w:p>
    <w:p w14:paraId="59A4CE36"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4、接受某笔或某些申购申请可能会影响或损害现有基金份额持有人利益时。</w:t>
      </w:r>
    </w:p>
    <w:p w14:paraId="2287CFC6"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5、基金资产规模过大，使基金管理人无法找到合适的投资品种，或其他可能对基金业绩产生负面影响，或发生其他损害现有基金份额持有人利益的情形。</w:t>
      </w:r>
    </w:p>
    <w:p w14:paraId="4F3AB6D2"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6、当前一估值日基金资产净值50%以上的资产出现无可参考的活跃市场价格且采用估值技术</w:t>
      </w:r>
      <w:proofErr w:type="gramStart"/>
      <w:r w:rsidRPr="004916BE">
        <w:rPr>
          <w:rFonts w:ascii="宋体" w:hAnsi="宋体" w:cs="Times New Roman" w:hint="eastAsia"/>
          <w:bCs/>
        </w:rPr>
        <w:t>仍导致</w:t>
      </w:r>
      <w:proofErr w:type="gramEnd"/>
      <w:r w:rsidRPr="004916BE">
        <w:rPr>
          <w:rFonts w:ascii="宋体" w:hAnsi="宋体" w:cs="Times New Roman" w:hint="eastAsia"/>
          <w:bCs/>
        </w:rPr>
        <w:t>公允价值存在重大不确定性时，经与基金托管人协商确认后，基金管理人应当暂停接受基金申购申请。</w:t>
      </w:r>
    </w:p>
    <w:p w14:paraId="662D4F64" w14:textId="49C2B56D" w:rsidR="00EC178D" w:rsidRPr="004916BE" w:rsidRDefault="00EC178D" w:rsidP="00B1690A">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7、目标ETF暂停基金资产估值，导致基金管理人无法计算当日基金资产净值。</w:t>
      </w:r>
    </w:p>
    <w:p w14:paraId="734B9A2C" w14:textId="3B752D7F" w:rsidR="00EC178D" w:rsidRPr="004916BE" w:rsidRDefault="00B1690A"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bCs/>
        </w:rPr>
        <w:t>8</w:t>
      </w:r>
      <w:r w:rsidR="00EC178D" w:rsidRPr="004916BE">
        <w:rPr>
          <w:rFonts w:ascii="宋体" w:hAnsi="宋体" w:cs="Times New Roman" w:hint="eastAsia"/>
          <w:bCs/>
        </w:rPr>
        <w:t>、目标ETF暂停申购或二级市场交易停牌，基金管理人认为有必要暂停本基金申购的情形。</w:t>
      </w:r>
    </w:p>
    <w:p w14:paraId="195F3954" w14:textId="3AA72660" w:rsidR="00ED08C9" w:rsidRPr="004916BE" w:rsidRDefault="00ED08C9"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9、基金管理人、基金托管人、基金销售机构或登记机构因技术故障或异常情况导致基金销售系统、基金登记系统、基金会计系统或证券登记结算系统无法正常运行。</w:t>
      </w:r>
    </w:p>
    <w:p w14:paraId="36668AF0" w14:textId="72E20950" w:rsidR="00EC178D" w:rsidRPr="004916BE" w:rsidRDefault="00ED08C9"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bCs/>
        </w:rPr>
        <w:t>10</w:t>
      </w:r>
      <w:r w:rsidR="00EC178D" w:rsidRPr="004916BE">
        <w:rPr>
          <w:rFonts w:ascii="宋体" w:hAnsi="宋体" w:cs="Times New Roman" w:hint="eastAsia"/>
          <w:bCs/>
        </w:rPr>
        <w:t>、法律法规规定或中国证监会认定的其他情形。</w:t>
      </w:r>
    </w:p>
    <w:p w14:paraId="571E78BA" w14:textId="56C5751B" w:rsidR="002B7DB3" w:rsidRPr="004916BE" w:rsidRDefault="00EC178D" w:rsidP="002B7DB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发生上述第1、2、3、5、6、7、8、9</w:t>
      </w:r>
      <w:r w:rsidR="00ED08C9" w:rsidRPr="004916BE">
        <w:rPr>
          <w:rFonts w:ascii="宋体" w:hAnsi="宋体" w:cs="Times New Roman" w:hint="eastAsia"/>
          <w:bCs/>
        </w:rPr>
        <w:t>、10</w:t>
      </w:r>
      <w:r w:rsidRPr="004916BE">
        <w:rPr>
          <w:rFonts w:ascii="宋体" w:hAnsi="宋体" w:cs="Times New Roman" w:hint="eastAsia"/>
          <w:bCs/>
        </w:rPr>
        <w:t>项暂停申购情形之一</w:t>
      </w:r>
      <w:proofErr w:type="gramStart"/>
      <w:r w:rsidRPr="004916BE">
        <w:rPr>
          <w:rFonts w:ascii="宋体" w:hAnsi="宋体" w:cs="Times New Roman" w:hint="eastAsia"/>
          <w:bCs/>
        </w:rPr>
        <w:t>且基金</w:t>
      </w:r>
      <w:proofErr w:type="gramEnd"/>
      <w:r w:rsidRPr="004916BE">
        <w:rPr>
          <w:rFonts w:ascii="宋体" w:hAnsi="宋体" w:cs="Times New Roman" w:hint="eastAsia"/>
          <w:bCs/>
        </w:rPr>
        <w:t>管理人决定暂停接受投资人申购申请时，基金管理人应当根据有关规定在</w:t>
      </w:r>
      <w:r w:rsidR="0092757C" w:rsidRPr="004916BE">
        <w:rPr>
          <w:rFonts w:ascii="宋体" w:hAnsi="宋体" w:cs="Times New Roman" w:hint="eastAsia"/>
          <w:bCs/>
        </w:rPr>
        <w:t>规定媒介</w:t>
      </w:r>
      <w:r w:rsidRPr="004916BE">
        <w:rPr>
          <w:rFonts w:ascii="宋体" w:hAnsi="宋体" w:cs="Times New Roman" w:hint="eastAsia"/>
          <w:bCs/>
        </w:rPr>
        <w:t>上刊登暂停申购公告。如果投资人的申购申请被拒绝，被拒绝的申购款项将退还给投资人。在暂停申购的情况消除时，基金管理人应及时恢复申购业务的办理。</w:t>
      </w:r>
    </w:p>
    <w:p w14:paraId="3009BF82" w14:textId="77777777" w:rsidR="003F75AE" w:rsidRPr="004916BE" w:rsidRDefault="003F75AE">
      <w:pPr>
        <w:snapToGrid w:val="0"/>
        <w:spacing w:line="360" w:lineRule="auto"/>
        <w:ind w:firstLineChars="200" w:firstLine="420"/>
        <w:rPr>
          <w:rFonts w:cs="Times New Roman"/>
        </w:rPr>
      </w:pPr>
      <w:bookmarkStart w:id="91" w:name="_Hlt70481650"/>
      <w:bookmarkEnd w:id="91"/>
    </w:p>
    <w:p w14:paraId="0104B72C"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十、暂停赎回或延缓支付赎回款项的情形</w:t>
      </w:r>
    </w:p>
    <w:p w14:paraId="5013F068" w14:textId="77777777" w:rsidR="002B7DB3" w:rsidRPr="004916BE" w:rsidRDefault="002B7DB3" w:rsidP="002B7DB3">
      <w:pPr>
        <w:adjustRightInd w:val="0"/>
        <w:snapToGrid w:val="0"/>
        <w:spacing w:line="360" w:lineRule="auto"/>
        <w:ind w:firstLineChars="200" w:firstLine="420"/>
        <w:rPr>
          <w:rFonts w:ascii="宋体" w:hAnsi="宋体" w:cs="Times New Roman"/>
          <w:bCs/>
        </w:rPr>
      </w:pPr>
      <w:r w:rsidRPr="004916BE">
        <w:rPr>
          <w:rFonts w:ascii="宋体" w:hAnsi="宋体" w:cs="Times New Roman"/>
          <w:bCs/>
        </w:rPr>
        <w:t>发生下列情形时，基金管理人可暂停接受投资人的赎回申请或延缓支付赎回款项：</w:t>
      </w:r>
    </w:p>
    <w:p w14:paraId="7D63D069"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1、因不可抗力导致基金管理人不能支付赎回款项。</w:t>
      </w:r>
    </w:p>
    <w:p w14:paraId="793F3A70" w14:textId="7808B93A"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2、发生基金合同规定的暂停基金资产估值情况时</w:t>
      </w:r>
      <w:r w:rsidR="007B0556" w:rsidRPr="004916BE">
        <w:rPr>
          <w:rFonts w:ascii="宋体" w:hAnsi="宋体" w:cs="Times New Roman" w:hint="eastAsia"/>
          <w:bCs/>
        </w:rPr>
        <w:t>，基金管理人可暂停接受投资人的赎回申请或延缓支付赎回款项</w:t>
      </w:r>
      <w:r w:rsidRPr="004916BE">
        <w:rPr>
          <w:rFonts w:ascii="宋体" w:hAnsi="宋体" w:cs="Times New Roman" w:hint="eastAsia"/>
          <w:bCs/>
        </w:rPr>
        <w:t>。</w:t>
      </w:r>
    </w:p>
    <w:p w14:paraId="09B1C2EB" w14:textId="6ECF3BBA"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3、证券</w:t>
      </w:r>
      <w:r w:rsidR="00E60669" w:rsidRPr="004916BE">
        <w:rPr>
          <w:rFonts w:ascii="宋体" w:hAnsi="宋体" w:cs="Times New Roman" w:hint="eastAsia"/>
          <w:bCs/>
        </w:rPr>
        <w:t>/期货</w:t>
      </w:r>
      <w:r w:rsidRPr="004916BE">
        <w:rPr>
          <w:rFonts w:ascii="宋体" w:hAnsi="宋体" w:cs="Times New Roman" w:hint="eastAsia"/>
          <w:bCs/>
        </w:rPr>
        <w:t>交易所交易时间非正常停市，导致基金管理人无法计算当日基金资产净值或者无法办理赎回业务。</w:t>
      </w:r>
    </w:p>
    <w:p w14:paraId="038F57F7"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4、连续两个或两个以上开放日发生巨额赎回。</w:t>
      </w:r>
    </w:p>
    <w:p w14:paraId="2D2E40C0"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5、发生继续接受赎回申请将损害现有基金份额持有人利益的情形时，基金管理人可暂停接受基金份额持有人的赎回申请。</w:t>
      </w:r>
    </w:p>
    <w:p w14:paraId="6276CB0F"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6、当前一估值日基金资产净值50%以上的资产出现无可参考的活跃市场价格且采用估值技术</w:t>
      </w:r>
      <w:proofErr w:type="gramStart"/>
      <w:r w:rsidRPr="004916BE">
        <w:rPr>
          <w:rFonts w:ascii="宋体" w:hAnsi="宋体" w:cs="Times New Roman" w:hint="eastAsia"/>
          <w:bCs/>
        </w:rPr>
        <w:t>仍导致</w:t>
      </w:r>
      <w:proofErr w:type="gramEnd"/>
      <w:r w:rsidRPr="004916BE">
        <w:rPr>
          <w:rFonts w:ascii="宋体" w:hAnsi="宋体" w:cs="Times New Roman" w:hint="eastAsia"/>
          <w:bCs/>
        </w:rPr>
        <w:t>公允价值存在重大不确定性时，经与基金托管人协商确认后，基金管理人应当延缓支付赎回款项或暂停接受基金赎回申请。</w:t>
      </w:r>
    </w:p>
    <w:p w14:paraId="0258D8F7"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7、目标ETF暂停基金资产估值，导致基金管理人无法计算当日基金资产净值。</w:t>
      </w:r>
    </w:p>
    <w:p w14:paraId="25883F65"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8、目标ETF暂停赎回或二级市场交易停牌或延缓支付赎回对价，基金管理人认为有必</w:t>
      </w:r>
      <w:r w:rsidRPr="004916BE">
        <w:rPr>
          <w:rFonts w:ascii="宋体" w:hAnsi="宋体" w:cs="Times New Roman" w:hint="eastAsia"/>
          <w:bCs/>
        </w:rPr>
        <w:lastRenderedPageBreak/>
        <w:t>要暂停本基金赎回的情形。</w:t>
      </w:r>
    </w:p>
    <w:p w14:paraId="76F4B9FE" w14:textId="77777777" w:rsidR="00EC178D" w:rsidRPr="004916BE" w:rsidRDefault="00EC178D" w:rsidP="00EC178D">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9、法律法规规定或中国证监会认定的其他情形。</w:t>
      </w:r>
    </w:p>
    <w:p w14:paraId="5D73BDED" w14:textId="702A7807" w:rsidR="002B7DB3" w:rsidRPr="004916BE" w:rsidRDefault="00EC178D" w:rsidP="002B7DB3">
      <w:pPr>
        <w:adjustRightInd w:val="0"/>
        <w:snapToGrid w:val="0"/>
        <w:spacing w:line="360" w:lineRule="auto"/>
        <w:ind w:firstLineChars="200" w:firstLine="420"/>
        <w:rPr>
          <w:rFonts w:ascii="宋体" w:hAnsi="宋体" w:cs="Times New Roman"/>
          <w:bCs/>
        </w:rPr>
      </w:pPr>
      <w:r w:rsidRPr="004916BE">
        <w:rPr>
          <w:rFonts w:ascii="宋体" w:hAnsi="宋体" w:cs="Times New Roman" w:hint="eastAsia"/>
          <w:bCs/>
        </w:rPr>
        <w:t>发生上述情形之一</w:t>
      </w:r>
      <w:proofErr w:type="gramStart"/>
      <w:r w:rsidRPr="004916BE">
        <w:rPr>
          <w:rFonts w:ascii="宋体" w:hAnsi="宋体" w:cs="Times New Roman" w:hint="eastAsia"/>
          <w:bCs/>
        </w:rPr>
        <w:t>且基金</w:t>
      </w:r>
      <w:proofErr w:type="gramEnd"/>
      <w:r w:rsidRPr="004916BE">
        <w:rPr>
          <w:rFonts w:ascii="宋体" w:hAnsi="宋体" w:cs="Times New Roman" w:hint="eastAsia"/>
          <w:bCs/>
        </w:rPr>
        <w:t>管理人决定暂停接受基金份额持有人的赎回申请或延缓支付赎回款项时，基金管理人应</w:t>
      </w:r>
      <w:r w:rsidR="00F16E2A" w:rsidRPr="004916BE">
        <w:rPr>
          <w:rFonts w:ascii="宋体" w:hAnsi="宋体" w:cs="Times New Roman" w:hint="eastAsia"/>
          <w:bCs/>
        </w:rPr>
        <w:t>根据有关规定在</w:t>
      </w:r>
      <w:r w:rsidR="0092757C" w:rsidRPr="004916BE">
        <w:rPr>
          <w:rFonts w:ascii="宋体" w:hAnsi="宋体" w:cs="Times New Roman" w:hint="eastAsia"/>
          <w:bCs/>
        </w:rPr>
        <w:t>规定媒介</w:t>
      </w:r>
      <w:r w:rsidR="00F16E2A" w:rsidRPr="004916BE">
        <w:rPr>
          <w:rFonts w:ascii="宋体" w:hAnsi="宋体" w:cs="Times New Roman" w:hint="eastAsia"/>
          <w:bCs/>
        </w:rPr>
        <w:t>上刊登暂停赎回公告。</w:t>
      </w:r>
      <w:r w:rsidRPr="004916BE">
        <w:rPr>
          <w:rFonts w:ascii="宋体" w:hAnsi="宋体" w:cs="Times New Roman" w:hint="eastAsia"/>
          <w:bCs/>
        </w:rPr>
        <w:t>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A9FD269" w14:textId="77777777" w:rsidR="003F75AE" w:rsidRPr="004916BE" w:rsidRDefault="003F75AE">
      <w:pPr>
        <w:snapToGrid w:val="0"/>
        <w:spacing w:line="360" w:lineRule="auto"/>
        <w:rPr>
          <w:rFonts w:ascii="宋体" w:cs="Times New Roman"/>
          <w:color w:val="000000"/>
        </w:rPr>
      </w:pPr>
    </w:p>
    <w:p w14:paraId="6057FFFA" w14:textId="77777777" w:rsidR="003F75AE" w:rsidRPr="004916BE" w:rsidRDefault="003F75AE" w:rsidP="00FD4390">
      <w:pPr>
        <w:pStyle w:val="a9"/>
        <w:snapToGrid w:val="0"/>
        <w:ind w:firstLineChars="196" w:firstLine="412"/>
        <w:rPr>
          <w:rFonts w:ascii="宋体"/>
          <w:bCs/>
          <w:color w:val="000000"/>
          <w:sz w:val="21"/>
          <w:szCs w:val="21"/>
        </w:rPr>
      </w:pPr>
      <w:r w:rsidRPr="004916BE">
        <w:rPr>
          <w:rFonts w:ascii="宋体" w:hAnsi="宋体" w:cs="宋体" w:hint="eastAsia"/>
          <w:bCs/>
          <w:color w:val="000000"/>
          <w:sz w:val="21"/>
          <w:szCs w:val="21"/>
        </w:rPr>
        <w:t>十一、巨额赎回的情形及处理方式</w:t>
      </w:r>
    </w:p>
    <w:p w14:paraId="4C834026"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1</w:t>
      </w:r>
      <w:r w:rsidRPr="004916BE">
        <w:rPr>
          <w:rFonts w:ascii="Calibri" w:hAnsi="Calibri" w:cs="Calibri" w:hint="eastAsia"/>
          <w:sz w:val="21"/>
          <w:szCs w:val="21"/>
        </w:rPr>
        <w:t>、巨额赎回的认定</w:t>
      </w:r>
    </w:p>
    <w:p w14:paraId="6240D2C3"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若本基金单个开放日内的基金份额净赎回申请</w:t>
      </w:r>
      <w:r w:rsidRPr="004916BE">
        <w:rPr>
          <w:rFonts w:ascii="Calibri" w:hAnsi="Calibri" w:cs="Calibri" w:hint="eastAsia"/>
          <w:sz w:val="21"/>
          <w:szCs w:val="21"/>
        </w:rPr>
        <w:t>(</w:t>
      </w:r>
      <w:r w:rsidRPr="004916BE">
        <w:rPr>
          <w:rFonts w:ascii="Calibri" w:hAnsi="Calibri" w:cs="Calibri" w:hint="eastAsia"/>
          <w:sz w:val="21"/>
          <w:szCs w:val="21"/>
        </w:rPr>
        <w:t>赎回申请份额总数加上基金转换中转出申请份额总数后扣除申购申请份额总数及基金转换中转入申请份额总数后的余额</w:t>
      </w:r>
      <w:r w:rsidRPr="004916BE">
        <w:rPr>
          <w:rFonts w:ascii="Calibri" w:hAnsi="Calibri" w:cs="Calibri" w:hint="eastAsia"/>
          <w:sz w:val="21"/>
          <w:szCs w:val="21"/>
        </w:rPr>
        <w:t>)</w:t>
      </w:r>
      <w:r w:rsidRPr="004916BE">
        <w:rPr>
          <w:rFonts w:ascii="Calibri" w:hAnsi="Calibri" w:cs="Calibri" w:hint="eastAsia"/>
          <w:sz w:val="21"/>
          <w:szCs w:val="21"/>
        </w:rPr>
        <w:t>超过前一开放日的基金总份额的</w:t>
      </w:r>
      <w:r w:rsidRPr="004916BE">
        <w:rPr>
          <w:rFonts w:ascii="Calibri" w:hAnsi="Calibri" w:cs="Calibri" w:hint="eastAsia"/>
          <w:sz w:val="21"/>
          <w:szCs w:val="21"/>
        </w:rPr>
        <w:t>10%</w:t>
      </w:r>
      <w:r w:rsidRPr="004916BE">
        <w:rPr>
          <w:rFonts w:ascii="Calibri" w:hAnsi="Calibri" w:cs="Calibri" w:hint="eastAsia"/>
          <w:sz w:val="21"/>
          <w:szCs w:val="21"/>
        </w:rPr>
        <w:t>，即认为是发生了巨额赎回。</w:t>
      </w:r>
    </w:p>
    <w:p w14:paraId="6BE25E53" w14:textId="77777777" w:rsidR="00EC178D" w:rsidRPr="004916BE" w:rsidRDefault="00EC178D" w:rsidP="00EC178D">
      <w:pPr>
        <w:pStyle w:val="a9"/>
        <w:snapToGrid w:val="0"/>
        <w:ind w:firstLineChars="196" w:firstLine="412"/>
        <w:rPr>
          <w:rFonts w:ascii="Calibri" w:hAnsi="Calibri" w:cs="Calibri"/>
          <w:sz w:val="21"/>
          <w:szCs w:val="21"/>
        </w:rPr>
      </w:pPr>
      <w:bookmarkStart w:id="92" w:name="_Hlk34143402"/>
      <w:r w:rsidRPr="004916BE">
        <w:rPr>
          <w:rFonts w:ascii="Calibri" w:hAnsi="Calibri" w:cs="Calibri" w:hint="eastAsia"/>
          <w:sz w:val="21"/>
          <w:szCs w:val="21"/>
        </w:rPr>
        <w:t>2</w:t>
      </w:r>
      <w:r w:rsidRPr="004916BE">
        <w:rPr>
          <w:rFonts w:ascii="Calibri" w:hAnsi="Calibri" w:cs="Calibri" w:hint="eastAsia"/>
          <w:sz w:val="21"/>
          <w:szCs w:val="21"/>
        </w:rPr>
        <w:t>、巨额赎回的处理方式</w:t>
      </w:r>
    </w:p>
    <w:p w14:paraId="66498E09"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当基金出现巨额赎回时，基金管理人可以根据基金当时的资产组合状况决定全额赎回或部分延期赎回。</w:t>
      </w:r>
    </w:p>
    <w:p w14:paraId="2EDAE116"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w:t>
      </w:r>
      <w:r w:rsidRPr="004916BE">
        <w:rPr>
          <w:rFonts w:ascii="Calibri" w:hAnsi="Calibri" w:cs="Calibri" w:hint="eastAsia"/>
          <w:sz w:val="21"/>
          <w:szCs w:val="21"/>
        </w:rPr>
        <w:t>1</w:t>
      </w:r>
      <w:r w:rsidRPr="004916BE">
        <w:rPr>
          <w:rFonts w:ascii="Calibri" w:hAnsi="Calibri" w:cs="Calibri" w:hint="eastAsia"/>
          <w:sz w:val="21"/>
          <w:szCs w:val="21"/>
        </w:rPr>
        <w:t>）全额赎回：当基金管理人认为有能力支付投资人的全部赎回申请时，按正常赎回程序执行。</w:t>
      </w:r>
    </w:p>
    <w:p w14:paraId="1DF9DF76"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w:t>
      </w:r>
      <w:r w:rsidRPr="004916BE">
        <w:rPr>
          <w:rFonts w:ascii="Calibri" w:hAnsi="Calibri" w:cs="Calibri" w:hint="eastAsia"/>
          <w:sz w:val="21"/>
          <w:szCs w:val="21"/>
        </w:rPr>
        <w:t>2</w:t>
      </w:r>
      <w:r w:rsidRPr="004916BE">
        <w:rPr>
          <w:rFonts w:ascii="Calibri" w:hAnsi="Calibri" w:cs="Calibri" w:hint="eastAsia"/>
          <w:sz w:val="2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6BE">
        <w:rPr>
          <w:rFonts w:ascii="Calibri" w:hAnsi="Calibri" w:cs="Calibri" w:hint="eastAsia"/>
          <w:sz w:val="21"/>
          <w:szCs w:val="21"/>
        </w:rPr>
        <w:t>10%</w:t>
      </w:r>
      <w:r w:rsidRPr="004916BE">
        <w:rPr>
          <w:rFonts w:ascii="Calibri" w:hAnsi="Calibri" w:cs="Calibri" w:hint="eastAsia"/>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916BE">
        <w:rPr>
          <w:rFonts w:ascii="Calibri" w:hAnsi="Calibri" w:cs="Calibri" w:hint="eastAsia"/>
          <w:sz w:val="21"/>
          <w:szCs w:val="21"/>
        </w:rPr>
        <w:t>并以下</w:t>
      </w:r>
      <w:proofErr w:type="gramEnd"/>
      <w:r w:rsidRPr="004916BE">
        <w:rPr>
          <w:rFonts w:ascii="Calibri" w:hAnsi="Calibri" w:cs="Calibri" w:hint="eastAsia"/>
          <w:sz w:val="21"/>
          <w:szCs w:val="21"/>
        </w:rPr>
        <w:t>一开放日的基金份额净值为基础计算赎回金额，以此类推，直到全部赎回为止。如投资人在提交赎回申请时未作明确选择，投资人未能赎回部分作自动延期赎回处理。</w:t>
      </w:r>
    </w:p>
    <w:p w14:paraId="15FE7CE0"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w:t>
      </w:r>
      <w:r w:rsidRPr="004916BE">
        <w:rPr>
          <w:rFonts w:ascii="Calibri" w:hAnsi="Calibri" w:cs="Calibri" w:hint="eastAsia"/>
          <w:sz w:val="21"/>
          <w:szCs w:val="21"/>
        </w:rPr>
        <w:t>3</w:t>
      </w:r>
      <w:r w:rsidRPr="004916BE">
        <w:rPr>
          <w:rFonts w:ascii="Calibri" w:hAnsi="Calibri" w:cs="Calibri" w:hint="eastAsia"/>
          <w:sz w:val="21"/>
          <w:szCs w:val="21"/>
        </w:rPr>
        <w:t>）如发生单个开放日内单个基金份额持有人申请赎回的基金份额超过前一开放日的基金总份额的</w:t>
      </w:r>
      <w:r w:rsidRPr="004916BE">
        <w:rPr>
          <w:rFonts w:ascii="Calibri" w:hAnsi="Calibri" w:cs="Calibri" w:hint="eastAsia"/>
          <w:sz w:val="21"/>
          <w:szCs w:val="21"/>
        </w:rPr>
        <w:t>30%</w:t>
      </w:r>
      <w:r w:rsidRPr="004916BE">
        <w:rPr>
          <w:rFonts w:ascii="Calibri" w:hAnsi="Calibri" w:cs="Calibri" w:hint="eastAsia"/>
          <w:sz w:val="21"/>
          <w:szCs w:val="21"/>
        </w:rPr>
        <w:t>时，本基金管理人可以对该单个基金份额持有人持有的赎回申请实施延期办理。如基金管理人对于其超过基金总份额</w:t>
      </w:r>
      <w:r w:rsidRPr="004916BE">
        <w:rPr>
          <w:rFonts w:ascii="Calibri" w:hAnsi="Calibri" w:cs="Calibri" w:hint="eastAsia"/>
          <w:sz w:val="21"/>
          <w:szCs w:val="21"/>
        </w:rPr>
        <w:t>30%</w:t>
      </w:r>
      <w:r w:rsidRPr="004916BE">
        <w:rPr>
          <w:rFonts w:ascii="Calibri" w:hAnsi="Calibri" w:cs="Calibri" w:hint="eastAsia"/>
          <w:sz w:val="21"/>
          <w:szCs w:val="21"/>
        </w:rPr>
        <w:t>以上部分的赎回申请实施延期办理，延期的赎回申请与下一开放日赎回申请一并处理，无优先权</w:t>
      </w:r>
      <w:proofErr w:type="gramStart"/>
      <w:r w:rsidRPr="004916BE">
        <w:rPr>
          <w:rFonts w:ascii="Calibri" w:hAnsi="Calibri" w:cs="Calibri" w:hint="eastAsia"/>
          <w:sz w:val="21"/>
          <w:szCs w:val="21"/>
        </w:rPr>
        <w:t>并以下</w:t>
      </w:r>
      <w:proofErr w:type="gramEnd"/>
      <w:r w:rsidRPr="004916BE">
        <w:rPr>
          <w:rFonts w:ascii="Calibri" w:hAnsi="Calibri" w:cs="Calibri" w:hint="eastAsia"/>
          <w:sz w:val="21"/>
          <w:szCs w:val="21"/>
        </w:rPr>
        <w:t>一开放日的基金份额净值为基础计算赎回金额，以此类推，直到全部赎回为止；如基金管理人只接受其基金总份额</w:t>
      </w:r>
      <w:r w:rsidRPr="004916BE">
        <w:rPr>
          <w:rFonts w:ascii="Calibri" w:hAnsi="Calibri" w:cs="Calibri" w:hint="eastAsia"/>
          <w:sz w:val="21"/>
          <w:szCs w:val="21"/>
        </w:rPr>
        <w:t>30%</w:t>
      </w:r>
      <w:r w:rsidRPr="004916BE">
        <w:rPr>
          <w:rFonts w:ascii="Calibri" w:hAnsi="Calibri" w:cs="Calibri" w:hint="eastAsia"/>
          <w:sz w:val="21"/>
          <w:szCs w:val="21"/>
        </w:rPr>
        <w:t>部分作为当日有效赎回申请，基金管理人可以根据前述“（</w:t>
      </w:r>
      <w:r w:rsidRPr="004916BE">
        <w:rPr>
          <w:rFonts w:ascii="Calibri" w:hAnsi="Calibri" w:cs="Calibri" w:hint="eastAsia"/>
          <w:sz w:val="21"/>
          <w:szCs w:val="21"/>
        </w:rPr>
        <w:t>1</w:t>
      </w:r>
      <w:r w:rsidRPr="004916BE">
        <w:rPr>
          <w:rFonts w:ascii="Calibri" w:hAnsi="Calibri" w:cs="Calibri" w:hint="eastAsia"/>
          <w:sz w:val="21"/>
          <w:szCs w:val="21"/>
        </w:rPr>
        <w:t>）全额赎回”或“（</w:t>
      </w:r>
      <w:r w:rsidRPr="004916BE">
        <w:rPr>
          <w:rFonts w:ascii="Calibri" w:hAnsi="Calibri" w:cs="Calibri" w:hint="eastAsia"/>
          <w:sz w:val="21"/>
          <w:szCs w:val="21"/>
        </w:rPr>
        <w:t>2</w:t>
      </w:r>
      <w:r w:rsidRPr="004916BE">
        <w:rPr>
          <w:rFonts w:ascii="Calibri" w:hAnsi="Calibri" w:cs="Calibri" w:hint="eastAsia"/>
          <w:sz w:val="21"/>
          <w:szCs w:val="21"/>
        </w:rPr>
        <w:t>）部分延期赎回”</w:t>
      </w:r>
      <w:r w:rsidRPr="004916BE">
        <w:rPr>
          <w:rFonts w:ascii="Calibri" w:hAnsi="Calibri" w:cs="Calibri" w:hint="eastAsia"/>
          <w:sz w:val="21"/>
          <w:szCs w:val="21"/>
        </w:rPr>
        <w:lastRenderedPageBreak/>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F094A08" w14:textId="284BA1FA"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w:t>
      </w:r>
      <w:r w:rsidRPr="004916BE">
        <w:rPr>
          <w:rFonts w:ascii="Calibri" w:hAnsi="Calibri" w:cs="Calibri" w:hint="eastAsia"/>
          <w:sz w:val="21"/>
          <w:szCs w:val="21"/>
        </w:rPr>
        <w:t>4</w:t>
      </w:r>
      <w:r w:rsidRPr="004916BE">
        <w:rPr>
          <w:rFonts w:ascii="Calibri" w:hAnsi="Calibri" w:cs="Calibri" w:hint="eastAsia"/>
          <w:sz w:val="21"/>
          <w:szCs w:val="21"/>
        </w:rPr>
        <w:t>）暂停赎回：连续</w:t>
      </w:r>
      <w:r w:rsidRPr="004916BE">
        <w:rPr>
          <w:rFonts w:ascii="Calibri" w:hAnsi="Calibri" w:cs="Calibri" w:hint="eastAsia"/>
          <w:sz w:val="21"/>
          <w:szCs w:val="21"/>
        </w:rPr>
        <w:t>2</w:t>
      </w:r>
      <w:r w:rsidRPr="004916BE">
        <w:rPr>
          <w:rFonts w:ascii="Calibri" w:hAnsi="Calibri" w:cs="Calibri" w:hint="eastAsia"/>
          <w:sz w:val="21"/>
          <w:szCs w:val="21"/>
        </w:rPr>
        <w:t>个开放日以上</w:t>
      </w:r>
      <w:r w:rsidRPr="004916BE">
        <w:rPr>
          <w:rFonts w:ascii="Calibri" w:hAnsi="Calibri" w:cs="Calibri" w:hint="eastAsia"/>
          <w:sz w:val="21"/>
          <w:szCs w:val="21"/>
        </w:rPr>
        <w:t>(</w:t>
      </w:r>
      <w:r w:rsidRPr="004916BE">
        <w:rPr>
          <w:rFonts w:ascii="Calibri" w:hAnsi="Calibri" w:cs="Calibri" w:hint="eastAsia"/>
          <w:sz w:val="21"/>
          <w:szCs w:val="21"/>
        </w:rPr>
        <w:t>含本数</w:t>
      </w:r>
      <w:r w:rsidRPr="004916BE">
        <w:rPr>
          <w:rFonts w:ascii="Calibri" w:hAnsi="Calibri" w:cs="Calibri" w:hint="eastAsia"/>
          <w:sz w:val="21"/>
          <w:szCs w:val="21"/>
        </w:rPr>
        <w:t>)</w:t>
      </w:r>
      <w:r w:rsidRPr="004916BE">
        <w:rPr>
          <w:rFonts w:ascii="Calibri" w:hAnsi="Calibri" w:cs="Calibri" w:hint="eastAsia"/>
          <w:sz w:val="21"/>
          <w:szCs w:val="21"/>
        </w:rPr>
        <w:t>发生巨额赎回，如基金管理人认为有必要，可暂停接受基金的赎回申请；已经接受的赎回申请可以延缓支付赎回款项，但不得超过</w:t>
      </w:r>
      <w:r w:rsidRPr="004916BE">
        <w:rPr>
          <w:rFonts w:ascii="Calibri" w:hAnsi="Calibri" w:cs="Calibri" w:hint="eastAsia"/>
          <w:sz w:val="21"/>
          <w:szCs w:val="21"/>
        </w:rPr>
        <w:t>20</w:t>
      </w:r>
      <w:r w:rsidRPr="004916BE">
        <w:rPr>
          <w:rFonts w:ascii="Calibri" w:hAnsi="Calibri" w:cs="Calibri" w:hint="eastAsia"/>
          <w:sz w:val="21"/>
          <w:szCs w:val="21"/>
        </w:rPr>
        <w:t>个工作日，并应当在</w:t>
      </w:r>
      <w:r w:rsidR="0092757C" w:rsidRPr="004916BE">
        <w:rPr>
          <w:rFonts w:ascii="Calibri" w:hAnsi="Calibri" w:cs="Calibri" w:hint="eastAsia"/>
          <w:sz w:val="21"/>
          <w:szCs w:val="21"/>
        </w:rPr>
        <w:t>规定媒介</w:t>
      </w:r>
      <w:r w:rsidRPr="004916BE">
        <w:rPr>
          <w:rFonts w:ascii="Calibri" w:hAnsi="Calibri" w:cs="Calibri" w:hint="eastAsia"/>
          <w:sz w:val="21"/>
          <w:szCs w:val="21"/>
        </w:rPr>
        <w:t>上进行公告。</w:t>
      </w:r>
      <w:bookmarkEnd w:id="92"/>
    </w:p>
    <w:p w14:paraId="0269F8A4" w14:textId="77777777" w:rsidR="00EC178D" w:rsidRPr="004916BE" w:rsidRDefault="00EC178D" w:rsidP="00EC178D">
      <w:pPr>
        <w:pStyle w:val="a9"/>
        <w:snapToGrid w:val="0"/>
        <w:ind w:firstLineChars="196" w:firstLine="412"/>
        <w:rPr>
          <w:rFonts w:ascii="Calibri" w:hAnsi="Calibri" w:cs="Calibri"/>
          <w:sz w:val="21"/>
          <w:szCs w:val="21"/>
        </w:rPr>
      </w:pPr>
      <w:r w:rsidRPr="004916BE">
        <w:rPr>
          <w:rFonts w:ascii="Calibri" w:hAnsi="Calibri" w:cs="Calibri" w:hint="eastAsia"/>
          <w:sz w:val="21"/>
          <w:szCs w:val="21"/>
        </w:rPr>
        <w:t>3</w:t>
      </w:r>
      <w:r w:rsidRPr="004916BE">
        <w:rPr>
          <w:rFonts w:ascii="Calibri" w:hAnsi="Calibri" w:cs="Calibri" w:hint="eastAsia"/>
          <w:sz w:val="21"/>
          <w:szCs w:val="21"/>
        </w:rPr>
        <w:t>、巨额赎回的公告</w:t>
      </w:r>
    </w:p>
    <w:p w14:paraId="1F302D52" w14:textId="7891A9FE" w:rsidR="003F75AE" w:rsidRPr="004916BE" w:rsidRDefault="00EC178D">
      <w:pPr>
        <w:snapToGrid w:val="0"/>
        <w:spacing w:line="360" w:lineRule="auto"/>
        <w:ind w:firstLineChars="200" w:firstLine="420"/>
        <w:rPr>
          <w:rFonts w:cs="Times New Roman"/>
        </w:rPr>
      </w:pPr>
      <w:r w:rsidRPr="004916BE">
        <w:rPr>
          <w:rFonts w:hint="eastAsia"/>
        </w:rPr>
        <w:t>当发生上述巨额赎回并延期办理时，基金管理人应当通过邮寄、传真或者其他方式（包括但不限于短信、电子邮件</w:t>
      </w:r>
      <w:r w:rsidR="00DD37AA" w:rsidRPr="004916BE">
        <w:rPr>
          <w:rFonts w:hint="eastAsia"/>
        </w:rPr>
        <w:t>、公告</w:t>
      </w:r>
      <w:r w:rsidRPr="004916BE">
        <w:rPr>
          <w:rFonts w:hint="eastAsia"/>
        </w:rPr>
        <w:t>或由基金销售机构通知等方式）在</w:t>
      </w:r>
      <w:r w:rsidRPr="004916BE">
        <w:rPr>
          <w:rFonts w:hint="eastAsia"/>
        </w:rPr>
        <w:t>3</w:t>
      </w:r>
      <w:r w:rsidRPr="004916BE">
        <w:rPr>
          <w:rFonts w:hint="eastAsia"/>
        </w:rPr>
        <w:t>个交易日内通知基金份额持有人，说明有关处理方法，并在两日内在</w:t>
      </w:r>
      <w:r w:rsidR="0092757C" w:rsidRPr="004916BE">
        <w:rPr>
          <w:rFonts w:hint="eastAsia"/>
        </w:rPr>
        <w:t>规定媒介</w:t>
      </w:r>
      <w:r w:rsidRPr="004916BE">
        <w:rPr>
          <w:rFonts w:hint="eastAsia"/>
        </w:rPr>
        <w:t>上刊登公告。</w:t>
      </w:r>
    </w:p>
    <w:p w14:paraId="16476BC6" w14:textId="77777777" w:rsidR="003F75AE" w:rsidRPr="004916BE" w:rsidRDefault="003F75AE">
      <w:pPr>
        <w:snapToGrid w:val="0"/>
        <w:spacing w:line="360" w:lineRule="auto"/>
        <w:ind w:firstLineChars="200" w:firstLine="420"/>
        <w:rPr>
          <w:rFonts w:cs="Times New Roman"/>
        </w:rPr>
      </w:pPr>
    </w:p>
    <w:p w14:paraId="4CFE3B42"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十二、暂停申购或赎回的公告和重新开放申购或赎回的公告</w:t>
      </w:r>
    </w:p>
    <w:p w14:paraId="7718B9F7" w14:textId="07335BA1" w:rsidR="00EC178D" w:rsidRPr="004916BE" w:rsidRDefault="00EC178D" w:rsidP="00EC178D">
      <w:pPr>
        <w:snapToGrid w:val="0"/>
        <w:spacing w:line="360" w:lineRule="auto"/>
        <w:ind w:firstLineChars="200" w:firstLine="420"/>
      </w:pPr>
      <w:r w:rsidRPr="004916BE">
        <w:rPr>
          <w:rFonts w:hint="eastAsia"/>
        </w:rPr>
        <w:t>1</w:t>
      </w:r>
      <w:r w:rsidRPr="004916BE">
        <w:rPr>
          <w:rFonts w:hint="eastAsia"/>
        </w:rPr>
        <w:t>、发生上述暂停申购或赎回情况的，基金管理人应在规定期限内在</w:t>
      </w:r>
      <w:r w:rsidR="0092757C" w:rsidRPr="004916BE">
        <w:rPr>
          <w:rFonts w:hint="eastAsia"/>
        </w:rPr>
        <w:t>规定媒介</w:t>
      </w:r>
      <w:r w:rsidRPr="004916BE">
        <w:rPr>
          <w:rFonts w:hint="eastAsia"/>
        </w:rPr>
        <w:t>上刊登暂停公告。</w:t>
      </w:r>
    </w:p>
    <w:p w14:paraId="7D90F51E" w14:textId="584EE7C2" w:rsidR="003F75AE" w:rsidRPr="004916BE" w:rsidRDefault="00EC178D" w:rsidP="003F75AE">
      <w:pPr>
        <w:snapToGrid w:val="0"/>
        <w:spacing w:line="360" w:lineRule="auto"/>
        <w:ind w:firstLineChars="200" w:firstLine="420"/>
        <w:rPr>
          <w:rFonts w:ascii="宋体" w:cs="Times New Roman"/>
        </w:rPr>
      </w:pPr>
      <w:r w:rsidRPr="004916BE">
        <w:rPr>
          <w:rFonts w:hint="eastAsia"/>
        </w:rPr>
        <w:t>2</w:t>
      </w:r>
      <w:r w:rsidRPr="004916BE">
        <w:rPr>
          <w:rFonts w:hint="eastAsia"/>
        </w:rPr>
        <w:t>、基金管理人可以根据暂停申购或赎回的时间，依照《信息披露办法》的有关规定，最迟于重新开放日在</w:t>
      </w:r>
      <w:r w:rsidR="0092757C" w:rsidRPr="004916BE">
        <w:rPr>
          <w:rFonts w:hint="eastAsia"/>
        </w:rPr>
        <w:t>规定媒介</w:t>
      </w:r>
      <w:r w:rsidRPr="004916BE">
        <w:rPr>
          <w:rFonts w:hint="eastAsia"/>
        </w:rPr>
        <w:t>上刊登重新开放申购或赎回的公告；也可以根据实际情况在暂停公告中明确重新开放申购或赎回的时间，届时不再另行发布重新开放的公告。</w:t>
      </w:r>
    </w:p>
    <w:p w14:paraId="3D188B1E" w14:textId="77777777" w:rsidR="003F75AE" w:rsidRPr="004916BE" w:rsidRDefault="003F75AE" w:rsidP="003F75AE">
      <w:pPr>
        <w:snapToGrid w:val="0"/>
        <w:spacing w:line="360" w:lineRule="auto"/>
        <w:ind w:firstLineChars="200" w:firstLine="420"/>
        <w:rPr>
          <w:rFonts w:ascii="宋体" w:cs="Times New Roman"/>
        </w:rPr>
      </w:pPr>
    </w:p>
    <w:p w14:paraId="719DC441"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十三、基金转换</w:t>
      </w:r>
    </w:p>
    <w:p w14:paraId="4C7EE0F5" w14:textId="243894D0" w:rsidR="003F75AE" w:rsidRPr="004916BE" w:rsidRDefault="00EC178D" w:rsidP="003F75AE">
      <w:pPr>
        <w:snapToGrid w:val="0"/>
        <w:spacing w:line="360" w:lineRule="auto"/>
        <w:ind w:firstLineChars="200" w:firstLine="420"/>
        <w:rPr>
          <w:rFonts w:cs="Times New Roman"/>
        </w:rPr>
      </w:pPr>
      <w:r w:rsidRPr="004916BE">
        <w:rPr>
          <w:rFonts w:cs="宋体"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14:paraId="3A88EDD9" w14:textId="77777777" w:rsidR="003F75AE" w:rsidRPr="004916BE" w:rsidRDefault="003F75AE" w:rsidP="003F75AE">
      <w:pPr>
        <w:snapToGrid w:val="0"/>
        <w:spacing w:line="360" w:lineRule="auto"/>
        <w:ind w:firstLineChars="200" w:firstLine="420"/>
        <w:rPr>
          <w:rFonts w:cs="Times New Roman"/>
        </w:rPr>
      </w:pPr>
    </w:p>
    <w:p w14:paraId="32196551"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十四、基金的</w:t>
      </w:r>
      <w:proofErr w:type="gramStart"/>
      <w:r w:rsidRPr="004916BE">
        <w:rPr>
          <w:rFonts w:cs="宋体" w:hint="eastAsia"/>
          <w:bCs/>
        </w:rPr>
        <w:t>非交易</w:t>
      </w:r>
      <w:proofErr w:type="gramEnd"/>
      <w:r w:rsidRPr="004916BE">
        <w:rPr>
          <w:rFonts w:cs="宋体" w:hint="eastAsia"/>
          <w:bCs/>
        </w:rPr>
        <w:t>过户</w:t>
      </w:r>
    </w:p>
    <w:p w14:paraId="3EF0FA7A" w14:textId="77777777" w:rsidR="00EC178D" w:rsidRPr="004916BE" w:rsidRDefault="00EC178D" w:rsidP="00EC178D">
      <w:pPr>
        <w:snapToGrid w:val="0"/>
        <w:spacing w:line="360" w:lineRule="auto"/>
        <w:ind w:firstLineChars="200" w:firstLine="420"/>
        <w:rPr>
          <w:rFonts w:cs="宋体"/>
        </w:rPr>
      </w:pPr>
      <w:r w:rsidRPr="004916BE">
        <w:rPr>
          <w:rFonts w:cs="宋体" w:hint="eastAsia"/>
        </w:rPr>
        <w:t>基金的</w:t>
      </w:r>
      <w:proofErr w:type="gramStart"/>
      <w:r w:rsidRPr="004916BE">
        <w:rPr>
          <w:rFonts w:cs="宋体" w:hint="eastAsia"/>
        </w:rPr>
        <w:t>非交易</w:t>
      </w:r>
      <w:proofErr w:type="gramEnd"/>
      <w:r w:rsidRPr="004916BE">
        <w:rPr>
          <w:rFonts w:cs="宋体" w:hint="eastAsia"/>
        </w:rPr>
        <w:t>过户是指基金登记机构受理继承、捐赠和司法强制执行等情形而产生的</w:t>
      </w:r>
      <w:proofErr w:type="gramStart"/>
      <w:r w:rsidRPr="004916BE">
        <w:rPr>
          <w:rFonts w:cs="宋体" w:hint="eastAsia"/>
        </w:rPr>
        <w:t>非交易</w:t>
      </w:r>
      <w:proofErr w:type="gramEnd"/>
      <w:r w:rsidRPr="004916BE">
        <w:rPr>
          <w:rFonts w:cs="宋体" w:hint="eastAsia"/>
        </w:rPr>
        <w:t>过户以及登记机构认可、符合法律法规的其他</w:t>
      </w:r>
      <w:proofErr w:type="gramStart"/>
      <w:r w:rsidRPr="004916BE">
        <w:rPr>
          <w:rFonts w:cs="宋体" w:hint="eastAsia"/>
        </w:rPr>
        <w:t>非交易</w:t>
      </w:r>
      <w:proofErr w:type="gramEnd"/>
      <w:r w:rsidRPr="004916BE">
        <w:rPr>
          <w:rFonts w:cs="宋体" w:hint="eastAsia"/>
        </w:rPr>
        <w:t>过户。无论在上述何种情况下，接受划转的主体必须是依法可以持有本</w:t>
      </w:r>
      <w:proofErr w:type="gramStart"/>
      <w:r w:rsidRPr="004916BE">
        <w:rPr>
          <w:rFonts w:cs="宋体" w:hint="eastAsia"/>
        </w:rPr>
        <w:t>基金基金</w:t>
      </w:r>
      <w:proofErr w:type="gramEnd"/>
      <w:r w:rsidRPr="004916BE">
        <w:rPr>
          <w:rFonts w:cs="宋体" w:hint="eastAsia"/>
        </w:rPr>
        <w:t>份额的投资人。</w:t>
      </w:r>
    </w:p>
    <w:p w14:paraId="151E27B6" w14:textId="1EB69A03" w:rsidR="003F75AE" w:rsidRPr="004916BE" w:rsidRDefault="00EC178D" w:rsidP="003F75AE">
      <w:pPr>
        <w:snapToGrid w:val="0"/>
        <w:spacing w:line="360" w:lineRule="auto"/>
        <w:ind w:firstLineChars="200" w:firstLine="420"/>
        <w:rPr>
          <w:rFonts w:ascii="宋体" w:cs="Times New Roman"/>
        </w:rPr>
      </w:pPr>
      <w:r w:rsidRPr="004916BE">
        <w:rPr>
          <w:rFonts w:cs="宋体" w:hint="eastAsia"/>
        </w:rPr>
        <w:t>继承是指基金份额持有人死亡，其持有的基金份额由其合法的继承人继承；</w:t>
      </w:r>
      <w:proofErr w:type="gramStart"/>
      <w:r w:rsidRPr="004916BE">
        <w:rPr>
          <w:rFonts w:cs="宋体" w:hint="eastAsia"/>
        </w:rPr>
        <w:t>捐赠指</w:t>
      </w:r>
      <w:proofErr w:type="gramEnd"/>
      <w:r w:rsidRPr="004916BE">
        <w:rPr>
          <w:rFonts w:cs="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916BE">
        <w:rPr>
          <w:rFonts w:cs="宋体" w:hint="eastAsia"/>
        </w:rPr>
        <w:t>非交易</w:t>
      </w:r>
      <w:proofErr w:type="gramEnd"/>
      <w:r w:rsidRPr="004916BE">
        <w:rPr>
          <w:rFonts w:cs="宋体" w:hint="eastAsia"/>
        </w:rPr>
        <w:t>过户必须提供基金登记机构要求提供的相关资料，对于符合条件的</w:t>
      </w:r>
      <w:proofErr w:type="gramStart"/>
      <w:r w:rsidRPr="004916BE">
        <w:rPr>
          <w:rFonts w:cs="宋体" w:hint="eastAsia"/>
        </w:rPr>
        <w:t>非交易过户申请按</w:t>
      </w:r>
      <w:proofErr w:type="gramEnd"/>
      <w:r w:rsidRPr="004916BE">
        <w:rPr>
          <w:rFonts w:cs="宋体" w:hint="eastAsia"/>
        </w:rPr>
        <w:t>基金登记机构的规定办理，并按基金登记机构规定的标准收费。</w:t>
      </w:r>
    </w:p>
    <w:p w14:paraId="40E63048" w14:textId="77777777" w:rsidR="003F75AE" w:rsidRPr="004916BE" w:rsidRDefault="003F75AE" w:rsidP="003F75AE">
      <w:pPr>
        <w:snapToGrid w:val="0"/>
        <w:spacing w:line="360" w:lineRule="auto"/>
        <w:ind w:firstLineChars="200" w:firstLine="420"/>
        <w:rPr>
          <w:rFonts w:cs="Times New Roman"/>
        </w:rPr>
      </w:pPr>
    </w:p>
    <w:p w14:paraId="59D718B7"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十五、基金的转托管</w:t>
      </w:r>
    </w:p>
    <w:p w14:paraId="2BDC072A" w14:textId="77777777" w:rsidR="003F75AE" w:rsidRPr="004916BE" w:rsidRDefault="003F75AE" w:rsidP="003F75AE">
      <w:pPr>
        <w:snapToGrid w:val="0"/>
        <w:spacing w:line="360" w:lineRule="auto"/>
        <w:ind w:firstLineChars="200" w:firstLine="420"/>
        <w:rPr>
          <w:rFonts w:cs="Times New Roman"/>
        </w:rPr>
      </w:pPr>
      <w:r w:rsidRPr="004916BE">
        <w:rPr>
          <w:rFonts w:cs="宋体" w:hint="eastAsia"/>
        </w:rPr>
        <w:t>基金份额持有人可办理已持有基金份额在不同销售机构之间的转托管，基金销售机构可以按照规定的标准收取转托管费。</w:t>
      </w:r>
    </w:p>
    <w:p w14:paraId="330B9234" w14:textId="77777777" w:rsidR="003F75AE" w:rsidRPr="004916BE" w:rsidRDefault="003F75AE" w:rsidP="003F75AE">
      <w:pPr>
        <w:snapToGrid w:val="0"/>
        <w:spacing w:line="360" w:lineRule="auto"/>
        <w:ind w:firstLineChars="200" w:firstLine="420"/>
        <w:rPr>
          <w:rFonts w:cs="Times New Roman"/>
        </w:rPr>
      </w:pPr>
    </w:p>
    <w:p w14:paraId="5DF4945A"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十六、</w:t>
      </w:r>
      <w:proofErr w:type="gramStart"/>
      <w:r w:rsidRPr="004916BE">
        <w:rPr>
          <w:rFonts w:cs="宋体" w:hint="eastAsia"/>
          <w:bCs/>
        </w:rPr>
        <w:t>定投计划</w:t>
      </w:r>
      <w:proofErr w:type="gramEnd"/>
    </w:p>
    <w:p w14:paraId="0AEC3B22" w14:textId="77777777" w:rsidR="003F75AE" w:rsidRPr="004916BE" w:rsidRDefault="003F75AE" w:rsidP="003F75AE">
      <w:pPr>
        <w:snapToGrid w:val="0"/>
        <w:spacing w:line="360" w:lineRule="auto"/>
        <w:ind w:firstLineChars="200" w:firstLine="420"/>
        <w:rPr>
          <w:rFonts w:cs="Times New Roman"/>
        </w:rPr>
      </w:pPr>
      <w:r w:rsidRPr="004916BE">
        <w:rPr>
          <w:rFonts w:cs="宋体" w:hint="eastAsia"/>
        </w:rPr>
        <w:t>基金管理人可以为投资人</w:t>
      </w:r>
      <w:proofErr w:type="gramStart"/>
      <w:r w:rsidRPr="004916BE">
        <w:rPr>
          <w:rFonts w:cs="宋体" w:hint="eastAsia"/>
        </w:rPr>
        <w:t>办理定投计划</w:t>
      </w:r>
      <w:proofErr w:type="gramEnd"/>
      <w:r w:rsidRPr="004916BE">
        <w:rPr>
          <w:rFonts w:cs="宋体" w:hint="eastAsia"/>
        </w:rPr>
        <w:t>，具体规则由基金管理人另行规定。投资人在办理</w:t>
      </w:r>
      <w:proofErr w:type="gramStart"/>
      <w:r w:rsidRPr="004916BE">
        <w:rPr>
          <w:rFonts w:cs="宋体" w:hint="eastAsia"/>
        </w:rPr>
        <w:t>定投计划</w:t>
      </w:r>
      <w:proofErr w:type="gramEnd"/>
      <w:r w:rsidRPr="004916BE">
        <w:rPr>
          <w:rFonts w:cs="宋体" w:hint="eastAsia"/>
        </w:rPr>
        <w:t>时可自行约定每期扣款金额，每期扣款金额必须不低于基金管理人在相关公告或更新的招募说明书中所规定的</w:t>
      </w:r>
      <w:proofErr w:type="gramStart"/>
      <w:r w:rsidRPr="004916BE">
        <w:rPr>
          <w:rFonts w:cs="宋体" w:hint="eastAsia"/>
        </w:rPr>
        <w:t>定投计划</w:t>
      </w:r>
      <w:proofErr w:type="gramEnd"/>
      <w:r w:rsidRPr="004916BE">
        <w:rPr>
          <w:rFonts w:cs="宋体" w:hint="eastAsia"/>
        </w:rPr>
        <w:t>最低申购金额。</w:t>
      </w:r>
    </w:p>
    <w:p w14:paraId="23A53330" w14:textId="77777777" w:rsidR="003F75AE" w:rsidRPr="004916BE" w:rsidRDefault="003F75AE" w:rsidP="003F75AE">
      <w:pPr>
        <w:snapToGrid w:val="0"/>
        <w:spacing w:line="360" w:lineRule="auto"/>
        <w:ind w:firstLineChars="200" w:firstLine="420"/>
        <w:rPr>
          <w:rFonts w:cs="Times New Roman"/>
        </w:rPr>
      </w:pPr>
    </w:p>
    <w:p w14:paraId="13A975E2" w14:textId="77777777" w:rsidR="003F75AE" w:rsidRPr="004916BE" w:rsidRDefault="003F75AE" w:rsidP="00FD4390">
      <w:pPr>
        <w:snapToGrid w:val="0"/>
        <w:spacing w:line="360" w:lineRule="auto"/>
        <w:ind w:firstLineChars="200" w:firstLine="420"/>
        <w:rPr>
          <w:rFonts w:cs="Times New Roman"/>
          <w:bCs/>
        </w:rPr>
      </w:pPr>
      <w:r w:rsidRPr="004916BE">
        <w:rPr>
          <w:rFonts w:cs="宋体" w:hint="eastAsia"/>
          <w:bCs/>
        </w:rPr>
        <w:t>十七、基金的冻结和解冻</w:t>
      </w:r>
    </w:p>
    <w:p w14:paraId="671C107A" w14:textId="77777777" w:rsidR="003F75AE" w:rsidRPr="004916BE" w:rsidRDefault="003F75AE" w:rsidP="003F75AE">
      <w:pPr>
        <w:snapToGrid w:val="0"/>
        <w:spacing w:line="360" w:lineRule="auto"/>
        <w:ind w:firstLineChars="200" w:firstLine="420"/>
        <w:rPr>
          <w:rFonts w:ascii="宋体" w:cs="Times New Roman"/>
        </w:rPr>
      </w:pPr>
      <w:r w:rsidRPr="004916BE">
        <w:rPr>
          <w:rFonts w:cs="宋体" w:hint="eastAsia"/>
        </w:rPr>
        <w:t>基金登记机构只受理国家有权机关依法要求的基金份额的冻结与解冻，以及登记机构认可、符合法律法规的其他情况下的冻结与解冻。</w:t>
      </w:r>
      <w:r w:rsidRPr="004916BE">
        <w:rPr>
          <w:rFonts w:ascii="宋体" w:hAnsi="宋体" w:cs="宋体" w:hint="eastAsia"/>
        </w:rPr>
        <w:t>基金份额的冻结手续、冻结方式按照登记机构的相关规定办理。基金份额被冻结的，被冻结部分产生的权益按照我国法律法规、监管规章及国家有权机关的要求以及登记机构业务规定来处理。</w:t>
      </w:r>
    </w:p>
    <w:p w14:paraId="3AB10D0F" w14:textId="77777777" w:rsidR="003F75AE" w:rsidRPr="004916BE" w:rsidRDefault="003F75AE" w:rsidP="003F75AE">
      <w:pPr>
        <w:snapToGrid w:val="0"/>
        <w:spacing w:line="360" w:lineRule="auto"/>
        <w:ind w:firstLineChars="200" w:firstLine="420"/>
        <w:rPr>
          <w:rFonts w:ascii="宋体" w:cs="Times New Roman"/>
        </w:rPr>
      </w:pPr>
    </w:p>
    <w:p w14:paraId="354ED224" w14:textId="77777777" w:rsidR="003F75AE" w:rsidRPr="004916BE" w:rsidRDefault="003F75AE" w:rsidP="00FD4390">
      <w:pPr>
        <w:snapToGrid w:val="0"/>
        <w:spacing w:line="360" w:lineRule="auto"/>
        <w:ind w:firstLineChars="200" w:firstLine="420"/>
        <w:rPr>
          <w:rFonts w:ascii="宋体" w:cs="Times New Roman"/>
          <w:bCs/>
        </w:rPr>
      </w:pPr>
      <w:r w:rsidRPr="004916BE">
        <w:rPr>
          <w:rFonts w:ascii="宋体" w:hAnsi="宋体" w:cs="宋体" w:hint="eastAsia"/>
          <w:bCs/>
        </w:rPr>
        <w:t>十八、基金份额的转让</w:t>
      </w:r>
    </w:p>
    <w:p w14:paraId="2BE072D1" w14:textId="77777777"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在法律法规允许且条件具备的情况下，基金管理人可受理基金份额持有人通过中国证监会认可的交易场所或者</w:t>
      </w:r>
      <w:r w:rsidR="00506D72" w:rsidRPr="004916BE">
        <w:rPr>
          <w:rFonts w:ascii="宋体" w:hAnsi="宋体" w:cs="宋体" w:hint="eastAsia"/>
          <w:bCs/>
          <w:color w:val="000000"/>
        </w:rPr>
        <w:t>通过</w:t>
      </w:r>
      <w:r w:rsidR="00506D72" w:rsidRPr="004916BE">
        <w:rPr>
          <w:rFonts w:ascii="宋体" w:hAnsi="宋体" w:cs="宋体"/>
          <w:bCs/>
          <w:color w:val="000000"/>
        </w:rPr>
        <w:t>其他</w:t>
      </w:r>
      <w:r w:rsidRPr="004916BE">
        <w:rPr>
          <w:rFonts w:ascii="宋体" w:hAnsi="宋体" w:cs="宋体" w:hint="eastAsia"/>
          <w:color w:val="000000"/>
        </w:rPr>
        <w:t>方式进行份额转让的申请并由登记机构办理基金份额的过户登记。基金管理人拟受理基金份额转让业务的，将提前公告，基金份额持有人应根据基金管理人公告的业务规则办理基金份额转让业务。</w:t>
      </w:r>
    </w:p>
    <w:p w14:paraId="5CA17731" w14:textId="77777777" w:rsidR="003F75AE" w:rsidRPr="004916BE" w:rsidRDefault="003F75AE" w:rsidP="003F75AE">
      <w:pPr>
        <w:snapToGrid w:val="0"/>
        <w:spacing w:line="360" w:lineRule="auto"/>
        <w:ind w:firstLineChars="200" w:firstLine="420"/>
        <w:rPr>
          <w:rFonts w:ascii="宋体" w:cs="Times New Roman"/>
        </w:rPr>
      </w:pPr>
    </w:p>
    <w:p w14:paraId="1C3032E4" w14:textId="77777777" w:rsidR="008D0716" w:rsidRPr="004916BE" w:rsidRDefault="000C66E2" w:rsidP="008D0716">
      <w:pPr>
        <w:snapToGrid w:val="0"/>
        <w:spacing w:line="360" w:lineRule="auto"/>
        <w:ind w:firstLineChars="200" w:firstLine="420"/>
        <w:rPr>
          <w:rFonts w:ascii="宋体" w:cs="Times New Roman"/>
          <w:bCs/>
        </w:rPr>
      </w:pPr>
      <w:r w:rsidRPr="004916BE">
        <w:rPr>
          <w:rFonts w:ascii="宋体" w:cs="Times New Roman" w:hint="eastAsia"/>
          <w:bCs/>
        </w:rPr>
        <w:t>十九、</w:t>
      </w:r>
      <w:r w:rsidR="008D0716" w:rsidRPr="004916BE">
        <w:rPr>
          <w:rFonts w:ascii="宋体" w:cs="Times New Roman" w:hint="eastAsia"/>
          <w:bCs/>
        </w:rPr>
        <w:t>实施</w:t>
      </w:r>
      <w:proofErr w:type="gramStart"/>
      <w:r w:rsidR="008D0716" w:rsidRPr="004916BE">
        <w:rPr>
          <w:rFonts w:ascii="宋体" w:cs="Times New Roman" w:hint="eastAsia"/>
          <w:bCs/>
        </w:rPr>
        <w:t>侧袋机制</w:t>
      </w:r>
      <w:proofErr w:type="gramEnd"/>
      <w:r w:rsidR="008D0716" w:rsidRPr="004916BE">
        <w:rPr>
          <w:rFonts w:ascii="宋体" w:cs="Times New Roman" w:hint="eastAsia"/>
          <w:bCs/>
        </w:rPr>
        <w:t>期间本基金的申购与赎回</w:t>
      </w:r>
    </w:p>
    <w:p w14:paraId="321AE548" w14:textId="77777777" w:rsidR="008D0716" w:rsidRPr="004916BE" w:rsidRDefault="008D0716" w:rsidP="008D0716">
      <w:pPr>
        <w:snapToGrid w:val="0"/>
        <w:spacing w:line="360" w:lineRule="auto"/>
        <w:ind w:firstLineChars="200" w:firstLine="420"/>
        <w:rPr>
          <w:rFonts w:ascii="宋体" w:cs="Times New Roman"/>
          <w:bCs/>
        </w:rPr>
      </w:pPr>
      <w:r w:rsidRPr="004916BE">
        <w:rPr>
          <w:rFonts w:ascii="宋体" w:cs="Times New Roman" w:hint="eastAsia"/>
          <w:bCs/>
        </w:rPr>
        <w:t>本基金实施</w:t>
      </w:r>
      <w:proofErr w:type="gramStart"/>
      <w:r w:rsidRPr="004916BE">
        <w:rPr>
          <w:rFonts w:ascii="宋体" w:cs="Times New Roman" w:hint="eastAsia"/>
          <w:bCs/>
        </w:rPr>
        <w:t>侧袋机制</w:t>
      </w:r>
      <w:proofErr w:type="gramEnd"/>
      <w:r w:rsidRPr="004916BE">
        <w:rPr>
          <w:rFonts w:ascii="宋体" w:cs="Times New Roman" w:hint="eastAsia"/>
          <w:bCs/>
        </w:rPr>
        <w:t>的，本基金的申购与赎回安排详见招募说明书“侧袋机制”部分的规定。</w:t>
      </w:r>
    </w:p>
    <w:p w14:paraId="1D59996F" w14:textId="77777777" w:rsidR="008D0716" w:rsidRPr="004916BE" w:rsidRDefault="008D0716" w:rsidP="008D0716">
      <w:pPr>
        <w:snapToGrid w:val="0"/>
        <w:spacing w:line="360" w:lineRule="auto"/>
        <w:ind w:firstLineChars="200" w:firstLine="420"/>
        <w:rPr>
          <w:rFonts w:ascii="宋体" w:cs="Times New Roman"/>
          <w:bCs/>
        </w:rPr>
      </w:pPr>
    </w:p>
    <w:p w14:paraId="396686A4" w14:textId="3F182BEB" w:rsidR="000C66E2" w:rsidRPr="004916BE" w:rsidRDefault="008D0716" w:rsidP="008D0716">
      <w:pPr>
        <w:snapToGrid w:val="0"/>
        <w:spacing w:line="360" w:lineRule="auto"/>
        <w:ind w:firstLineChars="200" w:firstLine="420"/>
        <w:rPr>
          <w:rFonts w:ascii="宋体" w:cs="Times New Roman"/>
          <w:bCs/>
        </w:rPr>
      </w:pPr>
      <w:r w:rsidRPr="004916BE">
        <w:rPr>
          <w:rFonts w:ascii="宋体" w:cs="Times New Roman"/>
          <w:bCs/>
        </w:rPr>
        <w:t>二十</w:t>
      </w:r>
      <w:r w:rsidRPr="004916BE">
        <w:rPr>
          <w:rFonts w:ascii="宋体" w:cs="Times New Roman" w:hint="eastAsia"/>
          <w:bCs/>
        </w:rPr>
        <w:t>、</w:t>
      </w:r>
      <w:r w:rsidR="000C66E2" w:rsidRPr="004916BE">
        <w:rPr>
          <w:rFonts w:ascii="宋体" w:cs="Times New Roman" w:hint="eastAsia"/>
          <w:bCs/>
        </w:rPr>
        <w:t>其他业务</w:t>
      </w:r>
    </w:p>
    <w:p w14:paraId="2D481460" w14:textId="77777777" w:rsidR="000C66E2" w:rsidRPr="004916BE" w:rsidRDefault="000C66E2" w:rsidP="000C66E2">
      <w:pPr>
        <w:snapToGrid w:val="0"/>
        <w:spacing w:line="360" w:lineRule="auto"/>
        <w:ind w:firstLineChars="200" w:firstLine="420"/>
        <w:rPr>
          <w:rFonts w:ascii="宋体" w:cs="Times New Roman"/>
          <w:bCs/>
        </w:rPr>
      </w:pPr>
      <w:r w:rsidRPr="004916BE">
        <w:rPr>
          <w:rFonts w:ascii="宋体" w:cs="Times New Roman" w:hint="eastAsia"/>
          <w:bCs/>
        </w:rPr>
        <w:t>在相关法律法规允许的条件下，基金登记机构可依据其业务规则，受理基金份额质押等业务，并收取一定的手续费用。</w:t>
      </w:r>
    </w:p>
    <w:p w14:paraId="6FB3B694" w14:textId="547A9F03" w:rsidR="00524D89" w:rsidRPr="004916BE" w:rsidRDefault="00524D89" w:rsidP="008D0716">
      <w:pPr>
        <w:snapToGrid w:val="0"/>
        <w:spacing w:line="360" w:lineRule="auto"/>
        <w:ind w:firstLineChars="200" w:firstLine="420"/>
        <w:rPr>
          <w:rFonts w:ascii="宋体" w:cs="Times New Roman"/>
        </w:rPr>
      </w:pPr>
    </w:p>
    <w:p w14:paraId="2DAA312A" w14:textId="77777777" w:rsidR="003F75AE" w:rsidRPr="004916BE" w:rsidRDefault="003F75AE" w:rsidP="003F75AE">
      <w:pPr>
        <w:pStyle w:val="afff0"/>
        <w:snapToGrid w:val="0"/>
        <w:spacing w:line="360" w:lineRule="auto"/>
        <w:ind w:firstLineChars="200"/>
        <w:rPr>
          <w:rFonts w:ascii="宋体"/>
          <w:color w:val="000000"/>
        </w:rPr>
      </w:pPr>
      <w:r w:rsidRPr="004916BE">
        <w:rPr>
          <w:rFonts w:ascii="宋体"/>
          <w:color w:val="000000"/>
        </w:rPr>
        <w:br w:type="page"/>
      </w:r>
    </w:p>
    <w:p w14:paraId="752CE9A1"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93" w:name="_Toc362533458"/>
      <w:bookmarkStart w:id="94" w:name="_Toc360794519"/>
      <w:bookmarkStart w:id="95" w:name="_Toc360793853"/>
      <w:bookmarkStart w:id="96" w:name="_Toc360794103"/>
      <w:bookmarkStart w:id="97" w:name="_Toc360794411"/>
      <w:bookmarkStart w:id="98" w:name="_Toc360793501"/>
      <w:bookmarkStart w:id="99" w:name="_Toc362455186"/>
      <w:bookmarkStart w:id="100" w:name="_Toc81208611"/>
      <w:r w:rsidRPr="004916BE">
        <w:rPr>
          <w:rFonts w:ascii="宋体" w:eastAsia="宋体" w:hAnsi="宋体" w:cs="宋体" w:hint="eastAsia"/>
        </w:rPr>
        <w:lastRenderedPageBreak/>
        <w:t>基金的投资</w:t>
      </w:r>
      <w:bookmarkEnd w:id="93"/>
      <w:bookmarkEnd w:id="94"/>
      <w:bookmarkEnd w:id="95"/>
      <w:bookmarkEnd w:id="96"/>
      <w:bookmarkEnd w:id="97"/>
      <w:bookmarkEnd w:id="98"/>
      <w:bookmarkEnd w:id="99"/>
      <w:bookmarkEnd w:id="100"/>
    </w:p>
    <w:p w14:paraId="570BA95E" w14:textId="77777777" w:rsidR="003F75AE" w:rsidRPr="004916BE" w:rsidRDefault="003F75AE" w:rsidP="00D871C9">
      <w:pPr>
        <w:pStyle w:val="a9"/>
        <w:snapToGrid w:val="0"/>
        <w:ind w:firstLineChars="196" w:firstLine="470"/>
        <w:rPr>
          <w:rFonts w:ascii="宋体" w:hAnsi="宋体" w:cs="宋体"/>
          <w:bCs/>
          <w:color w:val="000000"/>
        </w:rPr>
      </w:pPr>
    </w:p>
    <w:p w14:paraId="76C32143"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一、投资目标</w:t>
      </w:r>
    </w:p>
    <w:p w14:paraId="36DFF15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本基金通过投资于目标ETF，紧密跟踪标的指数，追求与业绩比较基准相似的回报。</w:t>
      </w:r>
    </w:p>
    <w:p w14:paraId="483B5786"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二、投资范围</w:t>
      </w:r>
    </w:p>
    <w:p w14:paraId="2799883F" w14:textId="787D59A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w:t>
      </w:r>
      <w:r w:rsidR="005F0A27" w:rsidRPr="004916BE">
        <w:rPr>
          <w:rFonts w:ascii="宋体" w:hAnsi="宋体" w:cs="宋体" w:hint="eastAsia"/>
          <w:bCs/>
          <w:color w:val="000000"/>
          <w:sz w:val="21"/>
          <w:szCs w:val="21"/>
        </w:rPr>
        <w:t>包括</w:t>
      </w:r>
      <w:r w:rsidRPr="004916BE">
        <w:rPr>
          <w:rFonts w:ascii="宋体" w:hAnsi="宋体" w:cs="宋体" w:hint="eastAsia"/>
          <w:bCs/>
          <w:color w:val="000000"/>
          <w:sz w:val="21"/>
          <w:szCs w:val="21"/>
        </w:rPr>
        <w:t>国债、金融债、企业债、公司债、地方政府债券、次级债、可转换债券、可交换债券、央行票据、中期票据、短期融资</w:t>
      </w:r>
      <w:proofErr w:type="gramStart"/>
      <w:r w:rsidRPr="004916BE">
        <w:rPr>
          <w:rFonts w:ascii="宋体" w:hAnsi="宋体" w:cs="宋体" w:hint="eastAsia"/>
          <w:bCs/>
          <w:color w:val="000000"/>
          <w:sz w:val="21"/>
          <w:szCs w:val="21"/>
        </w:rPr>
        <w:t>券</w:t>
      </w:r>
      <w:proofErr w:type="gramEnd"/>
      <w:r w:rsidRPr="004916BE">
        <w:rPr>
          <w:rFonts w:ascii="宋体" w:hAnsi="宋体" w:cs="宋体" w:hint="eastAsia"/>
          <w:bCs/>
          <w:color w:val="000000"/>
          <w:sz w:val="21"/>
          <w:szCs w:val="21"/>
        </w:rPr>
        <w:t>、超短期融资</w:t>
      </w:r>
      <w:proofErr w:type="gramStart"/>
      <w:r w:rsidRPr="004916BE">
        <w:rPr>
          <w:rFonts w:ascii="宋体" w:hAnsi="宋体" w:cs="宋体" w:hint="eastAsia"/>
          <w:bCs/>
          <w:color w:val="000000"/>
          <w:sz w:val="21"/>
          <w:szCs w:val="21"/>
        </w:rPr>
        <w:t>券</w:t>
      </w:r>
      <w:proofErr w:type="gramEnd"/>
      <w:r w:rsidRPr="004916BE">
        <w:rPr>
          <w:rFonts w:ascii="宋体" w:hAnsi="宋体" w:cs="宋体" w:hint="eastAsia"/>
          <w:bCs/>
          <w:color w:val="000000"/>
          <w:sz w:val="21"/>
          <w:szCs w:val="21"/>
        </w:rPr>
        <w:t>等）、资产支持证券、债券回购、银行存款、同业存单、现金资产、货币市场工具以及中国证监会允许基金投资的其他金融工具（但须符合中国证监会的相关规定）。</w:t>
      </w:r>
    </w:p>
    <w:p w14:paraId="0749FA08" w14:textId="77777777" w:rsidR="00AA66B2" w:rsidRPr="004916BE" w:rsidRDefault="00AA66B2"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本基金可投资于存托凭证。</w:t>
      </w:r>
    </w:p>
    <w:p w14:paraId="480CA730" w14:textId="654AF29A"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2876AF29" w14:textId="1C4EF00C"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基金管理人根据相关规定可参与</w:t>
      </w:r>
      <w:r w:rsidR="00732F61" w:rsidRPr="004916BE">
        <w:rPr>
          <w:rFonts w:ascii="宋体" w:hAnsi="宋体" w:cs="宋体" w:hint="eastAsia"/>
          <w:bCs/>
          <w:color w:val="000000"/>
          <w:sz w:val="21"/>
          <w:szCs w:val="21"/>
        </w:rPr>
        <w:t>融资、</w:t>
      </w:r>
      <w:r w:rsidRPr="004916BE">
        <w:rPr>
          <w:rFonts w:ascii="宋体" w:hAnsi="宋体" w:cs="宋体" w:hint="eastAsia"/>
          <w:bCs/>
          <w:color w:val="000000"/>
          <w:sz w:val="21"/>
          <w:szCs w:val="21"/>
        </w:rPr>
        <w:t>转融通证券出借业务。</w:t>
      </w:r>
    </w:p>
    <w:p w14:paraId="6C2A7FC0"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如法律法规或监管机构以后允许基金投资其他品种，基金管理人在履行适当程序后，可以将其纳入投资范围。</w:t>
      </w:r>
    </w:p>
    <w:p w14:paraId="3573CA0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三、投资策略</w:t>
      </w:r>
    </w:p>
    <w:p w14:paraId="36197FE0"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为完全被动式指数基金，主要投资于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14:paraId="0B4B835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1、资产配置策略</w:t>
      </w:r>
    </w:p>
    <w:p w14:paraId="6AFAD867"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为实现紧密跟踪标的指数的投资目标，本基金将以不低于基金资产净值90%的资产投资于目标ETF。为更好地实现投资目标，本基金可少量投资于非成份股、债券、资产支持证券、债券回购、银行存款、货币市场工具、股指期货、股票期权等以及经中国证监会允许基金投资的其他金融工具，但需符合中国证监会的相关规定。</w:t>
      </w:r>
    </w:p>
    <w:p w14:paraId="344CD6E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2、目标ETF投资策略</w:t>
      </w:r>
    </w:p>
    <w:p w14:paraId="02DD8D47"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本基金投资目标ETF的方式如下：</w:t>
      </w:r>
    </w:p>
    <w:p w14:paraId="08818E19"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（1）申购和赎回：目标ETF开放申购赎回后，以股票组合进行申购赎回或者按照目标</w:t>
      </w:r>
      <w:r w:rsidRPr="004916BE">
        <w:rPr>
          <w:rFonts w:ascii="宋体" w:hAnsi="宋体" w:cs="宋体" w:hint="eastAsia"/>
          <w:bCs/>
          <w:color w:val="000000"/>
          <w:sz w:val="21"/>
          <w:szCs w:val="21"/>
        </w:rPr>
        <w:lastRenderedPageBreak/>
        <w:t>ETF法律文件的约定以其他方式</w:t>
      </w:r>
      <w:proofErr w:type="gramStart"/>
      <w:r w:rsidRPr="004916BE">
        <w:rPr>
          <w:rFonts w:ascii="宋体" w:hAnsi="宋体" w:cs="宋体" w:hint="eastAsia"/>
          <w:bCs/>
          <w:color w:val="000000"/>
          <w:sz w:val="21"/>
          <w:szCs w:val="21"/>
        </w:rPr>
        <w:t>申赎目标</w:t>
      </w:r>
      <w:proofErr w:type="gramEnd"/>
      <w:r w:rsidRPr="004916BE">
        <w:rPr>
          <w:rFonts w:ascii="宋体" w:hAnsi="宋体" w:cs="宋体" w:hint="eastAsia"/>
          <w:bCs/>
          <w:color w:val="000000"/>
          <w:sz w:val="21"/>
          <w:szCs w:val="21"/>
        </w:rPr>
        <w:t>ETF。</w:t>
      </w:r>
    </w:p>
    <w:p w14:paraId="6D351C7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（2）二级市场方式：目标ETF上市交易后，在二级市场进行目标ETF基金份额的交易。</w:t>
      </w:r>
    </w:p>
    <w:p w14:paraId="2992DC37"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当目标ETF申购、赎回或交易模式进行了变更或调整，本基金也将作相应的变更或调整，无须召开基金份额持有人大会。</w:t>
      </w:r>
    </w:p>
    <w:p w14:paraId="0216FB6E"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3、成份股、备选成份股投资策略</w:t>
      </w:r>
    </w:p>
    <w:p w14:paraId="46B86F7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本基金对成份股、备选成份股的投资目的是为准备构建股票组合以申购目标ETF。因此对可投资于成份股、备选成份股的资金头寸，主要采取复制法，即按照标的指数的成份</w:t>
      </w:r>
      <w:proofErr w:type="gramStart"/>
      <w:r w:rsidRPr="004916BE">
        <w:rPr>
          <w:rFonts w:ascii="宋体" w:hAnsi="宋体" w:cs="宋体" w:hint="eastAsia"/>
          <w:bCs/>
          <w:color w:val="000000"/>
          <w:sz w:val="21"/>
          <w:szCs w:val="21"/>
        </w:rPr>
        <w:t>股组成</w:t>
      </w:r>
      <w:proofErr w:type="gramEnd"/>
      <w:r w:rsidRPr="004916BE">
        <w:rPr>
          <w:rFonts w:ascii="宋体" w:hAnsi="宋体" w:cs="宋体" w:hint="eastAsia"/>
          <w:bCs/>
          <w:color w:val="000000"/>
          <w:sz w:val="21"/>
          <w:szCs w:val="21"/>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2C98430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4、金融衍生</w:t>
      </w:r>
      <w:proofErr w:type="gramStart"/>
      <w:r w:rsidRPr="004916BE">
        <w:rPr>
          <w:rFonts w:ascii="宋体" w:hAnsi="宋体" w:cs="宋体" w:hint="eastAsia"/>
          <w:bCs/>
          <w:color w:val="000000"/>
          <w:sz w:val="21"/>
          <w:szCs w:val="21"/>
        </w:rPr>
        <w:t>品投资</w:t>
      </w:r>
      <w:proofErr w:type="gramEnd"/>
      <w:r w:rsidRPr="004916BE">
        <w:rPr>
          <w:rFonts w:ascii="宋体" w:hAnsi="宋体" w:cs="宋体" w:hint="eastAsia"/>
          <w:bCs/>
          <w:color w:val="000000"/>
          <w:sz w:val="21"/>
          <w:szCs w:val="21"/>
        </w:rPr>
        <w:t>策略</w:t>
      </w:r>
    </w:p>
    <w:p w14:paraId="684F5EFE"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为更好的实现投资目标，本基金可投资股指期货、股票期权和其他经中国证监会允许的衍生金融产品，如与标的指数或标的指数成份股、备选成份</w:t>
      </w:r>
      <w:proofErr w:type="gramStart"/>
      <w:r w:rsidRPr="004916BE">
        <w:rPr>
          <w:rFonts w:ascii="宋体" w:hAnsi="宋体" w:cs="宋体" w:hint="eastAsia"/>
          <w:bCs/>
          <w:color w:val="000000"/>
          <w:sz w:val="21"/>
          <w:szCs w:val="21"/>
        </w:rPr>
        <w:t>股相关</w:t>
      </w:r>
      <w:proofErr w:type="gramEnd"/>
      <w:r w:rsidRPr="004916BE">
        <w:rPr>
          <w:rFonts w:ascii="宋体" w:hAnsi="宋体" w:cs="宋体" w:hint="eastAsia"/>
          <w:bCs/>
          <w:color w:val="000000"/>
          <w:sz w:val="21"/>
          <w:szCs w:val="21"/>
        </w:rPr>
        <w:t>的衍生工具。本基金将根据风险管理的原则，主要选择流动性好、交易活跃的衍生品合约进行交易。</w:t>
      </w:r>
    </w:p>
    <w:p w14:paraId="47FC2A1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（1）股指期货投资策略</w:t>
      </w:r>
    </w:p>
    <w:p w14:paraId="2FE86D5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本基金投资股指期货将根据风险管理的原则，以套期保值为目的，主要选择流动性好、交易活跃的股指期货合约。本基金力争利用股指期货的杠杆作用，降低股票</w:t>
      </w:r>
      <w:proofErr w:type="gramStart"/>
      <w:r w:rsidRPr="004916BE">
        <w:rPr>
          <w:rFonts w:ascii="宋体" w:hAnsi="宋体" w:cs="宋体" w:hint="eastAsia"/>
          <w:bCs/>
          <w:color w:val="000000"/>
          <w:sz w:val="21"/>
          <w:szCs w:val="21"/>
        </w:rPr>
        <w:t>仓位</w:t>
      </w:r>
      <w:proofErr w:type="gramEnd"/>
      <w:r w:rsidRPr="004916BE">
        <w:rPr>
          <w:rFonts w:ascii="宋体" w:hAnsi="宋体" w:cs="宋体" w:hint="eastAsia"/>
          <w:bCs/>
          <w:color w:val="000000"/>
          <w:sz w:val="21"/>
          <w:szCs w:val="21"/>
        </w:rPr>
        <w:t>频繁调整的交易成本和跟踪误差，达到有效跟踪标的指数的目的。</w:t>
      </w:r>
    </w:p>
    <w:p w14:paraId="02B724B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（2）股票期权投资策略</w:t>
      </w:r>
    </w:p>
    <w:p w14:paraId="4707EA87" w14:textId="782F7F2B"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本基金投资股票期权，将根据风险管理的原则，</w:t>
      </w:r>
      <w:r w:rsidR="00ED08C9" w:rsidRPr="004916BE">
        <w:rPr>
          <w:rFonts w:ascii="宋体" w:hAnsi="宋体" w:cs="宋体" w:hint="eastAsia"/>
          <w:bCs/>
          <w:color w:val="000000"/>
          <w:sz w:val="21"/>
          <w:szCs w:val="21"/>
        </w:rPr>
        <w:t>以套期保值为目的，</w:t>
      </w:r>
      <w:r w:rsidRPr="004916BE">
        <w:rPr>
          <w:rFonts w:ascii="宋体" w:hAnsi="宋体" w:cs="宋体" w:hint="eastAsia"/>
          <w:bCs/>
          <w:color w:val="000000"/>
          <w:sz w:val="21"/>
          <w:szCs w:val="21"/>
        </w:rPr>
        <w:t>充分考虑股票期权的流动性和风险收益特征，在风险可控的前提下，采取备兑开仓、delta中性等策略适度参与股票期权投资。</w:t>
      </w:r>
    </w:p>
    <w:p w14:paraId="15BD0E6C"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5、债券投资策略</w:t>
      </w:r>
    </w:p>
    <w:p w14:paraId="10DEF36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结合对未来市场利率预期运用</w:t>
      </w:r>
      <w:proofErr w:type="gramStart"/>
      <w:r w:rsidRPr="004916BE">
        <w:rPr>
          <w:rFonts w:ascii="宋体" w:hAnsi="宋体" w:cs="宋体" w:hint="eastAsia"/>
          <w:bCs/>
          <w:color w:val="000000"/>
          <w:sz w:val="21"/>
          <w:szCs w:val="21"/>
        </w:rPr>
        <w:t>久期调整</w:t>
      </w:r>
      <w:proofErr w:type="gramEnd"/>
      <w:r w:rsidRPr="004916BE">
        <w:rPr>
          <w:rFonts w:ascii="宋体" w:hAnsi="宋体" w:cs="宋体" w:hint="eastAsia"/>
          <w:bCs/>
          <w:color w:val="000000"/>
          <w:sz w:val="21"/>
          <w:szCs w:val="21"/>
        </w:rPr>
        <w:t>策略、收益率曲线配置策略、债券类属配置策略、利差轮动策略等多种积极管理策略，通过严谨的研究发现价值被低估的债券和市场投资机会，构建收益稳定、流动性良好的债券组合。</w:t>
      </w:r>
    </w:p>
    <w:p w14:paraId="542C18F8"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6、资产支持证券投资策略</w:t>
      </w:r>
    </w:p>
    <w:p w14:paraId="3AC6D389"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资产支持证券投资关键在于对基础资产质量及未来现金流的分析，本基金将采用基本面分析和数量化模型相结合，对个</w:t>
      </w:r>
      <w:proofErr w:type="gramStart"/>
      <w:r w:rsidRPr="004916BE">
        <w:rPr>
          <w:rFonts w:ascii="宋体" w:hAnsi="宋体" w:cs="宋体" w:hint="eastAsia"/>
          <w:bCs/>
          <w:color w:val="000000"/>
          <w:sz w:val="21"/>
          <w:szCs w:val="21"/>
        </w:rPr>
        <w:t>券</w:t>
      </w:r>
      <w:proofErr w:type="gramEnd"/>
      <w:r w:rsidRPr="004916BE">
        <w:rPr>
          <w:rFonts w:ascii="宋体" w:hAnsi="宋体" w:cs="宋体" w:hint="eastAsia"/>
          <w:bCs/>
          <w:color w:val="000000"/>
          <w:sz w:val="21"/>
          <w:szCs w:val="21"/>
        </w:rPr>
        <w:t>进行风险分析和价值评估后进行投资。本基金将严格控制资产支持证券的总体投资规模并进行分散投资，以降低流动性风险。</w:t>
      </w:r>
    </w:p>
    <w:p w14:paraId="78AE08C1" w14:textId="5DCD51C8"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7、</w:t>
      </w:r>
      <w:r w:rsidR="00ED08C9" w:rsidRPr="004916BE">
        <w:rPr>
          <w:rFonts w:ascii="宋体" w:hAnsi="宋体" w:cs="宋体" w:hint="eastAsia"/>
          <w:bCs/>
          <w:color w:val="000000"/>
          <w:sz w:val="21"/>
          <w:szCs w:val="21"/>
        </w:rPr>
        <w:t>融资及</w:t>
      </w:r>
      <w:r w:rsidRPr="004916BE">
        <w:rPr>
          <w:rFonts w:ascii="宋体" w:hAnsi="宋体" w:cs="宋体" w:hint="eastAsia"/>
          <w:bCs/>
          <w:color w:val="000000"/>
          <w:sz w:val="21"/>
          <w:szCs w:val="21"/>
        </w:rPr>
        <w:t>转融通证券出借业务投资策略</w:t>
      </w:r>
    </w:p>
    <w:p w14:paraId="4792DA16" w14:textId="7DCF8AC4"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为更好地实现投资目标,在加强风险防范并遵守审慎原则的前提下,本基金可根据投资管理的需要参与</w:t>
      </w:r>
      <w:r w:rsidR="00ED08C9" w:rsidRPr="004916BE">
        <w:rPr>
          <w:rFonts w:ascii="宋体" w:hAnsi="宋体" w:cs="宋体" w:hint="eastAsia"/>
          <w:bCs/>
          <w:color w:val="000000"/>
          <w:sz w:val="21"/>
          <w:szCs w:val="21"/>
        </w:rPr>
        <w:t>融资及</w:t>
      </w:r>
      <w:r w:rsidRPr="004916BE">
        <w:rPr>
          <w:rFonts w:ascii="宋体" w:hAnsi="宋体" w:cs="宋体" w:hint="eastAsia"/>
          <w:bCs/>
          <w:color w:val="000000"/>
          <w:sz w:val="21"/>
          <w:szCs w:val="21"/>
        </w:rPr>
        <w:t>转融通证券出借业务。本基金将在分析市场情况、投资者类型与结构、基金</w:t>
      </w:r>
      <w:proofErr w:type="gramStart"/>
      <w:r w:rsidRPr="004916BE">
        <w:rPr>
          <w:rFonts w:ascii="宋体" w:hAnsi="宋体" w:cs="宋体" w:hint="eastAsia"/>
          <w:bCs/>
          <w:color w:val="000000"/>
          <w:sz w:val="21"/>
          <w:szCs w:val="21"/>
        </w:rPr>
        <w:t>历史申赎情况</w:t>
      </w:r>
      <w:proofErr w:type="gramEnd"/>
      <w:r w:rsidRPr="004916BE">
        <w:rPr>
          <w:rFonts w:ascii="宋体" w:hAnsi="宋体" w:cs="宋体" w:hint="eastAsia"/>
          <w:bCs/>
          <w:color w:val="000000"/>
          <w:sz w:val="21"/>
          <w:szCs w:val="21"/>
        </w:rPr>
        <w:t>、出借证券流动性情况等因素的基础上,合理确定出借证券的范围、期限</w:t>
      </w:r>
      <w:r w:rsidRPr="004916BE">
        <w:rPr>
          <w:rFonts w:ascii="宋体" w:hAnsi="宋体" w:cs="宋体" w:hint="eastAsia"/>
          <w:bCs/>
          <w:color w:val="000000"/>
          <w:sz w:val="21"/>
          <w:szCs w:val="21"/>
        </w:rPr>
        <w:lastRenderedPageBreak/>
        <w:t>和比例。</w:t>
      </w:r>
    </w:p>
    <w:p w14:paraId="69E2FE37" w14:textId="030A503E" w:rsidR="00905F6C" w:rsidRPr="004916BE" w:rsidRDefault="00422D3C" w:rsidP="00905F6C">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8、</w:t>
      </w:r>
      <w:r w:rsidR="00905F6C" w:rsidRPr="004916BE">
        <w:rPr>
          <w:rFonts w:ascii="宋体" w:hAnsi="宋体" w:cs="宋体" w:hint="eastAsia"/>
          <w:bCs/>
          <w:color w:val="000000"/>
          <w:sz w:val="21"/>
          <w:szCs w:val="21"/>
        </w:rPr>
        <w:t>可转换债券及可交换债券投资策略</w:t>
      </w:r>
    </w:p>
    <w:p w14:paraId="443F7BB7" w14:textId="77777777" w:rsidR="00905F6C" w:rsidRPr="004916BE" w:rsidRDefault="00905F6C" w:rsidP="00905F6C">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本基金在可转换债券和可交换债券投资中预期运用</w:t>
      </w:r>
      <w:proofErr w:type="gramStart"/>
      <w:r w:rsidRPr="004916BE">
        <w:rPr>
          <w:rFonts w:ascii="宋体" w:hAnsi="宋体" w:cs="宋体" w:hint="eastAsia"/>
          <w:bCs/>
          <w:color w:val="000000"/>
          <w:sz w:val="21"/>
          <w:szCs w:val="21"/>
        </w:rPr>
        <w:t>仓位</w:t>
      </w:r>
      <w:proofErr w:type="gramEnd"/>
      <w:r w:rsidRPr="004916BE">
        <w:rPr>
          <w:rFonts w:ascii="宋体" w:hAnsi="宋体" w:cs="宋体" w:hint="eastAsia"/>
          <w:bCs/>
          <w:color w:val="000000"/>
          <w:sz w:val="21"/>
          <w:szCs w:val="21"/>
        </w:rPr>
        <w:t>策略、类属策略、</w:t>
      </w:r>
      <w:proofErr w:type="gramStart"/>
      <w:r w:rsidRPr="004916BE">
        <w:rPr>
          <w:rFonts w:ascii="宋体" w:hAnsi="宋体" w:cs="宋体" w:hint="eastAsia"/>
          <w:bCs/>
          <w:color w:val="000000"/>
          <w:sz w:val="21"/>
          <w:szCs w:val="21"/>
        </w:rPr>
        <w:t>个券</w:t>
      </w:r>
      <w:proofErr w:type="gramEnd"/>
      <w:r w:rsidRPr="004916BE">
        <w:rPr>
          <w:rFonts w:ascii="宋体" w:hAnsi="宋体" w:cs="宋体" w:hint="eastAsia"/>
          <w:bCs/>
          <w:color w:val="000000"/>
          <w:sz w:val="21"/>
          <w:szCs w:val="21"/>
        </w:rPr>
        <w:t>挖掘策略、条款价值策略、行权套利策略等多种策略，构建风险收益比佳、基本面稳健的组合。其中</w:t>
      </w:r>
      <w:proofErr w:type="gramStart"/>
      <w:r w:rsidRPr="004916BE">
        <w:rPr>
          <w:rFonts w:ascii="宋体" w:hAnsi="宋体" w:cs="宋体" w:hint="eastAsia"/>
          <w:bCs/>
          <w:color w:val="000000"/>
          <w:sz w:val="21"/>
          <w:szCs w:val="21"/>
        </w:rPr>
        <w:t>仓位</w:t>
      </w:r>
      <w:proofErr w:type="gramEnd"/>
      <w:r w:rsidRPr="004916BE">
        <w:rPr>
          <w:rFonts w:ascii="宋体" w:hAnsi="宋体" w:cs="宋体" w:hint="eastAsia"/>
          <w:bCs/>
          <w:color w:val="000000"/>
          <w:sz w:val="21"/>
          <w:szCs w:val="21"/>
        </w:rPr>
        <w:t>策略和类属策略，将根据基本面环境、</w:t>
      </w:r>
      <w:proofErr w:type="gramStart"/>
      <w:r w:rsidRPr="004916BE">
        <w:rPr>
          <w:rFonts w:ascii="宋体" w:hAnsi="宋体" w:cs="宋体" w:hint="eastAsia"/>
          <w:bCs/>
          <w:color w:val="000000"/>
          <w:sz w:val="21"/>
          <w:szCs w:val="21"/>
        </w:rPr>
        <w:t>股债性价</w:t>
      </w:r>
      <w:proofErr w:type="gramEnd"/>
      <w:r w:rsidRPr="004916BE">
        <w:rPr>
          <w:rFonts w:ascii="宋体" w:hAnsi="宋体" w:cs="宋体" w:hint="eastAsia"/>
          <w:bCs/>
          <w:color w:val="000000"/>
          <w:sz w:val="21"/>
          <w:szCs w:val="21"/>
        </w:rPr>
        <w:t>比，确定整体</w:t>
      </w:r>
      <w:proofErr w:type="gramStart"/>
      <w:r w:rsidRPr="004916BE">
        <w:rPr>
          <w:rFonts w:ascii="宋体" w:hAnsi="宋体" w:cs="宋体" w:hint="eastAsia"/>
          <w:bCs/>
          <w:color w:val="000000"/>
          <w:sz w:val="21"/>
          <w:szCs w:val="21"/>
        </w:rPr>
        <w:t>仓位</w:t>
      </w:r>
      <w:proofErr w:type="gramEnd"/>
      <w:r w:rsidRPr="004916BE">
        <w:rPr>
          <w:rFonts w:ascii="宋体" w:hAnsi="宋体" w:cs="宋体" w:hint="eastAsia"/>
          <w:bCs/>
          <w:color w:val="000000"/>
          <w:sz w:val="21"/>
          <w:szCs w:val="21"/>
        </w:rPr>
        <w:t>水平、</w:t>
      </w:r>
      <w:proofErr w:type="gramStart"/>
      <w:r w:rsidRPr="004916BE">
        <w:rPr>
          <w:rFonts w:ascii="宋体" w:hAnsi="宋体" w:cs="宋体" w:hint="eastAsia"/>
          <w:bCs/>
          <w:color w:val="000000"/>
          <w:sz w:val="21"/>
          <w:szCs w:val="21"/>
        </w:rPr>
        <w:t>偏股型和偏债型可转债占</w:t>
      </w:r>
      <w:proofErr w:type="gramEnd"/>
      <w:r w:rsidRPr="004916BE">
        <w:rPr>
          <w:rFonts w:ascii="宋体" w:hAnsi="宋体" w:cs="宋体" w:hint="eastAsia"/>
          <w:bCs/>
          <w:color w:val="000000"/>
          <w:sz w:val="21"/>
          <w:szCs w:val="21"/>
        </w:rPr>
        <w:t>比。</w:t>
      </w:r>
      <w:proofErr w:type="gramStart"/>
      <w:r w:rsidRPr="004916BE">
        <w:rPr>
          <w:rFonts w:ascii="宋体" w:hAnsi="宋体" w:cs="宋体" w:hint="eastAsia"/>
          <w:bCs/>
          <w:color w:val="000000"/>
          <w:sz w:val="21"/>
          <w:szCs w:val="21"/>
        </w:rPr>
        <w:t>个券</w:t>
      </w:r>
      <w:proofErr w:type="gramEnd"/>
      <w:r w:rsidRPr="004916BE">
        <w:rPr>
          <w:rFonts w:ascii="宋体" w:hAnsi="宋体" w:cs="宋体" w:hint="eastAsia"/>
          <w:bCs/>
          <w:color w:val="000000"/>
          <w:sz w:val="21"/>
          <w:szCs w:val="21"/>
        </w:rPr>
        <w:t>挖掘策略，从基本面视角来挖掘可转债的机会，选择基本面景气向上、估值不贵的</w:t>
      </w:r>
      <w:proofErr w:type="gramStart"/>
      <w:r w:rsidRPr="004916BE">
        <w:rPr>
          <w:rFonts w:ascii="宋体" w:hAnsi="宋体" w:cs="宋体" w:hint="eastAsia"/>
          <w:bCs/>
          <w:color w:val="000000"/>
          <w:sz w:val="21"/>
          <w:szCs w:val="21"/>
        </w:rPr>
        <w:t>偏股型转</w:t>
      </w:r>
      <w:proofErr w:type="gramEnd"/>
      <w:r w:rsidRPr="004916BE">
        <w:rPr>
          <w:rFonts w:ascii="宋体" w:hAnsi="宋体" w:cs="宋体" w:hint="eastAsia"/>
          <w:bCs/>
          <w:color w:val="000000"/>
          <w:sz w:val="21"/>
          <w:szCs w:val="21"/>
        </w:rPr>
        <w:t>债作为获取超额收益的品种。条款价值策略，即深入分析修正转股价条款、回售条款和赎回条款等对转</w:t>
      </w:r>
      <w:proofErr w:type="gramStart"/>
      <w:r w:rsidRPr="004916BE">
        <w:rPr>
          <w:rFonts w:ascii="宋体" w:hAnsi="宋体" w:cs="宋体" w:hint="eastAsia"/>
          <w:bCs/>
          <w:color w:val="000000"/>
          <w:sz w:val="21"/>
          <w:szCs w:val="21"/>
        </w:rPr>
        <w:t>债价值</w:t>
      </w:r>
      <w:proofErr w:type="gramEnd"/>
      <w:r w:rsidRPr="004916BE">
        <w:rPr>
          <w:rFonts w:ascii="宋体" w:hAnsi="宋体" w:cs="宋体" w:hint="eastAsia"/>
          <w:bCs/>
          <w:color w:val="000000"/>
          <w:sz w:val="21"/>
          <w:szCs w:val="21"/>
        </w:rPr>
        <w:t>的影响，挖掘各条款对应的投资机会。行权套利策略，可转</w:t>
      </w:r>
      <w:proofErr w:type="gramStart"/>
      <w:r w:rsidRPr="004916BE">
        <w:rPr>
          <w:rFonts w:ascii="宋体" w:hAnsi="宋体" w:cs="宋体" w:hint="eastAsia"/>
          <w:bCs/>
          <w:color w:val="000000"/>
          <w:sz w:val="21"/>
          <w:szCs w:val="21"/>
        </w:rPr>
        <w:t>债具备</w:t>
      </w:r>
      <w:proofErr w:type="gramEnd"/>
      <w:r w:rsidRPr="004916BE">
        <w:rPr>
          <w:rFonts w:ascii="宋体" w:hAnsi="宋体" w:cs="宋体" w:hint="eastAsia"/>
          <w:bCs/>
          <w:color w:val="000000"/>
          <w:sz w:val="21"/>
          <w:szCs w:val="21"/>
        </w:rPr>
        <w:t>按照约定的价格转换为标的股票的权力，本基金将综合分析正股的基本面和估值水平、可转债的转股溢价率水平、可转债和标的股票的流动性、可转债转股对标的股票稀释和抛售压力等因素，确定是否行使将可转债转换为标的股票的权力，以及转股的时机和转股后标的股票的持有时间。</w:t>
      </w:r>
    </w:p>
    <w:p w14:paraId="780B1704" w14:textId="42452F09" w:rsidR="00060C7B" w:rsidRPr="004916BE" w:rsidRDefault="00905F6C" w:rsidP="00905F6C">
      <w:pPr>
        <w:pStyle w:val="a9"/>
        <w:snapToGrid w:val="0"/>
        <w:ind w:firstLineChars="196" w:firstLine="412"/>
        <w:rPr>
          <w:rFonts w:ascii="宋体" w:hAnsi="宋体" w:cs="宋体"/>
          <w:bCs/>
          <w:color w:val="000000"/>
          <w:sz w:val="21"/>
          <w:szCs w:val="21"/>
        </w:rPr>
      </w:pPr>
      <w:r w:rsidRPr="004916BE">
        <w:rPr>
          <w:rFonts w:ascii="宋体" w:hAnsi="宋体" w:cs="宋体"/>
          <w:bCs/>
          <w:color w:val="000000"/>
          <w:sz w:val="21"/>
          <w:szCs w:val="21"/>
        </w:rPr>
        <w:t>9</w:t>
      </w:r>
      <w:r w:rsidRPr="004916BE">
        <w:rPr>
          <w:rFonts w:ascii="宋体" w:hAnsi="宋体" w:cs="宋体" w:hint="eastAsia"/>
          <w:bCs/>
          <w:color w:val="000000"/>
          <w:sz w:val="21"/>
          <w:szCs w:val="21"/>
        </w:rPr>
        <w:t>、</w:t>
      </w:r>
      <w:r w:rsidR="00060C7B" w:rsidRPr="004916BE">
        <w:rPr>
          <w:rFonts w:ascii="宋体" w:hAnsi="宋体" w:cs="宋体" w:hint="eastAsia"/>
          <w:bCs/>
          <w:color w:val="000000"/>
          <w:sz w:val="21"/>
          <w:szCs w:val="21"/>
        </w:rPr>
        <w:t>存托凭证投资策略</w:t>
      </w:r>
    </w:p>
    <w:p w14:paraId="1E0B84C8" w14:textId="0D283C03" w:rsidR="00422D3C" w:rsidRPr="004916BE" w:rsidRDefault="006931B2"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本基金在综合考虑预期收益、风险、流动性等因素的基础上，根据审慎原则合理参与存托凭证的投资，以更好地跟踪标的指数，追求跟踪偏离度和跟踪误差的最小化。</w:t>
      </w:r>
    </w:p>
    <w:p w14:paraId="67C54F23"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779E70E" w14:textId="77777777" w:rsidR="00242BD3" w:rsidRPr="004916BE" w:rsidRDefault="00242BD3" w:rsidP="00242BD3">
      <w:pPr>
        <w:pStyle w:val="a9"/>
        <w:snapToGrid w:val="0"/>
        <w:ind w:firstLineChars="196" w:firstLine="412"/>
        <w:rPr>
          <w:rFonts w:ascii="宋体" w:hAnsi="宋体" w:cs="宋体"/>
          <w:bCs/>
          <w:color w:val="000000"/>
          <w:sz w:val="21"/>
          <w:szCs w:val="21"/>
        </w:rPr>
      </w:pPr>
    </w:p>
    <w:p w14:paraId="3AA1C8CC"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四、投资限制</w:t>
      </w:r>
    </w:p>
    <w:p w14:paraId="6BA1033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1、组合限制</w:t>
      </w:r>
    </w:p>
    <w:p w14:paraId="1B061FCB"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基金的投资组合应遵循以下限制：</w:t>
      </w:r>
    </w:p>
    <w:p w14:paraId="54FE601F"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（1）本基金投资于目标ETF的比例不低于基金资产净值的90%；</w:t>
      </w:r>
    </w:p>
    <w:p w14:paraId="3DBA7A00"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35E72BB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（3）本基金投资于同一原始权益人的各类资产支持证券的比例，不得超过基金资产净值的10％；</w:t>
      </w:r>
    </w:p>
    <w:p w14:paraId="0083E90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（4）本基金持有的全部资产支持证券，其市值不得超过基金资产净值的20％；</w:t>
      </w:r>
    </w:p>
    <w:p w14:paraId="5F8FDFE6"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（5）本基金持有的同一(指同一信用级别)资产支持证券的比例，不得超过该资产支持证券规模的10％；</w:t>
      </w:r>
    </w:p>
    <w:p w14:paraId="2D8D6E6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（6）本基金管理人管理的全部基金投资于同一原始权益人的各类资产支持证券，不得超过其各类资产支持证券合计规模的10％；</w:t>
      </w:r>
    </w:p>
    <w:p w14:paraId="25D0F6F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（7）本基金应投资于信用级别评级为BBB以上(含BBB)的资产支持证券。基金持有资</w:t>
      </w:r>
      <w:r w:rsidRPr="004916BE">
        <w:rPr>
          <w:rFonts w:ascii="宋体" w:hAnsi="宋体" w:cs="宋体" w:hint="eastAsia"/>
          <w:bCs/>
          <w:color w:val="000000"/>
          <w:sz w:val="21"/>
          <w:szCs w:val="21"/>
        </w:rPr>
        <w:lastRenderedPageBreak/>
        <w:t>产支持证券期间，如果其信用等级下降、不再符合投资标准，应在评级报告发布之日起3个月内予以全部卖出；</w:t>
      </w:r>
    </w:p>
    <w:p w14:paraId="5C9EB57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（8）基金财产参与股票发行申购，本基金所申报的金额不超过本基金的总资产，本基金所申报的股票数量不超过拟发行股票公司本次发行股票的总量；</w:t>
      </w:r>
    </w:p>
    <w:p w14:paraId="4FA3C93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（9）本基金进入全国银行间同业市场进行债券回购的资金余额不得超过基金资产净值的40%，债券回购最长期限为1年，债券回购到期后不得展期；</w:t>
      </w:r>
    </w:p>
    <w:p w14:paraId="596AB438" w14:textId="66B00034"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（10）本基金主动投资于流动性受限资产的市值合计不得超过基金资产净值的15%；因证券市场波动、上市公司股票停牌、基金规模变动等基金管理人之外的因素致使基金不符合前</w:t>
      </w:r>
      <w:r w:rsidR="003D5630">
        <w:rPr>
          <w:rFonts w:ascii="宋体" w:hAnsi="宋体" w:cs="宋体" w:hint="eastAsia"/>
          <w:bCs/>
          <w:color w:val="000000"/>
          <w:sz w:val="21"/>
          <w:szCs w:val="21"/>
        </w:rPr>
        <w:t>款所规定比例限制的，基金管理人不得主动新增流动性受限资产的投资；</w:t>
      </w:r>
    </w:p>
    <w:p w14:paraId="6D90AA7F" w14:textId="174B206B"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（11）本基金与私募类</w:t>
      </w:r>
      <w:proofErr w:type="gramStart"/>
      <w:r w:rsidRPr="004916BE">
        <w:rPr>
          <w:rFonts w:ascii="宋体" w:hAnsi="宋体" w:cs="宋体" w:hint="eastAsia"/>
          <w:bCs/>
          <w:color w:val="000000"/>
          <w:sz w:val="21"/>
          <w:szCs w:val="21"/>
        </w:rPr>
        <w:t>证券资管产品</w:t>
      </w:r>
      <w:proofErr w:type="gramEnd"/>
      <w:r w:rsidRPr="004916BE">
        <w:rPr>
          <w:rFonts w:ascii="宋体" w:hAnsi="宋体" w:cs="宋体" w:hint="eastAsia"/>
          <w:bCs/>
          <w:color w:val="000000"/>
          <w:sz w:val="21"/>
          <w:szCs w:val="21"/>
        </w:rPr>
        <w:t>及中国证监会认定的其他主体为交易对手开展逆回购交易的，可接受质押品的资质要求应当与基金合同约</w:t>
      </w:r>
      <w:r w:rsidR="003D5630">
        <w:rPr>
          <w:rFonts w:ascii="宋体" w:hAnsi="宋体" w:cs="宋体" w:hint="eastAsia"/>
          <w:bCs/>
          <w:color w:val="000000"/>
          <w:sz w:val="21"/>
          <w:szCs w:val="21"/>
        </w:rPr>
        <w:t>定的投资范围保持一致；</w:t>
      </w:r>
    </w:p>
    <w:p w14:paraId="61E9C86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（12）本基金资产总值不超过基金资产净值的140%；</w:t>
      </w:r>
    </w:p>
    <w:p w14:paraId="60B980B7"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（13）本基金参与股指期货交易，应当符合下列投资限制：</w:t>
      </w:r>
    </w:p>
    <w:p w14:paraId="478BC4E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1）本基金在任何交易日日终，持有的买入股指期货合约价值，不得超过基金资产净值的10%；</w:t>
      </w:r>
    </w:p>
    <w:p w14:paraId="580D6BEB" w14:textId="785C0C4E"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2）本基金在任何交易日日终，持有的买入</w:t>
      </w:r>
      <w:r w:rsidR="00732F61" w:rsidRPr="004916BE">
        <w:rPr>
          <w:rFonts w:ascii="宋体" w:hAnsi="宋体" w:cs="宋体" w:hint="eastAsia"/>
          <w:bCs/>
          <w:color w:val="000000"/>
          <w:sz w:val="21"/>
          <w:szCs w:val="21"/>
        </w:rPr>
        <w:t>股指</w:t>
      </w:r>
      <w:r w:rsidRPr="004916BE">
        <w:rPr>
          <w:rFonts w:ascii="宋体" w:hAnsi="宋体" w:cs="宋体" w:hint="eastAsia"/>
          <w:bCs/>
          <w:color w:val="000000"/>
          <w:sz w:val="21"/>
          <w:szCs w:val="21"/>
        </w:rPr>
        <w:t>期货合约价值与有价证券市值之和，不得超过基金资产净值的100%，其中，有价证券指股票、债券（不含到期日在一年以内的政府债券）、资产支持证券、买入返售金融资产（不含质押式回购）等；</w:t>
      </w:r>
    </w:p>
    <w:p w14:paraId="15F1F156" w14:textId="15CB60B6"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3）本基金在任何交易日日终，持有的卖出</w:t>
      </w:r>
      <w:r w:rsidR="00732F61" w:rsidRPr="004916BE">
        <w:rPr>
          <w:rFonts w:ascii="宋体" w:hAnsi="宋体" w:cs="宋体" w:hint="eastAsia"/>
          <w:bCs/>
          <w:color w:val="000000"/>
          <w:sz w:val="21"/>
          <w:szCs w:val="21"/>
        </w:rPr>
        <w:t>股指</w:t>
      </w:r>
      <w:r w:rsidRPr="004916BE">
        <w:rPr>
          <w:rFonts w:ascii="宋体" w:hAnsi="宋体" w:cs="宋体" w:hint="eastAsia"/>
          <w:bCs/>
          <w:color w:val="000000"/>
          <w:sz w:val="21"/>
          <w:szCs w:val="21"/>
        </w:rPr>
        <w:t>期货合约价值不得超过基金持有的股票总市值的20%。</w:t>
      </w:r>
    </w:p>
    <w:p w14:paraId="7DC43758"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4）本基金所持有的股票市值和买入、卖出股指期货合约价值，合计（轧差计算）应当符合基金合同关于股票投资比例的有关约定；</w:t>
      </w:r>
    </w:p>
    <w:p w14:paraId="6B8C39A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5）本基金在任何交易日内交易（不包括平仓）的股指期货合约的成交金额不得超过上一交易日基金资产净值的20%；</w:t>
      </w:r>
    </w:p>
    <w:p w14:paraId="7D8BCFB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（14）本基金参与股票期权交易，应当符合下列投资限制：</w:t>
      </w:r>
    </w:p>
    <w:p w14:paraId="77ABC36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1）基金因未平仓的期权合约支付和收取的权利金总额不得超过基金资产净值的10%；</w:t>
      </w:r>
    </w:p>
    <w:p w14:paraId="1373CA8B"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2）开仓卖出认购期权的，应持有足额标的证券；开仓卖出认沽期权的，应持有合约行权所需的全额现金或交易所规则认可的可冲抵期权保证金的现金等价物；</w:t>
      </w:r>
    </w:p>
    <w:p w14:paraId="5C2DE9AC"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3）未平仓的期权合约面值不得超过基金资产净值的20%。其中，合约面值按照行权价乘以合约乘数计算；</w:t>
      </w:r>
    </w:p>
    <w:p w14:paraId="686A47A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（15）本基金参与转融通证券出借业务的,应当符合下列要求：</w:t>
      </w:r>
    </w:p>
    <w:p w14:paraId="504B6ED0"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78E714A6"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lastRenderedPageBreak/>
        <w:t>2）本基金在任何交易日日终，参与出借业务的单只证券不得超过基金持有该证券总量的50%；</w:t>
      </w:r>
    </w:p>
    <w:p w14:paraId="5410248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3）证券出借的平均剩余期限不得超过30天，平均剩余期限按市值加权平均计算；</w:t>
      </w:r>
    </w:p>
    <w:p w14:paraId="0A5560FA" w14:textId="66ACBC1B"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4）最近6个月内日均基金资产净值不得低于2</w:t>
      </w:r>
      <w:r w:rsidR="00BD1487">
        <w:rPr>
          <w:rFonts w:ascii="宋体" w:hAnsi="宋体" w:cs="宋体" w:hint="eastAsia"/>
          <w:bCs/>
          <w:color w:val="000000"/>
          <w:sz w:val="21"/>
          <w:szCs w:val="21"/>
        </w:rPr>
        <w:t>亿元；</w:t>
      </w:r>
    </w:p>
    <w:p w14:paraId="42C9790E" w14:textId="0753BC43" w:rsidR="008D076B" w:rsidRPr="004916BE" w:rsidRDefault="00242BD3" w:rsidP="00ED08C9">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（16）</w:t>
      </w:r>
      <w:r w:rsidR="008D076B" w:rsidRPr="004916BE">
        <w:rPr>
          <w:rFonts w:ascii="宋体" w:hAnsi="宋体" w:cs="宋体" w:hint="eastAsia"/>
          <w:bCs/>
          <w:color w:val="000000"/>
          <w:sz w:val="21"/>
          <w:szCs w:val="21"/>
        </w:rPr>
        <w:t>本基金投资存托凭证的比例限制依照内地上市交易的股票执行；</w:t>
      </w:r>
    </w:p>
    <w:p w14:paraId="087610D2" w14:textId="1EF6C382" w:rsidR="00242BD3" w:rsidRPr="004916BE" w:rsidRDefault="008D076B" w:rsidP="00ED08C9">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（17）</w:t>
      </w:r>
      <w:r w:rsidR="00242BD3" w:rsidRPr="004916BE">
        <w:rPr>
          <w:rFonts w:ascii="宋体" w:hAnsi="宋体" w:cs="宋体" w:hint="eastAsia"/>
          <w:bCs/>
          <w:color w:val="000000"/>
          <w:sz w:val="21"/>
          <w:szCs w:val="21"/>
        </w:rPr>
        <w:t>法律法规及中国证监会规定的和《基金合同》约定的其他投资限制。</w:t>
      </w:r>
    </w:p>
    <w:p w14:paraId="346FEC08"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44BEBB09"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本基金参与转融通证券出借业务，因证券市场波动、上市公司合并、基金规模变动等基金管理人之外的因素致使基金投资不符合上述第（15）项规定的，基金管理人不得新增出借业务。</w:t>
      </w:r>
    </w:p>
    <w:p w14:paraId="641A10B9" w14:textId="20A2D2F8"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7007BD9"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489C0A39"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2、禁止行为</w:t>
      </w:r>
    </w:p>
    <w:p w14:paraId="2541171B"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为维护基金份额持有人的合法权益，基金财产不得用于下列投资或者活动：</w:t>
      </w:r>
    </w:p>
    <w:p w14:paraId="4D203DF3"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（1）承销证券；</w:t>
      </w:r>
    </w:p>
    <w:p w14:paraId="68F576A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（2）违反规定向他人贷款或者提供担保；</w:t>
      </w:r>
    </w:p>
    <w:p w14:paraId="2BD4F926"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（3）从事承担无限责任的投资；</w:t>
      </w:r>
    </w:p>
    <w:p w14:paraId="2466E78B"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（4）买卖</w:t>
      </w:r>
      <w:proofErr w:type="gramStart"/>
      <w:r w:rsidRPr="004916BE">
        <w:rPr>
          <w:rFonts w:ascii="宋体" w:hAnsi="宋体" w:cs="宋体" w:hint="eastAsia"/>
          <w:bCs/>
          <w:color w:val="000000"/>
          <w:sz w:val="21"/>
          <w:szCs w:val="21"/>
        </w:rPr>
        <w:t>除目标</w:t>
      </w:r>
      <w:proofErr w:type="gramEnd"/>
      <w:r w:rsidRPr="004916BE">
        <w:rPr>
          <w:rFonts w:ascii="宋体" w:hAnsi="宋体" w:cs="宋体" w:hint="eastAsia"/>
          <w:bCs/>
          <w:color w:val="000000"/>
          <w:sz w:val="21"/>
          <w:szCs w:val="21"/>
        </w:rPr>
        <w:t>ETF以外的其他基金份额，但是中国证监会另有规定的除外；</w:t>
      </w:r>
    </w:p>
    <w:p w14:paraId="1ACD96F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（5）向其基金管理人、基金托管人出资；</w:t>
      </w:r>
    </w:p>
    <w:p w14:paraId="5C244E0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（6）从事内幕交易、操纵证券交易价格及其他不正当的证券交易活动；</w:t>
      </w:r>
    </w:p>
    <w:p w14:paraId="77D332E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（7）法律、行政法规和中国证监会规定禁止的其他活动。</w:t>
      </w:r>
    </w:p>
    <w:p w14:paraId="7C5463C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w:t>
      </w:r>
      <w:r w:rsidRPr="004916BE">
        <w:rPr>
          <w:rFonts w:ascii="宋体" w:hAnsi="宋体" w:cs="宋体" w:hint="eastAsia"/>
          <w:bCs/>
          <w:color w:val="000000"/>
          <w:sz w:val="21"/>
          <w:szCs w:val="21"/>
        </w:rPr>
        <w:lastRenderedPageBreak/>
        <w:t>事会审议，并经过三分之二以上的独立董事通过。基金管理人董事会应至少每半年对关联交易事项进行审查。</w:t>
      </w:r>
    </w:p>
    <w:p w14:paraId="4C852C1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如法律、行政法规或监管部门取消上述限制，如适用于本基金，则本基金投资不再受相关限制。</w:t>
      </w:r>
    </w:p>
    <w:p w14:paraId="2BF9B4B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五、标的指数和业绩比较基准</w:t>
      </w:r>
    </w:p>
    <w:p w14:paraId="2595BC93" w14:textId="3EDE3FBF"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本基金的标的指数为</w:t>
      </w:r>
      <w:r w:rsidR="00FC5CAB" w:rsidRPr="004916BE">
        <w:rPr>
          <w:rFonts w:ascii="宋体" w:hAnsi="宋体" w:cs="宋体" w:hint="eastAsia"/>
          <w:bCs/>
          <w:color w:val="000000"/>
          <w:sz w:val="21"/>
          <w:szCs w:val="21"/>
        </w:rPr>
        <w:t>中证1000指数</w:t>
      </w:r>
      <w:r w:rsidRPr="004916BE">
        <w:rPr>
          <w:rFonts w:ascii="宋体" w:hAnsi="宋体" w:cs="宋体" w:hint="eastAsia"/>
          <w:bCs/>
          <w:color w:val="000000"/>
          <w:sz w:val="21"/>
          <w:szCs w:val="21"/>
        </w:rPr>
        <w:t>，及其未来可能发生的变更。</w:t>
      </w:r>
    </w:p>
    <w:p w14:paraId="7C7017CF"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本基金业绩比较基准为标的指数收益率×95%+银行活期存款利率（税后）×5%。</w:t>
      </w:r>
    </w:p>
    <w:p w14:paraId="734E5A2E"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投资于目标ETF的比例不低于基金资产净值的90%。每个交易日日终在扣除股指期货、股票期权合约需缴纳的交易保证金后，现金或到期日在一年以内的政府债券的投资比例不低于基金资产净值的5%。业绩比较基准与投资比例相符。</w:t>
      </w:r>
    </w:p>
    <w:p w14:paraId="3F904C0D" w14:textId="6A13613C" w:rsidR="0002726E" w:rsidRPr="0002726E" w:rsidRDefault="0002726E" w:rsidP="0002726E">
      <w:pPr>
        <w:pStyle w:val="a9"/>
        <w:snapToGrid w:val="0"/>
        <w:ind w:firstLineChars="196" w:firstLine="412"/>
        <w:rPr>
          <w:rFonts w:ascii="宋体" w:hAnsi="宋体" w:cs="宋体" w:hint="eastAsia"/>
          <w:bCs/>
          <w:color w:val="000000"/>
          <w:sz w:val="21"/>
          <w:szCs w:val="21"/>
        </w:rPr>
      </w:pPr>
      <w:r w:rsidRPr="0002726E">
        <w:rPr>
          <w:rFonts w:ascii="宋体" w:hAnsi="宋体" w:cs="宋体" w:hint="eastAsia"/>
          <w:bCs/>
          <w:color w:val="000000"/>
          <w:sz w:val="21"/>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14:paraId="2D6302B5" w14:textId="77777777" w:rsidR="0002726E" w:rsidRDefault="0002726E" w:rsidP="0002726E">
      <w:pPr>
        <w:pStyle w:val="a9"/>
        <w:snapToGrid w:val="0"/>
        <w:ind w:firstLineChars="196" w:firstLine="412"/>
        <w:rPr>
          <w:rFonts w:ascii="宋体" w:hAnsi="宋体" w:cs="宋体"/>
          <w:bCs/>
          <w:color w:val="000000"/>
          <w:sz w:val="21"/>
          <w:szCs w:val="21"/>
        </w:rPr>
      </w:pPr>
      <w:proofErr w:type="gramStart"/>
      <w:r w:rsidRPr="0002726E">
        <w:rPr>
          <w:rFonts w:ascii="宋体" w:hAnsi="宋体" w:cs="宋体" w:hint="eastAsia"/>
          <w:bCs/>
          <w:color w:val="000000"/>
          <w:sz w:val="21"/>
          <w:szCs w:val="21"/>
        </w:rPr>
        <w:t>自指数</w:t>
      </w:r>
      <w:proofErr w:type="gramEnd"/>
      <w:r w:rsidRPr="0002726E">
        <w:rPr>
          <w:rFonts w:ascii="宋体" w:hAnsi="宋体" w:cs="宋体" w:hint="eastAsia"/>
          <w:bCs/>
          <w:color w:val="000000"/>
          <w:sz w:val="21"/>
          <w:szCs w:val="21"/>
        </w:rPr>
        <w:t>编制机构停止标的指数的编制及发布</w:t>
      </w:r>
      <w:proofErr w:type="gramStart"/>
      <w:r w:rsidRPr="0002726E">
        <w:rPr>
          <w:rFonts w:ascii="宋体" w:hAnsi="宋体" w:cs="宋体" w:hint="eastAsia"/>
          <w:bCs/>
          <w:color w:val="000000"/>
          <w:sz w:val="21"/>
          <w:szCs w:val="21"/>
        </w:rPr>
        <w:t>至解决</w:t>
      </w:r>
      <w:proofErr w:type="gramEnd"/>
      <w:r w:rsidRPr="0002726E">
        <w:rPr>
          <w:rFonts w:ascii="宋体" w:hAnsi="宋体" w:cs="宋体" w:hint="eastAsia"/>
          <w:bCs/>
          <w:color w:val="000000"/>
          <w:sz w:val="21"/>
          <w:szCs w:val="21"/>
        </w:rPr>
        <w:t>方案确定期间，基金管理人应按照指数编制机构提供的最近一个交易日的指数信息遵循基金份额持有人利益优先原则维持基金投资运作。</w:t>
      </w:r>
    </w:p>
    <w:p w14:paraId="6A8EF3E4" w14:textId="478DFE56" w:rsidR="00242BD3" w:rsidRPr="004916BE" w:rsidRDefault="00242BD3" w:rsidP="0002726E">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六、风险收益特征</w:t>
      </w:r>
    </w:p>
    <w:p w14:paraId="092F74A8"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的目标ETF为股票型基金，一般而言，其长期平均风险与预期收益高于混合型基金、债券型基金与货币市场基金。本基金为ETF联接基金，通过投资于目标ETF跟踪标的指数表现，具有与标的指数以及标的指数所代表的市场相似的风险收益特征。</w:t>
      </w:r>
    </w:p>
    <w:p w14:paraId="7C9B0A0C"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七、基金管理人代表基金行使股东或债权人权利的处理原则及方法</w:t>
      </w:r>
    </w:p>
    <w:p w14:paraId="62DD775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 xml:space="preserve">1、基金管理人按照国家有关规定代表基金独立行使股东或债权人权利，保护基金份额持有人的利益； </w:t>
      </w:r>
    </w:p>
    <w:p w14:paraId="6537ACDA"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 xml:space="preserve">2、不谋求对上市公司的控股； </w:t>
      </w:r>
    </w:p>
    <w:p w14:paraId="23EF1125"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 xml:space="preserve">3、有利于基金财产的安全与增值； </w:t>
      </w:r>
    </w:p>
    <w:p w14:paraId="25718C23"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4、不通过关联交易为自身、雇员、授权代理人或任何存在利害关系的第三人牟取任何不当利益。</w:t>
      </w:r>
    </w:p>
    <w:p w14:paraId="1019F070"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八、目标ETF发生相关变更情形时的处理</w:t>
      </w:r>
    </w:p>
    <w:p w14:paraId="4E29A45F" w14:textId="5DD5A811"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目标ETF出现下述情形之一的，本基金将由投资于目标ETF的联接基金变更为直接投资该标的指数的指数基金</w:t>
      </w:r>
      <w:r w:rsidR="007B0556" w:rsidRPr="004916BE">
        <w:rPr>
          <w:rFonts w:ascii="宋体" w:hAnsi="宋体" w:cs="宋体" w:hint="eastAsia"/>
          <w:bCs/>
          <w:color w:val="000000"/>
          <w:sz w:val="21"/>
          <w:szCs w:val="21"/>
        </w:rPr>
        <w:t>，无需召开基金份额持有人大会</w:t>
      </w:r>
      <w:r w:rsidRPr="004916BE">
        <w:rPr>
          <w:rFonts w:ascii="宋体" w:hAnsi="宋体" w:cs="宋体" w:hint="eastAsia"/>
          <w:bCs/>
          <w:color w:val="000000"/>
          <w:sz w:val="21"/>
          <w:szCs w:val="21"/>
        </w:rPr>
        <w:t>；若届时本基金管理人已有以该指数作为标的指数的指数基金，则本基金将本着维护投资人合法权益的原则，履行适当的程序后选取其他合适的指数作为标的指数。相应地，本</w:t>
      </w:r>
      <w:proofErr w:type="gramStart"/>
      <w:r w:rsidRPr="004916BE">
        <w:rPr>
          <w:rFonts w:ascii="宋体" w:hAnsi="宋体" w:cs="宋体" w:hint="eastAsia"/>
          <w:bCs/>
          <w:color w:val="000000"/>
          <w:sz w:val="21"/>
          <w:szCs w:val="21"/>
        </w:rPr>
        <w:t>基金基金</w:t>
      </w:r>
      <w:proofErr w:type="gramEnd"/>
      <w:r w:rsidRPr="004916BE">
        <w:rPr>
          <w:rFonts w:ascii="宋体" w:hAnsi="宋体" w:cs="宋体" w:hint="eastAsia"/>
          <w:bCs/>
          <w:color w:val="000000"/>
          <w:sz w:val="21"/>
          <w:szCs w:val="21"/>
        </w:rPr>
        <w:t>合同中将删除关于目标ETF的表</w:t>
      </w:r>
      <w:r w:rsidRPr="004916BE">
        <w:rPr>
          <w:rFonts w:ascii="宋体" w:hAnsi="宋体" w:cs="宋体" w:hint="eastAsia"/>
          <w:bCs/>
          <w:color w:val="000000"/>
          <w:sz w:val="21"/>
          <w:szCs w:val="21"/>
        </w:rPr>
        <w:lastRenderedPageBreak/>
        <w:t>述部分，或将变更标的指数，届时将由基金管理人另行公告。</w:t>
      </w:r>
    </w:p>
    <w:p w14:paraId="2E93A66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1、目标ETF交易方式发生重大变更致使本基金的投资策略难以实现；</w:t>
      </w:r>
    </w:p>
    <w:p w14:paraId="7162B738"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2、目标ETF终止上市；</w:t>
      </w:r>
    </w:p>
    <w:p w14:paraId="731BD354"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3、目标ETF基金合同终止；</w:t>
      </w:r>
    </w:p>
    <w:p w14:paraId="0D87449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4、目标ETF的基金管理人发生变更（但变更后的本基金与目标ETF的基金管理人相同的除外）。</w:t>
      </w:r>
    </w:p>
    <w:p w14:paraId="196001B2"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若目标ETF变更标的指数，本基金将在履行适当程序</w:t>
      </w:r>
      <w:proofErr w:type="gramStart"/>
      <w:r w:rsidRPr="004916BE">
        <w:rPr>
          <w:rFonts w:ascii="宋体" w:hAnsi="宋体" w:cs="宋体" w:hint="eastAsia"/>
          <w:bCs/>
          <w:color w:val="000000"/>
          <w:sz w:val="21"/>
          <w:szCs w:val="21"/>
        </w:rPr>
        <w:t>后相应</w:t>
      </w:r>
      <w:proofErr w:type="gramEnd"/>
      <w:r w:rsidRPr="004916BE">
        <w:rPr>
          <w:rFonts w:ascii="宋体" w:hAnsi="宋体" w:cs="宋体" w:hint="eastAsia"/>
          <w:bCs/>
          <w:color w:val="000000"/>
          <w:sz w:val="21"/>
          <w:szCs w:val="21"/>
        </w:rPr>
        <w:t>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5E646CBD"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九、基金的融资融券和转融通证券出借业务</w:t>
      </w:r>
    </w:p>
    <w:p w14:paraId="4DAC7011" w14:textId="77777777" w:rsidR="00242BD3" w:rsidRPr="004916BE" w:rsidRDefault="00242BD3" w:rsidP="00242BD3">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14:paraId="36D59681" w14:textId="77777777" w:rsidR="00524D89" w:rsidRPr="004916BE" w:rsidRDefault="00524D89" w:rsidP="00524D89">
      <w:pPr>
        <w:pStyle w:val="a9"/>
        <w:snapToGrid w:val="0"/>
        <w:ind w:firstLineChars="196" w:firstLine="412"/>
        <w:rPr>
          <w:rFonts w:ascii="宋体" w:hAnsi="宋体" w:cs="宋体"/>
          <w:bCs/>
          <w:color w:val="000000"/>
          <w:sz w:val="21"/>
          <w:szCs w:val="21"/>
        </w:rPr>
      </w:pPr>
      <w:r w:rsidRPr="004916BE">
        <w:rPr>
          <w:rFonts w:ascii="宋体" w:hAnsi="宋体" w:cs="宋体"/>
          <w:bCs/>
          <w:color w:val="000000"/>
          <w:sz w:val="21"/>
          <w:szCs w:val="21"/>
        </w:rPr>
        <w:t>十</w:t>
      </w:r>
      <w:r w:rsidRPr="004916BE">
        <w:rPr>
          <w:rFonts w:ascii="宋体" w:hAnsi="宋体" w:cs="宋体" w:hint="eastAsia"/>
          <w:bCs/>
          <w:color w:val="000000"/>
          <w:sz w:val="21"/>
          <w:szCs w:val="21"/>
        </w:rPr>
        <w:t>、</w:t>
      </w:r>
      <w:bookmarkStart w:id="101" w:name="_Hlk47378432"/>
      <w:proofErr w:type="gramStart"/>
      <w:r w:rsidRPr="004916BE">
        <w:rPr>
          <w:rFonts w:ascii="宋体" w:hAnsi="宋体" w:cs="宋体" w:hint="eastAsia"/>
          <w:bCs/>
          <w:color w:val="000000"/>
          <w:sz w:val="21"/>
          <w:szCs w:val="21"/>
        </w:rPr>
        <w:t>侧袋机制</w:t>
      </w:r>
      <w:proofErr w:type="gramEnd"/>
      <w:r w:rsidRPr="004916BE">
        <w:rPr>
          <w:rFonts w:ascii="宋体" w:hAnsi="宋体" w:cs="宋体" w:hint="eastAsia"/>
          <w:bCs/>
          <w:color w:val="000000"/>
          <w:sz w:val="21"/>
          <w:szCs w:val="21"/>
        </w:rPr>
        <w:t>的实施和投资运作安排</w:t>
      </w:r>
    </w:p>
    <w:p w14:paraId="3AFB93AD" w14:textId="77777777" w:rsidR="00524D89" w:rsidRPr="004916BE" w:rsidRDefault="00524D89" w:rsidP="00524D89">
      <w:pPr>
        <w:pStyle w:val="a9"/>
        <w:snapToGrid w:val="0"/>
        <w:ind w:firstLineChars="196" w:firstLine="412"/>
        <w:rPr>
          <w:rFonts w:ascii="宋体" w:hAnsi="宋体" w:cs="宋体"/>
          <w:bCs/>
          <w:color w:val="000000"/>
          <w:sz w:val="21"/>
          <w:szCs w:val="21"/>
        </w:rPr>
      </w:pPr>
      <w:r w:rsidRPr="004916BE">
        <w:rPr>
          <w:rFonts w:ascii="宋体" w:hAnsi="宋体" w:cs="宋体" w:hint="eastAsia"/>
          <w:bCs/>
          <w:color w:val="000000"/>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916BE">
        <w:rPr>
          <w:rFonts w:ascii="宋体" w:hAnsi="宋体" w:cs="宋体" w:hint="eastAsia"/>
          <w:bCs/>
          <w:color w:val="000000"/>
          <w:sz w:val="21"/>
          <w:szCs w:val="21"/>
        </w:rPr>
        <w:t>启用侧袋机制</w:t>
      </w:r>
      <w:proofErr w:type="gramEnd"/>
      <w:r w:rsidRPr="004916BE">
        <w:rPr>
          <w:rFonts w:ascii="宋体" w:hAnsi="宋体" w:cs="宋体" w:hint="eastAsia"/>
          <w:bCs/>
          <w:color w:val="000000"/>
          <w:sz w:val="21"/>
          <w:szCs w:val="21"/>
        </w:rPr>
        <w:t>。</w:t>
      </w:r>
    </w:p>
    <w:p w14:paraId="605D3241" w14:textId="77777777" w:rsidR="00524D89" w:rsidRPr="004916BE" w:rsidRDefault="00524D89" w:rsidP="00524D89">
      <w:pPr>
        <w:pStyle w:val="a9"/>
        <w:snapToGrid w:val="0"/>
        <w:ind w:firstLineChars="196" w:firstLine="412"/>
        <w:rPr>
          <w:rFonts w:ascii="宋体" w:hAnsi="宋体" w:cs="宋体"/>
          <w:bCs/>
          <w:color w:val="000000"/>
          <w:sz w:val="21"/>
          <w:szCs w:val="21"/>
        </w:rPr>
      </w:pPr>
      <w:proofErr w:type="gramStart"/>
      <w:r w:rsidRPr="004916BE">
        <w:rPr>
          <w:rFonts w:ascii="宋体" w:hAnsi="宋体" w:cs="宋体" w:hint="eastAsia"/>
          <w:bCs/>
          <w:color w:val="000000"/>
          <w:sz w:val="21"/>
          <w:szCs w:val="21"/>
        </w:rPr>
        <w:t>侧袋机制</w:t>
      </w:r>
      <w:proofErr w:type="gramEnd"/>
      <w:r w:rsidRPr="004916BE">
        <w:rPr>
          <w:rFonts w:ascii="宋体" w:hAnsi="宋体" w:cs="宋体" w:hint="eastAsia"/>
          <w:bCs/>
          <w:color w:val="000000"/>
          <w:sz w:val="21"/>
          <w:szCs w:val="21"/>
        </w:rPr>
        <w:t>实施期间，本部分约定的投资组合比例、投资策略、组合限制、业绩比较基准、风险收益特征等约定仅</w:t>
      </w:r>
      <w:proofErr w:type="gramStart"/>
      <w:r w:rsidRPr="004916BE">
        <w:rPr>
          <w:rFonts w:ascii="宋体" w:hAnsi="宋体" w:cs="宋体" w:hint="eastAsia"/>
          <w:bCs/>
          <w:color w:val="000000"/>
          <w:sz w:val="21"/>
          <w:szCs w:val="21"/>
        </w:rPr>
        <w:t>适用于主袋账户</w:t>
      </w:r>
      <w:proofErr w:type="gramEnd"/>
      <w:r w:rsidRPr="004916BE">
        <w:rPr>
          <w:rFonts w:ascii="宋体" w:hAnsi="宋体" w:cs="宋体" w:hint="eastAsia"/>
          <w:bCs/>
          <w:color w:val="000000"/>
          <w:sz w:val="21"/>
          <w:szCs w:val="21"/>
        </w:rPr>
        <w:t>。</w:t>
      </w:r>
    </w:p>
    <w:bookmarkEnd w:id="101"/>
    <w:p w14:paraId="6B3DE3B2" w14:textId="725DE2B8" w:rsidR="00123A2C" w:rsidRPr="004916BE" w:rsidRDefault="00524D89" w:rsidP="00524D89">
      <w:pPr>
        <w:pStyle w:val="a9"/>
        <w:snapToGrid w:val="0"/>
        <w:ind w:firstLineChars="196" w:firstLine="412"/>
        <w:rPr>
          <w:rFonts w:ascii="宋体" w:hAnsi="宋体" w:cs="宋体"/>
          <w:bCs/>
          <w:color w:val="000000"/>
        </w:rPr>
      </w:pPr>
      <w:proofErr w:type="gramStart"/>
      <w:r w:rsidRPr="004916BE">
        <w:rPr>
          <w:rFonts w:ascii="宋体" w:hAnsi="宋体" w:cs="宋体" w:hint="eastAsia"/>
          <w:bCs/>
          <w:color w:val="000000"/>
          <w:sz w:val="21"/>
          <w:szCs w:val="21"/>
        </w:rPr>
        <w:t>侧袋账户</w:t>
      </w:r>
      <w:proofErr w:type="gramEnd"/>
      <w:r w:rsidRPr="004916BE">
        <w:rPr>
          <w:rFonts w:ascii="宋体" w:hAnsi="宋体" w:cs="宋体" w:hint="eastAsia"/>
          <w:bCs/>
          <w:color w:val="000000"/>
          <w:sz w:val="21"/>
          <w:szCs w:val="21"/>
        </w:rPr>
        <w:t>的实施条件、实施程序、运作安排、投资安排、特定资产的处置变现和支付等对投资者权益有重大影响的事项详见招募说明书“侧袋机制”部分的规定。</w:t>
      </w:r>
    </w:p>
    <w:p w14:paraId="12AEF49C" w14:textId="77777777" w:rsidR="003F75AE" w:rsidRPr="004916BE" w:rsidRDefault="003F75AE">
      <w:pPr>
        <w:snapToGrid w:val="0"/>
        <w:spacing w:line="360" w:lineRule="auto"/>
        <w:ind w:firstLineChars="200" w:firstLine="420"/>
        <w:rPr>
          <w:rFonts w:ascii="宋体" w:cs="Times New Roman"/>
          <w:color w:val="000000"/>
        </w:rPr>
      </w:pPr>
      <w:r w:rsidRPr="004916BE">
        <w:rPr>
          <w:rFonts w:ascii="宋体" w:cs="Times New Roman"/>
          <w:color w:val="000000"/>
        </w:rPr>
        <w:br w:type="page"/>
      </w:r>
    </w:p>
    <w:p w14:paraId="5CEAB5E6"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02" w:name="_Toc360793502"/>
      <w:bookmarkStart w:id="103" w:name="_Toc362533459"/>
      <w:bookmarkStart w:id="104" w:name="_Toc362455187"/>
      <w:bookmarkStart w:id="105" w:name="_Toc360794104"/>
      <w:bookmarkStart w:id="106" w:name="_Toc360794412"/>
      <w:bookmarkStart w:id="107" w:name="_Toc360794520"/>
      <w:bookmarkStart w:id="108" w:name="_Toc360793854"/>
      <w:bookmarkStart w:id="109" w:name="_Toc81208612"/>
      <w:r w:rsidRPr="004916BE">
        <w:rPr>
          <w:rFonts w:ascii="宋体" w:eastAsia="宋体" w:hAnsi="宋体" w:cs="宋体" w:hint="eastAsia"/>
        </w:rPr>
        <w:lastRenderedPageBreak/>
        <w:t>基金的财产</w:t>
      </w:r>
      <w:bookmarkEnd w:id="102"/>
      <w:bookmarkEnd w:id="103"/>
      <w:bookmarkEnd w:id="104"/>
      <w:bookmarkEnd w:id="105"/>
      <w:bookmarkEnd w:id="106"/>
      <w:bookmarkEnd w:id="107"/>
      <w:bookmarkEnd w:id="108"/>
      <w:bookmarkEnd w:id="109"/>
    </w:p>
    <w:p w14:paraId="3E0064BD" w14:textId="77777777" w:rsidR="00242BD3" w:rsidRPr="004916BE" w:rsidRDefault="00242BD3" w:rsidP="00C02547">
      <w:pPr>
        <w:snapToGrid w:val="0"/>
        <w:spacing w:line="360" w:lineRule="auto"/>
        <w:rPr>
          <w:rFonts w:ascii="宋体" w:cs="Times New Roman"/>
        </w:rPr>
      </w:pPr>
      <w:bookmarkStart w:id="110" w:name="_Hlt88841837"/>
      <w:bookmarkStart w:id="111" w:name="_Hlt88900062"/>
      <w:bookmarkEnd w:id="110"/>
      <w:bookmarkEnd w:id="111"/>
    </w:p>
    <w:p w14:paraId="30256D65"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一、基金资产总值</w:t>
      </w:r>
    </w:p>
    <w:p w14:paraId="26E28127" w14:textId="39C35C5D"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基金资产总值是指购买的</w:t>
      </w:r>
      <w:r w:rsidR="006D5B25" w:rsidRPr="004916BE">
        <w:rPr>
          <w:rFonts w:ascii="宋体" w:hAnsi="宋体" w:hint="eastAsia"/>
          <w:bCs/>
        </w:rPr>
        <w:t>目标ETF基金份额、</w:t>
      </w:r>
      <w:r w:rsidRPr="004916BE">
        <w:rPr>
          <w:rFonts w:ascii="宋体" w:cs="Times New Roman" w:hint="eastAsia"/>
        </w:rPr>
        <w:t>各类证券及票据价值、银行存款本息和基金应收的申购基金款以及其他投资所形成的价值总和。</w:t>
      </w:r>
    </w:p>
    <w:p w14:paraId="5A81774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二、基金资产净值</w:t>
      </w:r>
    </w:p>
    <w:p w14:paraId="33C8DA65"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基金资产净值是指基金资产总值减去基金负债后的价值。</w:t>
      </w:r>
    </w:p>
    <w:p w14:paraId="3B6F301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三、基金财产的账户</w:t>
      </w:r>
    </w:p>
    <w:p w14:paraId="3395465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0B92D5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四、基金财产的保管和处分</w:t>
      </w:r>
    </w:p>
    <w:p w14:paraId="5B0DF88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916BE">
        <w:rPr>
          <w:rFonts w:ascii="宋体" w:cs="Times New Roman" w:hint="eastAsia"/>
        </w:rPr>
        <w:t>律法规</w:t>
      </w:r>
      <w:proofErr w:type="gramEnd"/>
      <w:r w:rsidRPr="004916BE">
        <w:rPr>
          <w:rFonts w:ascii="宋体" w:cs="Times New Roman" w:hint="eastAsia"/>
        </w:rPr>
        <w:t>和《基金合同》的规定处分外，基金财产不得被处分。</w:t>
      </w:r>
    </w:p>
    <w:p w14:paraId="4203AE7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916BE">
        <w:rPr>
          <w:rFonts w:ascii="宋体" w:cs="Times New Roman" w:hint="eastAsia"/>
        </w:rPr>
        <w:t>抵销</w:t>
      </w:r>
      <w:proofErr w:type="gramEnd"/>
      <w:r w:rsidRPr="004916BE">
        <w:rPr>
          <w:rFonts w:ascii="宋体" w:cs="Times New Roman" w:hint="eastAsia"/>
        </w:rPr>
        <w:t>；基金管理人管理运作不同基金的基金财产所产生的债权债务不得相互</w:t>
      </w:r>
      <w:proofErr w:type="gramStart"/>
      <w:r w:rsidRPr="004916BE">
        <w:rPr>
          <w:rFonts w:ascii="宋体" w:cs="Times New Roman" w:hint="eastAsia"/>
        </w:rPr>
        <w:t>抵销</w:t>
      </w:r>
      <w:proofErr w:type="gramEnd"/>
      <w:r w:rsidRPr="004916BE">
        <w:rPr>
          <w:rFonts w:ascii="宋体" w:cs="Times New Roman" w:hint="eastAsia"/>
        </w:rPr>
        <w:t>。非因基金财产本身承担的债务，不得对基金财产强制执行。</w:t>
      </w:r>
    </w:p>
    <w:p w14:paraId="30A04196" w14:textId="7690A2FB" w:rsidR="003F75AE" w:rsidRPr="004916BE" w:rsidRDefault="003F75AE" w:rsidP="00242BD3">
      <w:pPr>
        <w:snapToGrid w:val="0"/>
        <w:spacing w:line="360" w:lineRule="auto"/>
        <w:ind w:firstLineChars="200" w:firstLine="420"/>
        <w:rPr>
          <w:rFonts w:ascii="宋体" w:cs="Times New Roman"/>
        </w:rPr>
      </w:pPr>
    </w:p>
    <w:p w14:paraId="0F00EE60" w14:textId="77777777" w:rsidR="003F75AE" w:rsidRPr="004916BE" w:rsidRDefault="003F75AE">
      <w:pPr>
        <w:snapToGrid w:val="0"/>
        <w:spacing w:line="360" w:lineRule="auto"/>
        <w:ind w:firstLineChars="200" w:firstLine="420"/>
        <w:rPr>
          <w:rFonts w:ascii="宋体" w:cs="Times New Roman"/>
          <w:color w:val="000000"/>
        </w:rPr>
      </w:pPr>
    </w:p>
    <w:p w14:paraId="31C590A9" w14:textId="77777777" w:rsidR="003F75AE" w:rsidRPr="004916BE" w:rsidRDefault="003F75AE">
      <w:pPr>
        <w:pStyle w:val="afff0"/>
        <w:snapToGrid w:val="0"/>
        <w:spacing w:line="360" w:lineRule="auto"/>
        <w:ind w:firstLineChars="200"/>
        <w:rPr>
          <w:rFonts w:ascii="宋体"/>
          <w:color w:val="000000"/>
        </w:rPr>
      </w:pPr>
      <w:r w:rsidRPr="004916BE">
        <w:rPr>
          <w:rFonts w:ascii="宋体"/>
          <w:color w:val="000000"/>
          <w:kern w:val="0"/>
        </w:rPr>
        <w:br w:type="page"/>
      </w:r>
    </w:p>
    <w:p w14:paraId="034B72EF"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12" w:name="_Toc360794105"/>
      <w:bookmarkStart w:id="113" w:name="_Toc360794413"/>
      <w:bookmarkStart w:id="114" w:name="_Toc360793855"/>
      <w:bookmarkStart w:id="115" w:name="_Toc360794521"/>
      <w:bookmarkStart w:id="116" w:name="_Toc362455188"/>
      <w:bookmarkStart w:id="117" w:name="_Toc360793503"/>
      <w:bookmarkStart w:id="118" w:name="_Toc362533460"/>
      <w:bookmarkStart w:id="119" w:name="_Toc81208613"/>
      <w:r w:rsidRPr="004916BE">
        <w:rPr>
          <w:rFonts w:ascii="宋体" w:eastAsia="宋体" w:hAnsi="宋体" w:cs="宋体" w:hint="eastAsia"/>
        </w:rPr>
        <w:lastRenderedPageBreak/>
        <w:t>基金资产估值</w:t>
      </w:r>
      <w:bookmarkEnd w:id="112"/>
      <w:bookmarkEnd w:id="113"/>
      <w:bookmarkEnd w:id="114"/>
      <w:bookmarkEnd w:id="115"/>
      <w:bookmarkEnd w:id="116"/>
      <w:bookmarkEnd w:id="117"/>
      <w:bookmarkEnd w:id="118"/>
      <w:bookmarkEnd w:id="119"/>
    </w:p>
    <w:p w14:paraId="0084FA41" w14:textId="77777777" w:rsidR="003F75AE" w:rsidRPr="004916BE" w:rsidRDefault="003F75AE" w:rsidP="003F75AE">
      <w:pPr>
        <w:snapToGrid w:val="0"/>
        <w:spacing w:line="360" w:lineRule="auto"/>
        <w:ind w:firstLineChars="200" w:firstLine="420"/>
        <w:rPr>
          <w:rFonts w:ascii="宋体" w:cs="Times New Roman"/>
        </w:rPr>
      </w:pPr>
    </w:p>
    <w:p w14:paraId="110B951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一、估值日</w:t>
      </w:r>
    </w:p>
    <w:p w14:paraId="0464078D"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本基金的估值日为本基金相关的证券交易场所的交易日以及国家法律法规规定需要对外披露基金净值的</w:t>
      </w:r>
      <w:proofErr w:type="gramStart"/>
      <w:r w:rsidRPr="004916BE">
        <w:rPr>
          <w:rFonts w:ascii="Times New Roman" w:hAnsi="Times New Roman" w:cs="Times New Roman" w:hint="eastAsia"/>
        </w:rPr>
        <w:t>非交易</w:t>
      </w:r>
      <w:proofErr w:type="gramEnd"/>
      <w:r w:rsidRPr="004916BE">
        <w:rPr>
          <w:rFonts w:ascii="Times New Roman" w:hAnsi="Times New Roman" w:cs="Times New Roman" w:hint="eastAsia"/>
        </w:rPr>
        <w:t>日。</w:t>
      </w:r>
    </w:p>
    <w:p w14:paraId="0C825E6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二、估值对象</w:t>
      </w:r>
    </w:p>
    <w:p w14:paraId="006D49E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基金所拥有的目标</w:t>
      </w:r>
      <w:r w:rsidRPr="004916BE">
        <w:rPr>
          <w:rFonts w:ascii="Times New Roman" w:hAnsi="Times New Roman" w:cs="Times New Roman" w:hint="eastAsia"/>
        </w:rPr>
        <w:t>ETF</w:t>
      </w:r>
      <w:r w:rsidRPr="004916BE">
        <w:rPr>
          <w:rFonts w:ascii="Times New Roman" w:hAnsi="Times New Roman" w:cs="Times New Roman" w:hint="eastAsia"/>
        </w:rPr>
        <w:t>基金份额、股票、债券、银行存款本息、应收款项、衍生工具和其他投资等资产及负债。</w:t>
      </w:r>
    </w:p>
    <w:p w14:paraId="7BB8CF4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三、估值原则</w:t>
      </w:r>
    </w:p>
    <w:p w14:paraId="7BF49EA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基金管理人在确定相关金融资产和金融负债的公允价值时，应符合《企业会计准则》、监管部门有关规定。</w:t>
      </w:r>
    </w:p>
    <w:p w14:paraId="7277332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1F31C5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930B19"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21DA19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（三）如经济环境发生重大变化或证券发行人发生影响证券价格的重大事件，使潜在估值调整对前一估值日的基金资产净值的影响在</w:t>
      </w:r>
      <w:r w:rsidRPr="004916BE">
        <w:rPr>
          <w:rFonts w:ascii="Times New Roman" w:hAnsi="Times New Roman" w:cs="Times New Roman" w:hint="eastAsia"/>
        </w:rPr>
        <w:t>0.25%</w:t>
      </w:r>
      <w:r w:rsidRPr="004916BE">
        <w:rPr>
          <w:rFonts w:ascii="Times New Roman" w:hAnsi="Times New Roman" w:cs="Times New Roman" w:hint="eastAsia"/>
        </w:rPr>
        <w:t>以上的，应对估值进行调整并确定公允价值。</w:t>
      </w:r>
    </w:p>
    <w:p w14:paraId="15CCD9BA"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四、估值方法</w:t>
      </w:r>
    </w:p>
    <w:p w14:paraId="6EC96D10"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、目标</w:t>
      </w:r>
      <w:r w:rsidRPr="004916BE">
        <w:rPr>
          <w:rFonts w:ascii="Times New Roman" w:hAnsi="Times New Roman" w:cs="Times New Roman" w:hint="eastAsia"/>
        </w:rPr>
        <w:t>ETF</w:t>
      </w:r>
      <w:r w:rsidRPr="004916BE">
        <w:rPr>
          <w:rFonts w:ascii="Times New Roman" w:hAnsi="Times New Roman" w:cs="Times New Roman" w:hint="eastAsia"/>
        </w:rPr>
        <w:t>的估值</w:t>
      </w:r>
    </w:p>
    <w:p w14:paraId="4069FD5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本基金投资的目标</w:t>
      </w:r>
      <w:r w:rsidRPr="004916BE">
        <w:rPr>
          <w:rFonts w:ascii="Times New Roman" w:hAnsi="Times New Roman" w:cs="Times New Roman" w:hint="eastAsia"/>
        </w:rPr>
        <w:t>ETF</w:t>
      </w:r>
      <w:r w:rsidRPr="004916BE">
        <w:rPr>
          <w:rFonts w:ascii="Times New Roman" w:hAnsi="Times New Roman" w:cs="Times New Roman" w:hint="eastAsia"/>
        </w:rPr>
        <w:t>份额以其估值日基金份额净值估值。</w:t>
      </w:r>
    </w:p>
    <w:p w14:paraId="3D29D10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、证券交易所上市的有价证券的估值</w:t>
      </w:r>
    </w:p>
    <w:p w14:paraId="0845814B" w14:textId="4D8211BD"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）交易所上市的有价证券（包括股票等），以其估值日在证券交易所挂牌的市价（收盘价）估值；估值日无交易的，且最近交易日后经济环境未发生重大变化或证券发行机构未</w:t>
      </w:r>
      <w:r w:rsidRPr="004916BE">
        <w:rPr>
          <w:rFonts w:ascii="Times New Roman" w:hAnsi="Times New Roman" w:cs="Times New Roman"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6D5B25" w:rsidRPr="004916BE">
        <w:rPr>
          <w:rFonts w:ascii="Times New Roman" w:hAnsi="Times New Roman" w:cs="Times New Roman" w:hint="eastAsia"/>
        </w:rPr>
        <w:t>；</w:t>
      </w:r>
    </w:p>
    <w:p w14:paraId="6D7DDC1B"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）交易所上市交易或挂牌转让的不含</w:t>
      </w:r>
      <w:proofErr w:type="gramStart"/>
      <w:r w:rsidRPr="004916BE">
        <w:rPr>
          <w:rFonts w:ascii="Times New Roman" w:hAnsi="Times New Roman" w:cs="Times New Roman" w:hint="eastAsia"/>
        </w:rPr>
        <w:t>权固定</w:t>
      </w:r>
      <w:proofErr w:type="gramEnd"/>
      <w:r w:rsidRPr="004916BE">
        <w:rPr>
          <w:rFonts w:ascii="Times New Roman" w:hAnsi="Times New Roman" w:cs="Times New Roman" w:hint="eastAsia"/>
        </w:rPr>
        <w:t>收益品种，选取估值日第三方估值机构提供的相应品种当日的估值净价进行估值；</w:t>
      </w:r>
    </w:p>
    <w:p w14:paraId="1071EB0D"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）交易所上市交易或挂牌转让的含</w:t>
      </w:r>
      <w:proofErr w:type="gramStart"/>
      <w:r w:rsidRPr="004916BE">
        <w:rPr>
          <w:rFonts w:ascii="Times New Roman" w:hAnsi="Times New Roman" w:cs="Times New Roman" w:hint="eastAsia"/>
        </w:rPr>
        <w:t>权固定</w:t>
      </w:r>
      <w:proofErr w:type="gramEnd"/>
      <w:r w:rsidRPr="004916BE">
        <w:rPr>
          <w:rFonts w:ascii="Times New Roman" w:hAnsi="Times New Roman" w:cs="Times New Roman" w:hint="eastAsia"/>
        </w:rPr>
        <w:t>收益品种，选取估值日第三方估值机构提供的相应品种当日的唯一估值净价或推荐估值净价进行估值；</w:t>
      </w:r>
    </w:p>
    <w:p w14:paraId="7D531348"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4</w:t>
      </w:r>
      <w:r w:rsidRPr="004916BE">
        <w:rPr>
          <w:rFonts w:ascii="Times New Roman" w:hAnsi="Times New Roman" w:cs="Times New Roman" w:hint="eastAsia"/>
        </w:rPr>
        <w:t>）交易所上市交易的可转换债券以每日收盘价作为估值全价；</w:t>
      </w:r>
    </w:p>
    <w:p w14:paraId="7717AEE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5</w:t>
      </w:r>
      <w:r w:rsidRPr="004916BE">
        <w:rPr>
          <w:rFonts w:ascii="Times New Roman" w:hAnsi="Times New Roman" w:cs="Times New Roman" w:hint="eastAsia"/>
        </w:rPr>
        <w:t>）交易所上市不存在活跃市场的有价证券，采用估值技术确定公允价值。交易所市场挂牌转让的资产支持证券，采用估值技术确定公允价值；</w:t>
      </w:r>
    </w:p>
    <w:p w14:paraId="629D0C8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6</w:t>
      </w:r>
      <w:r w:rsidRPr="004916BE">
        <w:rPr>
          <w:rFonts w:ascii="Times New Roman" w:hAnsi="Times New Roman" w:cs="Times New Roman"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F5D388"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3</w:t>
      </w:r>
      <w:r w:rsidRPr="004916BE">
        <w:rPr>
          <w:rFonts w:ascii="Times New Roman" w:hAnsi="Times New Roman" w:cs="Times New Roman" w:hint="eastAsia"/>
        </w:rPr>
        <w:t>、处于未上市期间的有价证券应区分如下情况处理：</w:t>
      </w:r>
    </w:p>
    <w:p w14:paraId="1AC0EF5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）送股、转增股、配股和公开增发的新股，按估值日在证券交易所挂牌的同一股票的估值方法估值；该日无交易的，以最近一日的市价（收盘价）估值；</w:t>
      </w:r>
    </w:p>
    <w:p w14:paraId="76AB65E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）首次公开发行未上市的股票和债券，采用估值技术确定公允价值，在估值技术难以可靠计量公允价值的情况下，按成本估值。</w:t>
      </w:r>
    </w:p>
    <w:p w14:paraId="28721635"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916BE">
        <w:rPr>
          <w:rFonts w:ascii="Times New Roman" w:hAnsi="Times New Roman" w:cs="Times New Roman" w:hint="eastAsia"/>
        </w:rPr>
        <w:t>券</w:t>
      </w:r>
      <w:proofErr w:type="gramEnd"/>
      <w:r w:rsidRPr="004916BE">
        <w:rPr>
          <w:rFonts w:ascii="Times New Roman" w:hAnsi="Times New Roman" w:cs="Times New Roman" w:hint="eastAsia"/>
        </w:rPr>
        <w:t>等流通受限股票，按监管机构或行业协会有关规定确定公允价值。</w:t>
      </w:r>
    </w:p>
    <w:p w14:paraId="3BCAB251"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4</w:t>
      </w:r>
      <w:r w:rsidRPr="004916BE">
        <w:rPr>
          <w:rFonts w:ascii="Times New Roman" w:hAnsi="Times New Roman" w:cs="Times New Roman"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CD69F6" w14:textId="3C4D2DBF" w:rsidR="00242BD3" w:rsidRPr="004916BE" w:rsidRDefault="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5</w:t>
      </w:r>
      <w:r w:rsidRPr="004916BE">
        <w:rPr>
          <w:rFonts w:ascii="Times New Roman" w:hAnsi="Times New Roman" w:cs="Times New Roman" w:hint="eastAsia"/>
        </w:rPr>
        <w:t>、本基金投资股指期货合约，股票期权合约，一般以估值当日结算价进行</w:t>
      </w:r>
      <w:r w:rsidRPr="004916BE">
        <w:rPr>
          <w:rFonts w:ascii="Times New Roman" w:hAnsi="Times New Roman" w:cs="Times New Roman" w:hint="eastAsia"/>
        </w:rPr>
        <w:t xml:space="preserve"> </w:t>
      </w:r>
      <w:r w:rsidRPr="004916BE">
        <w:rPr>
          <w:rFonts w:ascii="Times New Roman" w:hAnsi="Times New Roman" w:cs="Times New Roman" w:hint="eastAsia"/>
        </w:rPr>
        <w:t>估值，估值当日无结算价的，且最近交易日后经济环境未发生重大变化的，采用最近交易日结算价估值。</w:t>
      </w:r>
      <w:r w:rsidR="004217C3" w:rsidRPr="004916BE">
        <w:rPr>
          <w:rFonts w:ascii="Times New Roman" w:hAnsi="Times New Roman" w:cs="Times New Roman" w:hint="eastAsia"/>
        </w:rPr>
        <w:t>如法律法规今后另有规定的，从其规定。</w:t>
      </w:r>
    </w:p>
    <w:p w14:paraId="6266AB6D" w14:textId="77E0BD18" w:rsidR="00242BD3" w:rsidRPr="004916BE" w:rsidRDefault="00546E5B"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6</w:t>
      </w:r>
      <w:r w:rsidR="00242BD3" w:rsidRPr="004916BE">
        <w:rPr>
          <w:rFonts w:ascii="Times New Roman" w:hAnsi="Times New Roman" w:cs="Times New Roman" w:hint="eastAsia"/>
        </w:rPr>
        <w:t>、基金参与转融通证券出借业务的，应参照相关法律法规和中国证券投资基金业协会发布的相关规定进行估值，确保估值的公允性。</w:t>
      </w:r>
    </w:p>
    <w:p w14:paraId="17CB631F" w14:textId="03C33137" w:rsidR="00242BD3" w:rsidRPr="004916BE" w:rsidRDefault="00546E5B"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lastRenderedPageBreak/>
        <w:t>7</w:t>
      </w:r>
      <w:r w:rsidR="00242BD3" w:rsidRPr="004916BE">
        <w:rPr>
          <w:rFonts w:ascii="Times New Roman" w:hAnsi="Times New Roman" w:cs="Times New Roman" w:hint="eastAsia"/>
        </w:rPr>
        <w:t>、当发生大额申购或赎回情形时，基金管理人可以采用摆动定价机制，以确保基金估值的公平性。</w:t>
      </w:r>
    </w:p>
    <w:p w14:paraId="55D01778" w14:textId="4269F90F" w:rsidR="00546E5B" w:rsidRPr="004916BE" w:rsidRDefault="00546E5B" w:rsidP="00546E5B">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bCs/>
        </w:rPr>
        <w:t>8</w:t>
      </w:r>
      <w:r w:rsidRPr="004916BE">
        <w:rPr>
          <w:rFonts w:ascii="Times New Roman" w:hAnsi="Times New Roman" w:cs="Times New Roman" w:hint="eastAsia"/>
          <w:bCs/>
        </w:rPr>
        <w:t>、如有确凿证据表明按上述方法进行估值不能客观反映其公允价值的，基金管理人可根据具体情况与基金托管人商定后，按最能反映公允价值的价格估值。</w:t>
      </w:r>
    </w:p>
    <w:p w14:paraId="2B710026" w14:textId="41CA74C8" w:rsidR="00D10E8B"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9</w:t>
      </w:r>
      <w:r w:rsidRPr="004916BE">
        <w:rPr>
          <w:rFonts w:ascii="Times New Roman" w:hAnsi="Times New Roman" w:cs="Times New Roman" w:hint="eastAsia"/>
        </w:rPr>
        <w:t>、</w:t>
      </w:r>
      <w:r w:rsidR="00D10E8B" w:rsidRPr="004916BE">
        <w:rPr>
          <w:rFonts w:ascii="Times New Roman" w:hAnsi="Times New Roman" w:cs="Times New Roman" w:hint="eastAsia"/>
        </w:rPr>
        <w:t>本基金投资存托凭证的估值核算依照内地上市交易的股票执行。</w:t>
      </w:r>
    </w:p>
    <w:p w14:paraId="70A64CAA" w14:textId="2E606ED7" w:rsidR="00242BD3" w:rsidRPr="004916BE" w:rsidRDefault="00D10E8B"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10</w:t>
      </w:r>
      <w:r w:rsidRPr="004916BE">
        <w:rPr>
          <w:rFonts w:ascii="Times New Roman" w:hAnsi="Times New Roman" w:cs="Times New Roman" w:hint="eastAsia"/>
        </w:rPr>
        <w:t>、</w:t>
      </w:r>
      <w:r w:rsidR="00242BD3" w:rsidRPr="004916BE">
        <w:rPr>
          <w:rFonts w:ascii="Times New Roman" w:hAnsi="Times New Roman" w:cs="Times New Roman" w:hint="eastAsia"/>
        </w:rPr>
        <w:t>相关法律法规以及监管部门有强制规定的，从其规定。如有新增事项，按国家最新规定估值。</w:t>
      </w:r>
    </w:p>
    <w:p w14:paraId="36D7FCA3"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703BBD4" w14:textId="7243C93E"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6D5B25" w:rsidRPr="004916BE">
        <w:rPr>
          <w:rFonts w:hint="eastAsia"/>
        </w:rPr>
        <w:t>信息</w:t>
      </w:r>
      <w:r w:rsidRPr="004916BE">
        <w:rPr>
          <w:rFonts w:ascii="Times New Roman" w:hAnsi="Times New Roman" w:cs="Times New Roman" w:hint="eastAsia"/>
        </w:rPr>
        <w:t>的计算结果对外予以公布。</w:t>
      </w:r>
    </w:p>
    <w:p w14:paraId="054979DA"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五、估值程序</w:t>
      </w:r>
    </w:p>
    <w:p w14:paraId="6ED45EC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、基金份额净值是按照每个估值日闭市后，各类基金份额的基金资产净值除以当日该类基金份额的余额数量计算，精确到</w:t>
      </w:r>
      <w:r w:rsidRPr="004916BE">
        <w:rPr>
          <w:rFonts w:ascii="Times New Roman" w:hAnsi="Times New Roman" w:cs="Times New Roman" w:hint="eastAsia"/>
        </w:rPr>
        <w:t>0.0001</w:t>
      </w:r>
      <w:r w:rsidRPr="004916BE">
        <w:rPr>
          <w:rFonts w:ascii="Times New Roman" w:hAnsi="Times New Roman" w:cs="Times New Roman" w:hint="eastAsia"/>
        </w:rPr>
        <w:t>元，小数点后第</w:t>
      </w:r>
      <w:r w:rsidRPr="004916BE">
        <w:rPr>
          <w:rFonts w:ascii="Times New Roman" w:hAnsi="Times New Roman" w:cs="Times New Roman" w:hint="eastAsia"/>
        </w:rPr>
        <w:t>5</w:t>
      </w:r>
      <w:r w:rsidRPr="004916BE">
        <w:rPr>
          <w:rFonts w:ascii="Times New Roman" w:hAnsi="Times New Roman" w:cs="Times New Roman" w:hint="eastAsia"/>
        </w:rPr>
        <w:t>位四舍五入。基金管理人可以设立大额赎回情形下的净值精度应急调整机制。国家另有规定的，从其规定。</w:t>
      </w:r>
    </w:p>
    <w:p w14:paraId="64442C04" w14:textId="2D8C4D8E"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基金管理人</w:t>
      </w:r>
      <w:proofErr w:type="gramStart"/>
      <w:r w:rsidRPr="004916BE">
        <w:rPr>
          <w:rFonts w:ascii="Times New Roman" w:hAnsi="Times New Roman" w:cs="Times New Roman" w:hint="eastAsia"/>
        </w:rPr>
        <w:t>应每个</w:t>
      </w:r>
      <w:proofErr w:type="gramEnd"/>
      <w:r w:rsidRPr="004916BE">
        <w:rPr>
          <w:rFonts w:ascii="Times New Roman" w:hAnsi="Times New Roman" w:cs="Times New Roman" w:hint="eastAsia"/>
        </w:rPr>
        <w:t>估值日计算基金资产净值及基金份额净值，并按规定</w:t>
      </w:r>
      <w:r w:rsidR="006D5B25" w:rsidRPr="004916BE">
        <w:rPr>
          <w:rFonts w:ascii="宋体" w:hAnsi="宋体" w:cs="Times New Roman" w:hint="eastAsia"/>
        </w:rPr>
        <w:t>披露</w:t>
      </w:r>
      <w:r w:rsidRPr="004916BE">
        <w:rPr>
          <w:rFonts w:ascii="Times New Roman" w:hAnsi="Times New Roman" w:cs="Times New Roman" w:hint="eastAsia"/>
        </w:rPr>
        <w:t>。</w:t>
      </w:r>
    </w:p>
    <w:p w14:paraId="265972E4" w14:textId="20B29A19"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、基金管理人</w:t>
      </w:r>
      <w:proofErr w:type="gramStart"/>
      <w:r w:rsidRPr="004916BE">
        <w:rPr>
          <w:rFonts w:ascii="Times New Roman" w:hAnsi="Times New Roman" w:cs="Times New Roman" w:hint="eastAsia"/>
        </w:rPr>
        <w:t>应每个</w:t>
      </w:r>
      <w:proofErr w:type="gramEnd"/>
      <w:r w:rsidRPr="004916BE">
        <w:rPr>
          <w:rFonts w:ascii="Times New Roman" w:hAnsi="Times New Roman" w:cs="Times New Roman" w:hint="eastAsia"/>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0995BB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六、估值错误的处理</w:t>
      </w:r>
    </w:p>
    <w:p w14:paraId="26602884"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基金管理人和基金托管人将采取必要、适当、合理的措施确保基金资产估值的准确性、及时性。当基金份额净值小数点后</w:t>
      </w:r>
      <w:r w:rsidRPr="004916BE">
        <w:rPr>
          <w:rFonts w:ascii="Times New Roman" w:hAnsi="Times New Roman" w:cs="Times New Roman" w:hint="eastAsia"/>
        </w:rPr>
        <w:t>4</w:t>
      </w:r>
      <w:r w:rsidRPr="004916BE">
        <w:rPr>
          <w:rFonts w:ascii="Times New Roman" w:hAnsi="Times New Roman" w:cs="Times New Roman" w:hint="eastAsia"/>
        </w:rPr>
        <w:t>位以内</w:t>
      </w:r>
      <w:r w:rsidRPr="004916BE">
        <w:rPr>
          <w:rFonts w:ascii="Times New Roman" w:hAnsi="Times New Roman" w:cs="Times New Roman" w:hint="eastAsia"/>
        </w:rPr>
        <w:t>(</w:t>
      </w:r>
      <w:r w:rsidRPr="004916BE">
        <w:rPr>
          <w:rFonts w:ascii="Times New Roman" w:hAnsi="Times New Roman" w:cs="Times New Roman" w:hint="eastAsia"/>
        </w:rPr>
        <w:t>含第</w:t>
      </w:r>
      <w:r w:rsidRPr="004916BE">
        <w:rPr>
          <w:rFonts w:ascii="Times New Roman" w:hAnsi="Times New Roman" w:cs="Times New Roman" w:hint="eastAsia"/>
        </w:rPr>
        <w:t>4</w:t>
      </w:r>
      <w:r w:rsidRPr="004916BE">
        <w:rPr>
          <w:rFonts w:ascii="Times New Roman" w:hAnsi="Times New Roman" w:cs="Times New Roman" w:hint="eastAsia"/>
        </w:rPr>
        <w:t>位</w:t>
      </w:r>
      <w:r w:rsidRPr="004916BE">
        <w:rPr>
          <w:rFonts w:ascii="Times New Roman" w:hAnsi="Times New Roman" w:cs="Times New Roman" w:hint="eastAsia"/>
        </w:rPr>
        <w:t>)</w:t>
      </w:r>
      <w:r w:rsidRPr="004916BE">
        <w:rPr>
          <w:rFonts w:ascii="Times New Roman" w:hAnsi="Times New Roman" w:cs="Times New Roman" w:hint="eastAsia"/>
        </w:rPr>
        <w:t>发生估值错误时，视为基金份额净值错误。</w:t>
      </w:r>
    </w:p>
    <w:p w14:paraId="51FF09CC" w14:textId="7ECE7EC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基金合同的当事人应按照以下约定处理：</w:t>
      </w:r>
    </w:p>
    <w:p w14:paraId="4027B9A4"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、估值错误类型</w:t>
      </w:r>
    </w:p>
    <w:p w14:paraId="4F099CF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4916BE">
        <w:rPr>
          <w:rFonts w:ascii="Times New Roman" w:hAnsi="Times New Roman" w:cs="Times New Roman" w:hint="eastAsia"/>
        </w:rPr>
        <w:t>(</w:t>
      </w:r>
      <w:r w:rsidRPr="004916BE">
        <w:rPr>
          <w:rFonts w:ascii="Times New Roman" w:hAnsi="Times New Roman" w:cs="Times New Roman" w:hint="eastAsia"/>
        </w:rPr>
        <w:t>“受损方”</w:t>
      </w:r>
      <w:r w:rsidRPr="004916BE">
        <w:rPr>
          <w:rFonts w:ascii="Times New Roman" w:hAnsi="Times New Roman" w:cs="Times New Roman" w:hint="eastAsia"/>
        </w:rPr>
        <w:t>)</w:t>
      </w:r>
      <w:r w:rsidRPr="004916BE">
        <w:rPr>
          <w:rFonts w:ascii="Times New Roman" w:hAnsi="Times New Roman" w:cs="Times New Roman" w:hint="eastAsia"/>
        </w:rPr>
        <w:t>的直接损失按下述“估值错误处理原则”给予赔偿，承担赔偿责任。</w:t>
      </w:r>
    </w:p>
    <w:p w14:paraId="3ED6DDF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上述估值错误的主要类型包括但不限于：资料申报差错、数据传输差错、数据计算差错、系统故障差错、下达指令差错等。</w:t>
      </w:r>
    </w:p>
    <w:p w14:paraId="540EDFD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lastRenderedPageBreak/>
        <w:t>2</w:t>
      </w:r>
      <w:r w:rsidRPr="004916BE">
        <w:rPr>
          <w:rFonts w:ascii="Times New Roman" w:hAnsi="Times New Roman" w:cs="Times New Roman" w:hint="eastAsia"/>
        </w:rPr>
        <w:t>、估值错误处理原则</w:t>
      </w:r>
    </w:p>
    <w:p w14:paraId="59AF20E3"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8D8B1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）估值错误的责任方对有关当事人的直接损失负责，不对间接损失负责，并且仅对估值错误的有关直接当事人负责，不对第三方负责。</w:t>
      </w:r>
    </w:p>
    <w:p w14:paraId="071ED1E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）因估值错误而获得不当得利的当事人负有及时返还不当得利的义务。但估值错误责任方仍应对估值错误负责。如果由于获得不当得利的当事人</w:t>
      </w:r>
      <w:proofErr w:type="gramStart"/>
      <w:r w:rsidRPr="004916BE">
        <w:rPr>
          <w:rFonts w:ascii="Times New Roman" w:hAnsi="Times New Roman" w:cs="Times New Roman" w:hint="eastAsia"/>
        </w:rPr>
        <w:t>不</w:t>
      </w:r>
      <w:proofErr w:type="gramEnd"/>
      <w:r w:rsidRPr="004916BE">
        <w:rPr>
          <w:rFonts w:ascii="Times New Roman" w:hAnsi="Times New Roman" w:cs="Times New Roman" w:hint="eastAsia"/>
        </w:rPr>
        <w:t>返还或不全部返还不当得利造成其他当事人的利益损失</w:t>
      </w:r>
      <w:r w:rsidRPr="004916BE">
        <w:rPr>
          <w:rFonts w:ascii="Times New Roman" w:hAnsi="Times New Roman" w:cs="Times New Roman" w:hint="eastAsia"/>
        </w:rPr>
        <w:t>(</w:t>
      </w:r>
      <w:r w:rsidRPr="004916BE">
        <w:rPr>
          <w:rFonts w:ascii="Times New Roman" w:hAnsi="Times New Roman" w:cs="Times New Roman" w:hint="eastAsia"/>
        </w:rPr>
        <w:t>“受损方”</w:t>
      </w:r>
      <w:r w:rsidRPr="004916BE">
        <w:rPr>
          <w:rFonts w:ascii="Times New Roman" w:hAnsi="Times New Roman" w:cs="Times New Roman" w:hint="eastAsia"/>
        </w:rPr>
        <w:t>)</w:t>
      </w:r>
      <w:r w:rsidRPr="004916BE">
        <w:rPr>
          <w:rFonts w:ascii="Times New Roman" w:hAnsi="Times New Roman" w:cs="Times New Roman"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67096B"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4</w:t>
      </w:r>
      <w:r w:rsidRPr="004916BE">
        <w:rPr>
          <w:rFonts w:ascii="Times New Roman" w:hAnsi="Times New Roman" w:cs="Times New Roman" w:hint="eastAsia"/>
        </w:rPr>
        <w:t>）估值错误调整采用尽量恢复至假设未发生估值错误的正确情形的方式。</w:t>
      </w:r>
    </w:p>
    <w:p w14:paraId="3FE135C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3</w:t>
      </w:r>
      <w:r w:rsidRPr="004916BE">
        <w:rPr>
          <w:rFonts w:ascii="Times New Roman" w:hAnsi="Times New Roman" w:cs="Times New Roman" w:hint="eastAsia"/>
        </w:rPr>
        <w:t>、估值错误处理程序</w:t>
      </w:r>
    </w:p>
    <w:p w14:paraId="3DD9AA7A"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估值错误被发现后，有关的当事人应当及时进行处理，处理的程序如下：</w:t>
      </w:r>
    </w:p>
    <w:p w14:paraId="626DDC3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）查明估值错误发生的原因，列明所有的当事人，并根据估值错误发生的原因确定估值错误的责任方；</w:t>
      </w:r>
    </w:p>
    <w:p w14:paraId="2BA6184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）根据估值错误处理原则或当事人协商的方法对因估值错误造成的损失进行评估；</w:t>
      </w:r>
    </w:p>
    <w:p w14:paraId="1DFE1DA8"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）根据估值错误处理原则或当事人协商的方法由估值错误的责任方进行更正和赔偿损失；</w:t>
      </w:r>
    </w:p>
    <w:p w14:paraId="38C482E9"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4</w:t>
      </w:r>
      <w:r w:rsidRPr="004916BE">
        <w:rPr>
          <w:rFonts w:ascii="Times New Roman" w:hAnsi="Times New Roman" w:cs="Times New Roman" w:hint="eastAsia"/>
        </w:rPr>
        <w:t>）根据估值错误处理的方法，需要修改基金登记机构交易数据的，由基金登记机构进行更正，并就估值错误的更正向有关当事人进行确认。</w:t>
      </w:r>
    </w:p>
    <w:p w14:paraId="65DEE60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4</w:t>
      </w:r>
      <w:r w:rsidRPr="004916BE">
        <w:rPr>
          <w:rFonts w:ascii="Times New Roman" w:hAnsi="Times New Roman" w:cs="Times New Roman" w:hint="eastAsia"/>
        </w:rPr>
        <w:t>、基金份额净值估值错误处理的方法如下：</w:t>
      </w:r>
    </w:p>
    <w:p w14:paraId="332C96E1"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）基金份额净值计算出现错误时，基金管理人应当立即予以纠正，通报基金托管人，并采取合理的措施防止损失进一步扩大。</w:t>
      </w:r>
    </w:p>
    <w:p w14:paraId="50A50FE0"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）错误偏差达到基金份额净值的</w:t>
      </w:r>
      <w:r w:rsidRPr="004916BE">
        <w:rPr>
          <w:rFonts w:ascii="Times New Roman" w:hAnsi="Times New Roman" w:cs="Times New Roman" w:hint="eastAsia"/>
        </w:rPr>
        <w:t>0.25%</w:t>
      </w:r>
      <w:r w:rsidRPr="004916BE">
        <w:rPr>
          <w:rFonts w:ascii="Times New Roman" w:hAnsi="Times New Roman" w:cs="Times New Roman" w:hint="eastAsia"/>
        </w:rPr>
        <w:t>时，基金管理人应当通报基金托管人并报中国证监会备案；错误偏差达到基金份额净值的</w:t>
      </w:r>
      <w:r w:rsidRPr="004916BE">
        <w:rPr>
          <w:rFonts w:ascii="Times New Roman" w:hAnsi="Times New Roman" w:cs="Times New Roman" w:hint="eastAsia"/>
        </w:rPr>
        <w:t>0.5%</w:t>
      </w:r>
      <w:r w:rsidRPr="004916BE">
        <w:rPr>
          <w:rFonts w:ascii="Times New Roman" w:hAnsi="Times New Roman" w:cs="Times New Roman" w:hint="eastAsia"/>
        </w:rPr>
        <w:t>时，基金管理人应当公告，并报中国证监会备案。</w:t>
      </w:r>
    </w:p>
    <w:p w14:paraId="675EF1EB"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）前述内容如法律法规或监管机关另有规定的，从其规定处理。如果行业另有通行做法，双方当事人应本着平等和保护基金份额持有人利益的原则进行协商。</w:t>
      </w:r>
    </w:p>
    <w:p w14:paraId="4073B3A4"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七、暂停估值的情形</w:t>
      </w:r>
    </w:p>
    <w:p w14:paraId="31BF6A4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lastRenderedPageBreak/>
        <w:t>1</w:t>
      </w:r>
      <w:r w:rsidRPr="004916BE">
        <w:rPr>
          <w:rFonts w:ascii="Times New Roman" w:hAnsi="Times New Roman" w:cs="Times New Roman" w:hint="eastAsia"/>
        </w:rPr>
        <w:t>、基金投资所涉及的证券</w:t>
      </w:r>
      <w:r w:rsidRPr="004916BE">
        <w:rPr>
          <w:rFonts w:ascii="Times New Roman" w:hAnsi="Times New Roman" w:cs="Times New Roman" w:hint="eastAsia"/>
        </w:rPr>
        <w:t>/</w:t>
      </w:r>
      <w:r w:rsidRPr="004916BE">
        <w:rPr>
          <w:rFonts w:ascii="Times New Roman" w:hAnsi="Times New Roman" w:cs="Times New Roman" w:hint="eastAsia"/>
        </w:rPr>
        <w:t>期货交易市场遇法定节假日或因其他原因暂停营业时；</w:t>
      </w:r>
    </w:p>
    <w:p w14:paraId="175DF001"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、基金所投资的目标</w:t>
      </w:r>
      <w:r w:rsidRPr="004916BE">
        <w:rPr>
          <w:rFonts w:ascii="Times New Roman" w:hAnsi="Times New Roman" w:cs="Times New Roman" w:hint="eastAsia"/>
        </w:rPr>
        <w:t>ETF</w:t>
      </w:r>
      <w:r w:rsidRPr="004916BE">
        <w:rPr>
          <w:rFonts w:ascii="Times New Roman" w:hAnsi="Times New Roman" w:cs="Times New Roman" w:hint="eastAsia"/>
        </w:rPr>
        <w:t>发生暂停估值、暂停公告基金份额净值的情形；</w:t>
      </w:r>
    </w:p>
    <w:p w14:paraId="09CD1CA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3</w:t>
      </w:r>
      <w:r w:rsidRPr="004916BE">
        <w:rPr>
          <w:rFonts w:ascii="Times New Roman" w:hAnsi="Times New Roman" w:cs="Times New Roman" w:hint="eastAsia"/>
        </w:rPr>
        <w:t>、因不可抗力致使基金管理人、基金托管人无法准确评估基金资产价值时；</w:t>
      </w:r>
    </w:p>
    <w:p w14:paraId="1CD0CE52" w14:textId="26F7915D"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4</w:t>
      </w:r>
      <w:r w:rsidRPr="004916BE">
        <w:rPr>
          <w:rFonts w:ascii="Times New Roman" w:hAnsi="Times New Roman" w:cs="Times New Roman" w:hint="eastAsia"/>
        </w:rPr>
        <w:t>、当</w:t>
      </w:r>
      <w:r w:rsidR="00524D89" w:rsidRPr="004916BE">
        <w:rPr>
          <w:rFonts w:ascii="Times New Roman" w:hAnsi="Times New Roman" w:cs="Times New Roman" w:hint="eastAsia"/>
          <w:bCs/>
        </w:rPr>
        <w:t>特定资产占前一估值日基金资产净值</w:t>
      </w:r>
      <w:r w:rsidR="00524D89" w:rsidRPr="004916BE">
        <w:rPr>
          <w:rFonts w:ascii="Times New Roman" w:hAnsi="Times New Roman" w:cs="Times New Roman" w:hint="eastAsia"/>
          <w:bCs/>
        </w:rPr>
        <w:t>50%</w:t>
      </w:r>
      <w:r w:rsidR="00524D89" w:rsidRPr="004916BE">
        <w:rPr>
          <w:rFonts w:ascii="Times New Roman" w:hAnsi="Times New Roman" w:cs="Times New Roman" w:hint="eastAsia"/>
          <w:bCs/>
        </w:rPr>
        <w:t>以上的</w:t>
      </w:r>
      <w:r w:rsidRPr="004916BE">
        <w:rPr>
          <w:rFonts w:ascii="Times New Roman" w:hAnsi="Times New Roman" w:cs="Times New Roman" w:hint="eastAsia"/>
        </w:rPr>
        <w:t>，经与基金托管人协商确认后，基金管理人应当暂停估值；</w:t>
      </w:r>
    </w:p>
    <w:p w14:paraId="1187D43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5</w:t>
      </w:r>
      <w:r w:rsidRPr="004916BE">
        <w:rPr>
          <w:rFonts w:ascii="Times New Roman" w:hAnsi="Times New Roman" w:cs="Times New Roman" w:hint="eastAsia"/>
        </w:rPr>
        <w:t>、中国证监会和基金合同认定的其他情形。</w:t>
      </w:r>
    </w:p>
    <w:p w14:paraId="22E607B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八、基金净值的确认</w:t>
      </w:r>
    </w:p>
    <w:p w14:paraId="6DC201D7" w14:textId="7A880824"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46CD8E90"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九、特殊情况的处理</w:t>
      </w:r>
    </w:p>
    <w:p w14:paraId="56E31516" w14:textId="4369D849"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、基金管理人或基金托管人按估值方法的</w:t>
      </w:r>
      <w:r w:rsidR="00546E5B" w:rsidRPr="004916BE">
        <w:rPr>
          <w:rFonts w:ascii="Times New Roman" w:hAnsi="Times New Roman" w:cs="Times New Roman" w:hint="eastAsia"/>
        </w:rPr>
        <w:t>第</w:t>
      </w:r>
      <w:r w:rsidR="00546E5B" w:rsidRPr="004916BE">
        <w:rPr>
          <w:rFonts w:ascii="Times New Roman" w:hAnsi="Times New Roman" w:cs="Times New Roman" w:hint="eastAsia"/>
        </w:rPr>
        <w:t>8</w:t>
      </w:r>
      <w:r w:rsidRPr="004916BE">
        <w:rPr>
          <w:rFonts w:ascii="Times New Roman" w:hAnsi="Times New Roman" w:cs="Times New Roman" w:hint="eastAsia"/>
        </w:rPr>
        <w:t>项进行估值时，所造成的误差不作为基金资产估值错误处理。</w:t>
      </w:r>
    </w:p>
    <w:p w14:paraId="60ACC09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、由于不可抗力，或由于证券</w:t>
      </w:r>
      <w:r w:rsidRPr="004916BE">
        <w:rPr>
          <w:rFonts w:ascii="Times New Roman" w:hAnsi="Times New Roman" w:cs="Times New Roman" w:hint="eastAsia"/>
        </w:rPr>
        <w:t>/</w:t>
      </w:r>
      <w:r w:rsidRPr="004916BE">
        <w:rPr>
          <w:rFonts w:ascii="Times New Roman" w:hAnsi="Times New Roman" w:cs="Times New Roman" w:hint="eastAsia"/>
        </w:rPr>
        <w:t>期货交易所、登记机构等第三方机构发送的数据错误，或国家会计政策变更、市场规则变更等</w:t>
      </w:r>
      <w:proofErr w:type="gramStart"/>
      <w:r w:rsidRPr="004916BE">
        <w:rPr>
          <w:rFonts w:ascii="Times New Roman" w:hAnsi="Times New Roman" w:cs="Times New Roman" w:hint="eastAsia"/>
        </w:rPr>
        <w:t>非基金</w:t>
      </w:r>
      <w:proofErr w:type="gramEnd"/>
      <w:r w:rsidRPr="004916BE">
        <w:rPr>
          <w:rFonts w:ascii="Times New Roman" w:hAnsi="Times New Roman" w:cs="Times New Roman" w:hint="eastAsia"/>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D8B3654" w14:textId="37FB4ACF" w:rsidR="00524D89" w:rsidRPr="004916BE" w:rsidRDefault="00524D89" w:rsidP="00524D89">
      <w:pPr>
        <w:numPr>
          <w:ilvl w:val="12"/>
          <w:numId w:val="0"/>
        </w:numPr>
        <w:snapToGrid w:val="0"/>
        <w:spacing w:line="360" w:lineRule="auto"/>
        <w:ind w:firstLineChars="200" w:firstLine="420"/>
        <w:rPr>
          <w:rFonts w:ascii="Times New Roman" w:hAnsi="Times New Roman" w:cs="Times New Roman"/>
          <w:bCs/>
        </w:rPr>
      </w:pPr>
      <w:r w:rsidRPr="004916BE">
        <w:rPr>
          <w:rFonts w:ascii="Times New Roman" w:hAnsi="Times New Roman" w:cs="Times New Roman" w:hint="eastAsia"/>
          <w:bCs/>
        </w:rPr>
        <w:t>十、实施</w:t>
      </w:r>
      <w:proofErr w:type="gramStart"/>
      <w:r w:rsidRPr="004916BE">
        <w:rPr>
          <w:rFonts w:ascii="Times New Roman" w:hAnsi="Times New Roman" w:cs="Times New Roman" w:hint="eastAsia"/>
          <w:bCs/>
        </w:rPr>
        <w:t>侧袋机制</w:t>
      </w:r>
      <w:proofErr w:type="gramEnd"/>
      <w:r w:rsidRPr="004916BE">
        <w:rPr>
          <w:rFonts w:ascii="Times New Roman" w:hAnsi="Times New Roman" w:cs="Times New Roman" w:hint="eastAsia"/>
          <w:bCs/>
        </w:rPr>
        <w:t>期间的基金资产估值</w:t>
      </w:r>
    </w:p>
    <w:p w14:paraId="5EB74CE9" w14:textId="02906399" w:rsidR="00E40F2E" w:rsidRPr="004916BE" w:rsidRDefault="00524D89" w:rsidP="00524D89">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bCs/>
        </w:rPr>
        <w:t>本基金实施</w:t>
      </w:r>
      <w:proofErr w:type="gramStart"/>
      <w:r w:rsidRPr="004916BE">
        <w:rPr>
          <w:rFonts w:ascii="Times New Roman" w:hAnsi="Times New Roman" w:cs="Times New Roman" w:hint="eastAsia"/>
          <w:bCs/>
        </w:rPr>
        <w:t>侧袋机制</w:t>
      </w:r>
      <w:proofErr w:type="gramEnd"/>
      <w:r w:rsidR="00952C7A" w:rsidRPr="004916BE">
        <w:rPr>
          <w:rFonts w:ascii="Times New Roman" w:hAnsi="Times New Roman" w:cs="Times New Roman" w:hint="eastAsia"/>
          <w:bCs/>
        </w:rPr>
        <w:t>的，应根据本部分的约定</w:t>
      </w:r>
      <w:proofErr w:type="gramStart"/>
      <w:r w:rsidR="00952C7A" w:rsidRPr="004916BE">
        <w:rPr>
          <w:rFonts w:ascii="Times New Roman" w:hAnsi="Times New Roman" w:cs="Times New Roman" w:hint="eastAsia"/>
          <w:bCs/>
        </w:rPr>
        <w:t>对主袋账户</w:t>
      </w:r>
      <w:proofErr w:type="gramEnd"/>
      <w:r w:rsidR="00952C7A" w:rsidRPr="004916BE">
        <w:rPr>
          <w:rFonts w:ascii="Times New Roman" w:hAnsi="Times New Roman" w:cs="Times New Roman" w:hint="eastAsia"/>
          <w:bCs/>
        </w:rPr>
        <w:t>资产进行估值并</w:t>
      </w:r>
      <w:proofErr w:type="gramStart"/>
      <w:r w:rsidR="00952C7A" w:rsidRPr="004916BE">
        <w:rPr>
          <w:rFonts w:ascii="Times New Roman" w:hAnsi="Times New Roman" w:cs="Times New Roman" w:hint="eastAsia"/>
          <w:bCs/>
        </w:rPr>
        <w:t>披露主袋账户</w:t>
      </w:r>
      <w:proofErr w:type="gramEnd"/>
      <w:r w:rsidR="00952C7A" w:rsidRPr="004916BE">
        <w:rPr>
          <w:rFonts w:ascii="Times New Roman" w:hAnsi="Times New Roman" w:cs="Times New Roman" w:hint="eastAsia"/>
          <w:bCs/>
        </w:rPr>
        <w:t>的</w:t>
      </w:r>
      <w:r w:rsidRPr="004916BE">
        <w:rPr>
          <w:rFonts w:ascii="Times New Roman" w:hAnsi="Times New Roman" w:cs="Times New Roman" w:hint="eastAsia"/>
          <w:bCs/>
        </w:rPr>
        <w:t>净值信息，暂停</w:t>
      </w:r>
      <w:proofErr w:type="gramStart"/>
      <w:r w:rsidRPr="004916BE">
        <w:rPr>
          <w:rFonts w:ascii="Times New Roman" w:hAnsi="Times New Roman" w:cs="Times New Roman" w:hint="eastAsia"/>
          <w:bCs/>
        </w:rPr>
        <w:t>披露侧袋账户</w:t>
      </w:r>
      <w:proofErr w:type="gramEnd"/>
      <w:r w:rsidRPr="004916BE">
        <w:rPr>
          <w:rFonts w:ascii="Times New Roman" w:hAnsi="Times New Roman" w:cs="Times New Roman" w:hint="eastAsia"/>
          <w:bCs/>
        </w:rPr>
        <w:t>份额净值。</w:t>
      </w:r>
    </w:p>
    <w:p w14:paraId="5A0EAF0C" w14:textId="77777777" w:rsidR="003F75AE" w:rsidRPr="004916BE" w:rsidRDefault="003F75AE" w:rsidP="003F75AE">
      <w:pPr>
        <w:snapToGrid w:val="0"/>
        <w:spacing w:line="360" w:lineRule="auto"/>
        <w:ind w:firstLineChars="200" w:firstLine="482"/>
        <w:rPr>
          <w:rFonts w:ascii="宋体" w:cs="Times New Roman"/>
          <w:color w:val="000000"/>
        </w:rPr>
      </w:pPr>
      <w:r w:rsidRPr="004916BE">
        <w:rPr>
          <w:rFonts w:ascii="宋体" w:cs="Times New Roman"/>
          <w:b/>
          <w:bCs/>
          <w:color w:val="000000"/>
          <w:kern w:val="0"/>
          <w:sz w:val="24"/>
          <w:szCs w:val="24"/>
        </w:rPr>
        <w:br w:type="page"/>
      </w:r>
    </w:p>
    <w:p w14:paraId="005E348F"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20" w:name="_Toc360794414"/>
      <w:bookmarkStart w:id="121" w:name="_Toc360793856"/>
      <w:bookmarkStart w:id="122" w:name="_Toc360793504"/>
      <w:bookmarkStart w:id="123" w:name="_Toc360794106"/>
      <w:bookmarkStart w:id="124" w:name="_Toc362455189"/>
      <w:bookmarkStart w:id="125" w:name="_Toc360794522"/>
      <w:bookmarkStart w:id="126" w:name="_Toc362533461"/>
      <w:bookmarkStart w:id="127" w:name="_Toc81208614"/>
      <w:r w:rsidRPr="004916BE">
        <w:rPr>
          <w:rFonts w:ascii="宋体" w:eastAsia="宋体" w:hAnsi="宋体" w:cs="宋体" w:hint="eastAsia"/>
        </w:rPr>
        <w:lastRenderedPageBreak/>
        <w:t>基金的收益与分配</w:t>
      </w:r>
      <w:bookmarkEnd w:id="120"/>
      <w:bookmarkEnd w:id="121"/>
      <w:bookmarkEnd w:id="122"/>
      <w:bookmarkEnd w:id="123"/>
      <w:bookmarkEnd w:id="124"/>
      <w:bookmarkEnd w:id="125"/>
      <w:bookmarkEnd w:id="126"/>
      <w:bookmarkEnd w:id="127"/>
    </w:p>
    <w:p w14:paraId="3912F338" w14:textId="77777777" w:rsidR="003F75AE" w:rsidRPr="004916BE" w:rsidRDefault="003F75AE" w:rsidP="003F75AE">
      <w:pPr>
        <w:snapToGrid w:val="0"/>
        <w:spacing w:line="360" w:lineRule="auto"/>
        <w:ind w:firstLineChars="200" w:firstLine="422"/>
        <w:rPr>
          <w:rFonts w:ascii="宋体" w:cs="Times New Roman"/>
          <w:b/>
          <w:bCs/>
          <w:color w:val="000000"/>
        </w:rPr>
      </w:pPr>
    </w:p>
    <w:p w14:paraId="79EC8EC7" w14:textId="77777777" w:rsidR="00242BD3" w:rsidRPr="004916BE" w:rsidRDefault="00242BD3" w:rsidP="00242BD3">
      <w:pPr>
        <w:snapToGrid w:val="0"/>
        <w:spacing w:line="360" w:lineRule="auto"/>
        <w:ind w:firstLineChars="200" w:firstLine="420"/>
        <w:rPr>
          <w:rFonts w:cs="宋体"/>
        </w:rPr>
      </w:pPr>
      <w:r w:rsidRPr="004916BE">
        <w:rPr>
          <w:rFonts w:cs="宋体" w:hint="eastAsia"/>
        </w:rPr>
        <w:t>一、基金利润的构成</w:t>
      </w:r>
    </w:p>
    <w:p w14:paraId="032E607B" w14:textId="77777777" w:rsidR="00242BD3" w:rsidRPr="004916BE" w:rsidRDefault="00242BD3" w:rsidP="00242BD3">
      <w:pPr>
        <w:snapToGrid w:val="0"/>
        <w:spacing w:line="360" w:lineRule="auto"/>
        <w:ind w:firstLineChars="200" w:firstLine="420"/>
        <w:rPr>
          <w:rFonts w:cs="宋体"/>
        </w:rPr>
      </w:pPr>
      <w:r w:rsidRPr="004916BE">
        <w:rPr>
          <w:rFonts w:cs="宋体" w:hint="eastAsia"/>
        </w:rPr>
        <w:t>基金利润指基金利息收入、投资收益、公允价值变动收益和其他收入扣除相关费用后的余额，基金已实现收益指基金利润减去公允价值变动收益后的余额。</w:t>
      </w:r>
    </w:p>
    <w:p w14:paraId="25380FA6" w14:textId="77777777" w:rsidR="00242BD3" w:rsidRPr="004916BE" w:rsidRDefault="00242BD3" w:rsidP="00242BD3">
      <w:pPr>
        <w:snapToGrid w:val="0"/>
        <w:spacing w:line="360" w:lineRule="auto"/>
        <w:ind w:firstLineChars="200" w:firstLine="420"/>
        <w:rPr>
          <w:rFonts w:cs="宋体"/>
        </w:rPr>
      </w:pPr>
      <w:r w:rsidRPr="004916BE">
        <w:rPr>
          <w:rFonts w:cs="宋体" w:hint="eastAsia"/>
        </w:rPr>
        <w:t>二、基金可供分配利润</w:t>
      </w:r>
    </w:p>
    <w:p w14:paraId="72BD194A" w14:textId="77777777" w:rsidR="00242BD3" w:rsidRPr="004916BE" w:rsidRDefault="00242BD3" w:rsidP="00242BD3">
      <w:pPr>
        <w:snapToGrid w:val="0"/>
        <w:spacing w:line="360" w:lineRule="auto"/>
        <w:ind w:firstLineChars="200" w:firstLine="420"/>
        <w:rPr>
          <w:rFonts w:cs="宋体"/>
        </w:rPr>
      </w:pPr>
      <w:r w:rsidRPr="004916BE">
        <w:rPr>
          <w:rFonts w:cs="宋体" w:hint="eastAsia"/>
        </w:rPr>
        <w:t>基金可供分配利润指截至收益分配基准日基金未分配利润与未分配利润中已实现收益的孰低数。</w:t>
      </w:r>
    </w:p>
    <w:p w14:paraId="5B800F63" w14:textId="77777777" w:rsidR="00242BD3" w:rsidRPr="004916BE" w:rsidRDefault="00242BD3" w:rsidP="00242BD3">
      <w:pPr>
        <w:snapToGrid w:val="0"/>
        <w:spacing w:line="360" w:lineRule="auto"/>
        <w:ind w:firstLineChars="200" w:firstLine="420"/>
        <w:rPr>
          <w:rFonts w:cs="宋体"/>
        </w:rPr>
      </w:pPr>
      <w:r w:rsidRPr="004916BE">
        <w:rPr>
          <w:rFonts w:cs="宋体" w:hint="eastAsia"/>
        </w:rPr>
        <w:t>三、基金收益分配原则</w:t>
      </w:r>
    </w:p>
    <w:p w14:paraId="5ADB2B32" w14:textId="77777777" w:rsidR="00242BD3" w:rsidRPr="004916BE" w:rsidRDefault="00242BD3" w:rsidP="00242BD3">
      <w:pPr>
        <w:snapToGrid w:val="0"/>
        <w:spacing w:line="360" w:lineRule="auto"/>
        <w:ind w:firstLineChars="200" w:firstLine="420"/>
        <w:rPr>
          <w:rFonts w:cs="宋体"/>
        </w:rPr>
      </w:pPr>
      <w:r w:rsidRPr="004916BE">
        <w:rPr>
          <w:rFonts w:cs="宋体" w:hint="eastAsia"/>
        </w:rPr>
        <w:t>1</w:t>
      </w:r>
      <w:r w:rsidRPr="004916BE">
        <w:rPr>
          <w:rFonts w:cs="宋体" w:hint="eastAsia"/>
        </w:rPr>
        <w:t>、在符合有关基金分红条件的前提下，本基金每年收益分配次数最多为</w:t>
      </w:r>
      <w:r w:rsidRPr="004916BE">
        <w:rPr>
          <w:rFonts w:cs="宋体" w:hint="eastAsia"/>
        </w:rPr>
        <w:t>12</w:t>
      </w:r>
      <w:r w:rsidRPr="004916BE">
        <w:rPr>
          <w:rFonts w:cs="宋体" w:hint="eastAsia"/>
        </w:rPr>
        <w:t>次，每份基金份额每次基金收益分配比例不得低于基金收益分配基准日每份基金份额可供分配利润的</w:t>
      </w:r>
      <w:r w:rsidRPr="004916BE">
        <w:rPr>
          <w:rFonts w:cs="宋体" w:hint="eastAsia"/>
        </w:rPr>
        <w:t>10%</w:t>
      </w:r>
      <w:r w:rsidRPr="004916BE">
        <w:rPr>
          <w:rFonts w:cs="宋体" w:hint="eastAsia"/>
        </w:rPr>
        <w:t>，若《基金合同》生效不满</w:t>
      </w:r>
      <w:r w:rsidRPr="004916BE">
        <w:rPr>
          <w:rFonts w:cs="宋体" w:hint="eastAsia"/>
        </w:rPr>
        <w:t>3</w:t>
      </w:r>
      <w:r w:rsidRPr="004916BE">
        <w:rPr>
          <w:rFonts w:cs="宋体" w:hint="eastAsia"/>
        </w:rPr>
        <w:t>个月可不进行收益分配；</w:t>
      </w:r>
    </w:p>
    <w:p w14:paraId="2514FC06" w14:textId="77777777" w:rsidR="00242BD3" w:rsidRPr="004916BE" w:rsidRDefault="00242BD3" w:rsidP="00242BD3">
      <w:pPr>
        <w:snapToGrid w:val="0"/>
        <w:spacing w:line="360" w:lineRule="auto"/>
        <w:ind w:firstLineChars="200" w:firstLine="420"/>
        <w:rPr>
          <w:rFonts w:cs="宋体"/>
        </w:rPr>
      </w:pPr>
      <w:r w:rsidRPr="004916BE">
        <w:rPr>
          <w:rFonts w:cs="宋体" w:hint="eastAsia"/>
        </w:rPr>
        <w:t>2</w:t>
      </w:r>
      <w:r w:rsidRPr="004916BE">
        <w:rPr>
          <w:rFonts w:cs="宋体" w:hint="eastAsia"/>
        </w:rPr>
        <w:t>、本基金收益分配方式分两种：现金分红与红利再投资，投资人可选择现金红利或将现金红利自动转为相应类别的基金份额进行再投资；若投资人不选择，本基金默认的收益分配方式是现金分红；</w:t>
      </w:r>
    </w:p>
    <w:p w14:paraId="31154A5F" w14:textId="4E9B35FF" w:rsidR="00242BD3" w:rsidRPr="004916BE" w:rsidRDefault="00242BD3" w:rsidP="00242BD3">
      <w:pPr>
        <w:snapToGrid w:val="0"/>
        <w:spacing w:line="360" w:lineRule="auto"/>
        <w:ind w:firstLineChars="200" w:firstLine="420"/>
        <w:rPr>
          <w:rFonts w:cs="宋体"/>
        </w:rPr>
      </w:pPr>
      <w:r w:rsidRPr="004916BE">
        <w:rPr>
          <w:rFonts w:cs="宋体" w:hint="eastAsia"/>
        </w:rPr>
        <w:t>3</w:t>
      </w:r>
      <w:r w:rsidRPr="004916BE">
        <w:rPr>
          <w:rFonts w:cs="宋体" w:hint="eastAsia"/>
        </w:rPr>
        <w:t>、基金收益分配后基金份额净值不能低于面值；即基金收益分配基准日的基金份额净值减去每单位基金份额收益分配金额后不能低于面值</w:t>
      </w:r>
      <w:r w:rsidR="008E1D6C" w:rsidRPr="004916BE">
        <w:rPr>
          <w:rFonts w:cs="宋体" w:hint="eastAsia"/>
        </w:rPr>
        <w:t>；</w:t>
      </w:r>
    </w:p>
    <w:p w14:paraId="18D2F056" w14:textId="77777777" w:rsidR="00242BD3" w:rsidRPr="004916BE" w:rsidRDefault="00242BD3" w:rsidP="00242BD3">
      <w:pPr>
        <w:snapToGrid w:val="0"/>
        <w:spacing w:line="360" w:lineRule="auto"/>
        <w:ind w:firstLineChars="200" w:firstLine="420"/>
        <w:rPr>
          <w:rFonts w:cs="宋体"/>
        </w:rPr>
      </w:pPr>
      <w:r w:rsidRPr="004916BE">
        <w:rPr>
          <w:rFonts w:cs="宋体" w:hint="eastAsia"/>
        </w:rPr>
        <w:t>4</w:t>
      </w:r>
      <w:r w:rsidRPr="004916BE">
        <w:rPr>
          <w:rFonts w:cs="宋体" w:hint="eastAsia"/>
        </w:rPr>
        <w:t>、同一类别内每一基金份额享有同等分配权；</w:t>
      </w:r>
    </w:p>
    <w:p w14:paraId="6F5AD434" w14:textId="77777777" w:rsidR="00242BD3" w:rsidRPr="004916BE" w:rsidRDefault="00242BD3" w:rsidP="00242BD3">
      <w:pPr>
        <w:snapToGrid w:val="0"/>
        <w:spacing w:line="360" w:lineRule="auto"/>
        <w:ind w:firstLineChars="200" w:firstLine="420"/>
        <w:rPr>
          <w:rFonts w:cs="宋体"/>
        </w:rPr>
      </w:pPr>
      <w:r w:rsidRPr="004916BE">
        <w:rPr>
          <w:rFonts w:cs="宋体" w:hint="eastAsia"/>
        </w:rPr>
        <w:t>5</w:t>
      </w:r>
      <w:r w:rsidRPr="004916BE">
        <w:rPr>
          <w:rFonts w:cs="宋体" w:hint="eastAsia"/>
        </w:rPr>
        <w:t>、法律法规或监管机关另有规定的，从其规定。</w:t>
      </w:r>
    </w:p>
    <w:p w14:paraId="0A8BBB3E" w14:textId="78498AA4" w:rsidR="00242BD3" w:rsidRPr="004916BE" w:rsidRDefault="00242BD3" w:rsidP="00242BD3">
      <w:pPr>
        <w:snapToGrid w:val="0"/>
        <w:spacing w:line="360" w:lineRule="auto"/>
        <w:ind w:firstLineChars="200" w:firstLine="420"/>
        <w:rPr>
          <w:rFonts w:cs="宋体"/>
        </w:rPr>
      </w:pPr>
      <w:r w:rsidRPr="004916BE">
        <w:rPr>
          <w:rFonts w:cs="宋体"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92757C" w:rsidRPr="004916BE">
        <w:rPr>
          <w:rFonts w:cs="宋体" w:hint="eastAsia"/>
        </w:rPr>
        <w:t>规定媒介</w:t>
      </w:r>
      <w:r w:rsidRPr="004916BE">
        <w:rPr>
          <w:rFonts w:cs="宋体" w:hint="eastAsia"/>
        </w:rPr>
        <w:t>公告。</w:t>
      </w:r>
    </w:p>
    <w:p w14:paraId="2D9ADFD0" w14:textId="77777777" w:rsidR="00242BD3" w:rsidRPr="004916BE" w:rsidRDefault="00242BD3" w:rsidP="00242BD3">
      <w:pPr>
        <w:snapToGrid w:val="0"/>
        <w:spacing w:line="360" w:lineRule="auto"/>
        <w:ind w:firstLineChars="200" w:firstLine="420"/>
        <w:rPr>
          <w:rFonts w:cs="宋体"/>
        </w:rPr>
      </w:pPr>
      <w:r w:rsidRPr="004916BE">
        <w:rPr>
          <w:rFonts w:cs="宋体" w:hint="eastAsia"/>
        </w:rPr>
        <w:t>四、收益分配方案</w:t>
      </w:r>
    </w:p>
    <w:p w14:paraId="2989016F" w14:textId="77777777" w:rsidR="00242BD3" w:rsidRPr="004916BE" w:rsidRDefault="00242BD3" w:rsidP="00242BD3">
      <w:pPr>
        <w:snapToGrid w:val="0"/>
        <w:spacing w:line="360" w:lineRule="auto"/>
        <w:ind w:firstLineChars="200" w:firstLine="420"/>
        <w:rPr>
          <w:rFonts w:cs="宋体"/>
        </w:rPr>
      </w:pPr>
      <w:r w:rsidRPr="004916BE">
        <w:rPr>
          <w:rFonts w:cs="宋体" w:hint="eastAsia"/>
        </w:rPr>
        <w:t>基金收益分配方案中应载明截止收益分配基准日的可供分配利润、基金收益分配对象、分配时间、分配数额及比例、分配方式等内容。</w:t>
      </w:r>
    </w:p>
    <w:p w14:paraId="0808D51F" w14:textId="77777777" w:rsidR="00242BD3" w:rsidRPr="004916BE" w:rsidRDefault="00242BD3" w:rsidP="00242BD3">
      <w:pPr>
        <w:snapToGrid w:val="0"/>
        <w:spacing w:line="360" w:lineRule="auto"/>
        <w:ind w:firstLineChars="200" w:firstLine="420"/>
        <w:rPr>
          <w:rFonts w:cs="宋体"/>
        </w:rPr>
      </w:pPr>
      <w:r w:rsidRPr="004916BE">
        <w:rPr>
          <w:rFonts w:cs="宋体" w:hint="eastAsia"/>
        </w:rPr>
        <w:t>五、收益分配方案的确定、公告与实施</w:t>
      </w:r>
    </w:p>
    <w:p w14:paraId="55E4B8EA" w14:textId="3858C046" w:rsidR="00242BD3" w:rsidRPr="004916BE" w:rsidRDefault="00242BD3" w:rsidP="00242BD3">
      <w:pPr>
        <w:snapToGrid w:val="0"/>
        <w:spacing w:line="360" w:lineRule="auto"/>
        <w:ind w:firstLineChars="200" w:firstLine="420"/>
        <w:rPr>
          <w:rFonts w:cs="宋体"/>
        </w:rPr>
      </w:pPr>
      <w:r w:rsidRPr="004916BE">
        <w:rPr>
          <w:rFonts w:cs="宋体" w:hint="eastAsia"/>
        </w:rPr>
        <w:t>本基金收益分配方案由基金管理人拟定，并由基金托管人复核，在</w:t>
      </w:r>
      <w:r w:rsidRPr="004916BE">
        <w:rPr>
          <w:rFonts w:cs="宋体" w:hint="eastAsia"/>
        </w:rPr>
        <w:t>2</w:t>
      </w:r>
      <w:r w:rsidRPr="004916BE">
        <w:rPr>
          <w:rFonts w:cs="宋体" w:hint="eastAsia"/>
        </w:rPr>
        <w:t>日内在</w:t>
      </w:r>
      <w:r w:rsidR="0092757C" w:rsidRPr="004916BE">
        <w:rPr>
          <w:rFonts w:cs="宋体" w:hint="eastAsia"/>
        </w:rPr>
        <w:t>规定媒介</w:t>
      </w:r>
      <w:r w:rsidRPr="004916BE">
        <w:rPr>
          <w:rFonts w:cs="宋体" w:hint="eastAsia"/>
        </w:rPr>
        <w:t>公告。</w:t>
      </w:r>
    </w:p>
    <w:p w14:paraId="4296BAC1" w14:textId="77777777" w:rsidR="00242BD3" w:rsidRPr="004916BE" w:rsidRDefault="00242BD3" w:rsidP="00242BD3">
      <w:pPr>
        <w:snapToGrid w:val="0"/>
        <w:spacing w:line="360" w:lineRule="auto"/>
        <w:ind w:firstLineChars="200" w:firstLine="420"/>
        <w:rPr>
          <w:rFonts w:cs="宋体"/>
        </w:rPr>
      </w:pPr>
      <w:r w:rsidRPr="004916BE">
        <w:rPr>
          <w:rFonts w:cs="宋体" w:hint="eastAsia"/>
        </w:rPr>
        <w:t>六、基金收益分配中发生的费用</w:t>
      </w:r>
    </w:p>
    <w:p w14:paraId="4D8F7546" w14:textId="77777777" w:rsidR="00524D89" w:rsidRPr="004916BE" w:rsidRDefault="00242BD3" w:rsidP="00AB54D8">
      <w:pPr>
        <w:snapToGrid w:val="0"/>
        <w:spacing w:line="360" w:lineRule="auto"/>
        <w:ind w:firstLineChars="200" w:firstLine="420"/>
        <w:rPr>
          <w:rFonts w:cs="宋体"/>
        </w:rPr>
      </w:pPr>
      <w:r w:rsidRPr="004916BE">
        <w:rPr>
          <w:rFonts w:cs="宋体"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相关业务规则执行。</w:t>
      </w:r>
    </w:p>
    <w:p w14:paraId="4C1B0F37" w14:textId="77777777" w:rsidR="00524D89" w:rsidRPr="004916BE" w:rsidRDefault="00524D89" w:rsidP="00524D89">
      <w:pPr>
        <w:snapToGrid w:val="0"/>
        <w:spacing w:line="360" w:lineRule="auto"/>
        <w:ind w:firstLineChars="200" w:firstLine="420"/>
        <w:rPr>
          <w:rFonts w:cs="宋体"/>
        </w:rPr>
      </w:pPr>
      <w:r w:rsidRPr="004916BE">
        <w:rPr>
          <w:rFonts w:cs="宋体"/>
        </w:rPr>
        <w:lastRenderedPageBreak/>
        <w:t>七</w:t>
      </w:r>
      <w:r w:rsidRPr="004916BE">
        <w:rPr>
          <w:rFonts w:cs="宋体" w:hint="eastAsia"/>
        </w:rPr>
        <w:t>、</w:t>
      </w:r>
      <w:bookmarkStart w:id="128" w:name="_Hlk47378729"/>
      <w:r w:rsidRPr="004916BE">
        <w:rPr>
          <w:rFonts w:cs="宋体" w:hint="eastAsia"/>
        </w:rPr>
        <w:t>实施</w:t>
      </w:r>
      <w:proofErr w:type="gramStart"/>
      <w:r w:rsidRPr="004916BE">
        <w:rPr>
          <w:rFonts w:cs="宋体" w:hint="eastAsia"/>
        </w:rPr>
        <w:t>侧袋机制</w:t>
      </w:r>
      <w:proofErr w:type="gramEnd"/>
      <w:r w:rsidRPr="004916BE">
        <w:rPr>
          <w:rFonts w:cs="宋体" w:hint="eastAsia"/>
        </w:rPr>
        <w:t>期间的收益分配</w:t>
      </w:r>
    </w:p>
    <w:p w14:paraId="3EA8503D" w14:textId="45238A38" w:rsidR="003F75AE" w:rsidRPr="004916BE" w:rsidRDefault="00524D89" w:rsidP="00524D89">
      <w:pPr>
        <w:snapToGrid w:val="0"/>
        <w:spacing w:line="360" w:lineRule="auto"/>
        <w:ind w:firstLineChars="200" w:firstLine="420"/>
        <w:rPr>
          <w:rFonts w:ascii="宋体" w:cs="Times New Roman"/>
          <w:color w:val="000000"/>
        </w:rPr>
      </w:pPr>
      <w:r w:rsidRPr="004916BE">
        <w:rPr>
          <w:rFonts w:cs="宋体" w:hint="eastAsia"/>
        </w:rPr>
        <w:t>本基金实施</w:t>
      </w:r>
      <w:proofErr w:type="gramStart"/>
      <w:r w:rsidRPr="004916BE">
        <w:rPr>
          <w:rFonts w:cs="宋体" w:hint="eastAsia"/>
        </w:rPr>
        <w:t>侧袋机制</w:t>
      </w:r>
      <w:proofErr w:type="gramEnd"/>
      <w:r w:rsidRPr="004916BE">
        <w:rPr>
          <w:rFonts w:cs="宋体" w:hint="eastAsia"/>
        </w:rPr>
        <w:t>的，</w:t>
      </w:r>
      <w:proofErr w:type="gramStart"/>
      <w:r w:rsidRPr="004916BE">
        <w:rPr>
          <w:rFonts w:cs="宋体" w:hint="eastAsia"/>
        </w:rPr>
        <w:t>侧袋账户</w:t>
      </w:r>
      <w:proofErr w:type="gramEnd"/>
      <w:r w:rsidRPr="004916BE">
        <w:rPr>
          <w:rFonts w:cs="宋体" w:hint="eastAsia"/>
        </w:rPr>
        <w:t>不进行收益分配。</w:t>
      </w:r>
      <w:bookmarkEnd w:id="128"/>
      <w:r w:rsidR="003F75AE" w:rsidRPr="004916BE">
        <w:rPr>
          <w:rFonts w:ascii="宋体" w:cs="Times New Roman"/>
          <w:color w:val="000000"/>
        </w:rPr>
        <w:br w:type="page"/>
      </w:r>
    </w:p>
    <w:p w14:paraId="5A1B0442"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29" w:name="_Toc362533462"/>
      <w:bookmarkStart w:id="130" w:name="_Toc362455190"/>
      <w:bookmarkStart w:id="131" w:name="_Toc360794523"/>
      <w:bookmarkStart w:id="132" w:name="_Toc360793857"/>
      <w:bookmarkStart w:id="133" w:name="_Toc360794107"/>
      <w:bookmarkStart w:id="134" w:name="_Toc360793505"/>
      <w:bookmarkStart w:id="135" w:name="_Toc360794415"/>
      <w:bookmarkStart w:id="136" w:name="_Toc81208615"/>
      <w:r w:rsidRPr="004916BE">
        <w:rPr>
          <w:rFonts w:ascii="宋体" w:eastAsia="宋体" w:hAnsi="宋体" w:cs="宋体" w:hint="eastAsia"/>
        </w:rPr>
        <w:lastRenderedPageBreak/>
        <w:t>基金的费用与税收</w:t>
      </w:r>
      <w:bookmarkEnd w:id="129"/>
      <w:bookmarkEnd w:id="130"/>
      <w:bookmarkEnd w:id="131"/>
      <w:bookmarkEnd w:id="132"/>
      <w:bookmarkEnd w:id="133"/>
      <w:bookmarkEnd w:id="134"/>
      <w:bookmarkEnd w:id="135"/>
      <w:bookmarkEnd w:id="136"/>
    </w:p>
    <w:p w14:paraId="597F387C" w14:textId="77777777" w:rsidR="003F75AE" w:rsidRPr="004916BE" w:rsidRDefault="003F75AE" w:rsidP="003F75AE">
      <w:pPr>
        <w:snapToGrid w:val="0"/>
        <w:spacing w:line="360" w:lineRule="auto"/>
        <w:ind w:firstLineChars="200" w:firstLine="422"/>
        <w:rPr>
          <w:rFonts w:ascii="宋体" w:cs="Times New Roman"/>
          <w:b/>
          <w:bCs/>
          <w:color w:val="000000"/>
        </w:rPr>
      </w:pPr>
    </w:p>
    <w:p w14:paraId="0AC59215"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一、基金费用的种类</w:t>
      </w:r>
    </w:p>
    <w:p w14:paraId="5881EA39"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1、基金管理人的管理费；</w:t>
      </w:r>
    </w:p>
    <w:p w14:paraId="0B036833"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2、基金托管人的托管费；</w:t>
      </w:r>
    </w:p>
    <w:p w14:paraId="1CC117B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3、从C类基金份额的基金财产中计提的销售服务费；</w:t>
      </w:r>
    </w:p>
    <w:p w14:paraId="36B68664"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4、《基金合同》生效后与基金相关的信息披露费用；</w:t>
      </w:r>
    </w:p>
    <w:p w14:paraId="134E80CC" w14:textId="512F2B2E"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5《基金合同》生效后与基金相关的会计师费、律师费、</w:t>
      </w:r>
      <w:r w:rsidR="008E1D6C" w:rsidRPr="004916BE">
        <w:rPr>
          <w:rFonts w:ascii="宋体" w:hAnsi="宋体" w:hint="eastAsia"/>
          <w:bCs/>
        </w:rPr>
        <w:t>审计费、</w:t>
      </w:r>
      <w:r w:rsidRPr="004916BE">
        <w:rPr>
          <w:rFonts w:ascii="宋体" w:hAnsi="宋体" w:hint="eastAsia"/>
          <w:bCs/>
        </w:rPr>
        <w:t>诉讼费和仲裁费；</w:t>
      </w:r>
    </w:p>
    <w:p w14:paraId="45AFDD1D"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6、基金份额持有人大会费用；</w:t>
      </w:r>
    </w:p>
    <w:p w14:paraId="06C2748F"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7、基金的证券/期货交易费用；</w:t>
      </w:r>
    </w:p>
    <w:p w14:paraId="6CFE4F5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8、基金的银行汇划费用；</w:t>
      </w:r>
    </w:p>
    <w:p w14:paraId="7335A732"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9、基金相关账户的开户及维护费用；</w:t>
      </w:r>
    </w:p>
    <w:p w14:paraId="6C5C222C" w14:textId="329E0513"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10、因参与</w:t>
      </w:r>
      <w:r w:rsidR="00ED08C9" w:rsidRPr="004916BE">
        <w:rPr>
          <w:rFonts w:ascii="宋体" w:hAnsi="宋体" w:hint="eastAsia"/>
          <w:bCs/>
        </w:rPr>
        <w:t>融资及</w:t>
      </w:r>
      <w:r w:rsidRPr="004916BE">
        <w:rPr>
          <w:rFonts w:ascii="宋体" w:hAnsi="宋体" w:hint="eastAsia"/>
          <w:bCs/>
        </w:rPr>
        <w:t>转融通证券出借业务而产生的各项合理费用；</w:t>
      </w:r>
    </w:p>
    <w:p w14:paraId="2597D95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11、按照国家有关规定和《基金合同》约定，可以在基金财产中列支的其他费用。</w:t>
      </w:r>
    </w:p>
    <w:p w14:paraId="4D78981F"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二、基金费用计提方法、计提标准和支付方式</w:t>
      </w:r>
    </w:p>
    <w:p w14:paraId="2670B0BC"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 xml:space="preserve">1、基金管理人的管理费 </w:t>
      </w:r>
    </w:p>
    <w:p w14:paraId="4C38DD1C" w14:textId="3F44E869"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本</w:t>
      </w:r>
      <w:proofErr w:type="gramStart"/>
      <w:r w:rsidRPr="004916BE">
        <w:rPr>
          <w:rFonts w:ascii="宋体" w:hAnsi="宋体" w:hint="eastAsia"/>
          <w:bCs/>
        </w:rPr>
        <w:t>基金基金</w:t>
      </w:r>
      <w:proofErr w:type="gramEnd"/>
      <w:r w:rsidRPr="004916BE">
        <w:rPr>
          <w:rFonts w:ascii="宋体" w:hAnsi="宋体" w:hint="eastAsia"/>
          <w:bCs/>
        </w:rPr>
        <w:t>财产中投资于目标ETF的部分不收取管理费。本基金的管理费按前一日基金资产净值扣除所持有目标ETF基金份额部分基金资产后的余额（若为负数，则取0）的0.</w:t>
      </w:r>
      <w:r w:rsidR="00AC1E9E" w:rsidRPr="004916BE">
        <w:rPr>
          <w:rFonts w:ascii="宋体" w:hAnsi="宋体"/>
          <w:bCs/>
        </w:rPr>
        <w:t>5</w:t>
      </w:r>
      <w:r w:rsidRPr="004916BE">
        <w:rPr>
          <w:rFonts w:ascii="宋体" w:hAnsi="宋体" w:hint="eastAsia"/>
          <w:bCs/>
        </w:rPr>
        <w:t>%年费率计提。管理费的计算方法如下：</w:t>
      </w:r>
    </w:p>
    <w:p w14:paraId="3C875995" w14:textId="5194DDAF"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H＝E×0.</w:t>
      </w:r>
      <w:r w:rsidR="00AC1E9E" w:rsidRPr="004916BE">
        <w:rPr>
          <w:rFonts w:ascii="宋体" w:hAnsi="宋体"/>
          <w:bCs/>
        </w:rPr>
        <w:t>5</w:t>
      </w:r>
      <w:r w:rsidRPr="004916BE">
        <w:rPr>
          <w:rFonts w:ascii="宋体" w:hAnsi="宋体" w:hint="eastAsia"/>
          <w:bCs/>
        </w:rPr>
        <w:t>%÷当年天数</w:t>
      </w:r>
    </w:p>
    <w:p w14:paraId="2F847DE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H为每日应计提的基金管理费</w:t>
      </w:r>
    </w:p>
    <w:p w14:paraId="08DDBE9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E为前一日的基金资产净值扣除前一日所持有目标ETF基金份额部分基金资产（若为负数，则E取0）</w:t>
      </w:r>
    </w:p>
    <w:p w14:paraId="3DE45907"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基金管理费每日计算，逐日累计至每月月末，按月支付，托管人与管理人核对一致后，由托管人根据管理人指令或者双方约定的方式在月初5</w:t>
      </w:r>
      <w:proofErr w:type="gramStart"/>
      <w:r w:rsidRPr="004916BE">
        <w:rPr>
          <w:rFonts w:ascii="宋体" w:hAnsi="宋体" w:hint="eastAsia"/>
          <w:bCs/>
        </w:rPr>
        <w:t>个</w:t>
      </w:r>
      <w:proofErr w:type="gramEnd"/>
      <w:r w:rsidRPr="004916BE">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C383CA7"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2、基金托管人的托管费</w:t>
      </w:r>
    </w:p>
    <w:p w14:paraId="147BCE14" w14:textId="57095EBC"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本</w:t>
      </w:r>
      <w:proofErr w:type="gramStart"/>
      <w:r w:rsidRPr="004916BE">
        <w:rPr>
          <w:rFonts w:ascii="宋体" w:hAnsi="宋体" w:hint="eastAsia"/>
          <w:bCs/>
        </w:rPr>
        <w:t>基金基金</w:t>
      </w:r>
      <w:proofErr w:type="gramEnd"/>
      <w:r w:rsidRPr="004916BE">
        <w:rPr>
          <w:rFonts w:ascii="宋体" w:hAnsi="宋体" w:hint="eastAsia"/>
          <w:bCs/>
        </w:rPr>
        <w:t>财产中投资于目标ETF的部分不收取托管费。基金的托管费按前一日基金资产净值扣除所持有目标ETF基金份额部分基金资产后的余额（若为负数，则取0）的0.</w:t>
      </w:r>
      <w:r w:rsidR="00AC1E9E" w:rsidRPr="004916BE">
        <w:rPr>
          <w:rFonts w:ascii="宋体" w:hAnsi="宋体"/>
          <w:bCs/>
        </w:rPr>
        <w:t>1</w:t>
      </w:r>
      <w:r w:rsidRPr="004916BE">
        <w:rPr>
          <w:rFonts w:ascii="宋体" w:hAnsi="宋体" w:hint="eastAsia"/>
          <w:bCs/>
        </w:rPr>
        <w:t>%的年费率计提。托管费的计算方法如下：</w:t>
      </w:r>
    </w:p>
    <w:p w14:paraId="6C9D8F08" w14:textId="1D843C2C"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H＝E×0.</w:t>
      </w:r>
      <w:r w:rsidR="00AC1E9E" w:rsidRPr="004916BE">
        <w:rPr>
          <w:rFonts w:ascii="宋体" w:hAnsi="宋体"/>
          <w:bCs/>
        </w:rPr>
        <w:t>1</w:t>
      </w:r>
      <w:r w:rsidRPr="004916BE">
        <w:rPr>
          <w:rFonts w:ascii="宋体" w:hAnsi="宋体" w:hint="eastAsia"/>
          <w:bCs/>
        </w:rPr>
        <w:t>%÷当年天数</w:t>
      </w:r>
    </w:p>
    <w:p w14:paraId="738527D4"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H为每日应计提的基金托管费</w:t>
      </w:r>
    </w:p>
    <w:p w14:paraId="5655EF05"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lastRenderedPageBreak/>
        <w:t>E为前一日的基金资产净值扣除所持有目标ETF基金份额部分基金资产后的余额（若为负数，则取0）</w:t>
      </w:r>
    </w:p>
    <w:p w14:paraId="39BF6829"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基金托管费每日计算，逐日累计至每月月末，按月支付，托管人与管理人核对一致后，由托管人根据管理人指令或者双方约定的方式在月初5</w:t>
      </w:r>
      <w:proofErr w:type="gramStart"/>
      <w:r w:rsidRPr="004916BE">
        <w:rPr>
          <w:rFonts w:ascii="宋体" w:hAnsi="宋体" w:hint="eastAsia"/>
          <w:bCs/>
        </w:rPr>
        <w:t>个</w:t>
      </w:r>
      <w:proofErr w:type="gramEnd"/>
      <w:r w:rsidRPr="004916BE">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F0BC276"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3、从C类基金份额的基金财产中计提的销售服务费</w:t>
      </w:r>
    </w:p>
    <w:p w14:paraId="01301358" w14:textId="745369BE"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本基金A类基金份额不收取销售服务费，C类基金份额的销售服务费年费率为0.</w:t>
      </w:r>
      <w:r w:rsidR="008E1D6C" w:rsidRPr="004916BE">
        <w:rPr>
          <w:rFonts w:ascii="宋体" w:hAnsi="宋体"/>
          <w:bCs/>
        </w:rPr>
        <w:t>1</w:t>
      </w:r>
      <w:r w:rsidRPr="004916BE">
        <w:rPr>
          <w:rFonts w:ascii="宋体" w:hAnsi="宋体" w:hint="eastAsia"/>
          <w:bCs/>
        </w:rPr>
        <w:t>%。本基金销售服务费按前一日C类基金份额的基金资产净值的0.</w:t>
      </w:r>
      <w:r w:rsidR="008E1D6C" w:rsidRPr="004916BE">
        <w:rPr>
          <w:rFonts w:ascii="宋体" w:hAnsi="宋体"/>
          <w:bCs/>
        </w:rPr>
        <w:t>1</w:t>
      </w:r>
      <w:r w:rsidRPr="004916BE">
        <w:rPr>
          <w:rFonts w:ascii="宋体" w:hAnsi="宋体" w:hint="eastAsia"/>
          <w:bCs/>
        </w:rPr>
        <w:t>%年费率计提。计算方法如下：</w:t>
      </w:r>
    </w:p>
    <w:p w14:paraId="2C62CECB"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H＝E×年销售服务费率÷当年天数</w:t>
      </w:r>
    </w:p>
    <w:p w14:paraId="65A40196"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H为C类基金份额每日应计提的基金销售服务费</w:t>
      </w:r>
    </w:p>
    <w:p w14:paraId="5FDDB38A"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E为C类基金份额前一日基金资产净值</w:t>
      </w:r>
    </w:p>
    <w:p w14:paraId="573DA7C6"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销售服务费每日计算，逐日累计至每月月末，按月支付，托管人与管理人核对一致后，由托管人根据管理人指令或者双方约定的方式在月初5</w:t>
      </w:r>
      <w:proofErr w:type="gramStart"/>
      <w:r w:rsidRPr="004916BE">
        <w:rPr>
          <w:rFonts w:ascii="宋体" w:hAnsi="宋体" w:hint="eastAsia"/>
          <w:bCs/>
        </w:rPr>
        <w:t>个</w:t>
      </w:r>
      <w:proofErr w:type="gramEnd"/>
      <w:r w:rsidRPr="004916BE">
        <w:rPr>
          <w:rFonts w:ascii="宋体" w:hAnsi="宋体" w:hint="eastAsia"/>
          <w:bCs/>
        </w:rPr>
        <w:t>工作日内、按照指定的账户路径进行资金支付。若遇法定节假日、公休日等，支付日期顺延。费用扣划后，管理人应进行核对，如发现数据不符，及时联系托管人协商解决。</w:t>
      </w:r>
    </w:p>
    <w:p w14:paraId="735A2D52"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上述“一、基金费用的种类”中第4-11项费用，根据有关法规及相应协议规定，按费用实际支出金额列入当期费用，由基金托管人从基金财产中支付。</w:t>
      </w:r>
    </w:p>
    <w:p w14:paraId="65898D2F"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三、不列入基金费用的项目</w:t>
      </w:r>
    </w:p>
    <w:p w14:paraId="68FA4194"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下列费用不列入基金费用：</w:t>
      </w:r>
    </w:p>
    <w:p w14:paraId="63B2AE1E"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1、基金管理人和基金托管人因未履行或未完全履行义务导致的费用支出或基金财产的损失；</w:t>
      </w:r>
    </w:p>
    <w:p w14:paraId="58CEAF8E"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2、基金管理人和基金托管人处理与基金运作无关的事项发生的费用；</w:t>
      </w:r>
    </w:p>
    <w:p w14:paraId="0C31C1B1"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3、《基金合同》生效前的相关费用；</w:t>
      </w:r>
    </w:p>
    <w:p w14:paraId="6BE05460" w14:textId="77777777" w:rsidR="00242BD3"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4、其他根据相关法律法规及中国证监会的有关规定不得列入基金费用的项目。</w:t>
      </w:r>
    </w:p>
    <w:p w14:paraId="5591D958" w14:textId="77777777" w:rsidR="00524D89" w:rsidRPr="004916BE" w:rsidRDefault="00242BD3" w:rsidP="00524D89">
      <w:pPr>
        <w:adjustRightInd w:val="0"/>
        <w:snapToGrid w:val="0"/>
        <w:spacing w:line="360" w:lineRule="auto"/>
        <w:ind w:firstLineChars="200" w:firstLine="420"/>
        <w:rPr>
          <w:rFonts w:ascii="宋体" w:hAnsi="宋体"/>
          <w:b/>
          <w:bCs/>
        </w:rPr>
      </w:pPr>
      <w:r w:rsidRPr="004916BE">
        <w:rPr>
          <w:rFonts w:ascii="宋体" w:hAnsi="宋体" w:hint="eastAsia"/>
          <w:bCs/>
        </w:rPr>
        <w:t>四、</w:t>
      </w:r>
      <w:r w:rsidR="00524D89" w:rsidRPr="004916BE">
        <w:rPr>
          <w:rFonts w:ascii="宋体" w:hAnsi="宋体" w:hint="eastAsia"/>
          <w:bCs/>
        </w:rPr>
        <w:t>实施</w:t>
      </w:r>
      <w:proofErr w:type="gramStart"/>
      <w:r w:rsidR="00524D89" w:rsidRPr="004916BE">
        <w:rPr>
          <w:rFonts w:ascii="宋体" w:hAnsi="宋体" w:hint="eastAsia"/>
          <w:bCs/>
        </w:rPr>
        <w:t>侧袋机制</w:t>
      </w:r>
      <w:proofErr w:type="gramEnd"/>
      <w:r w:rsidR="00524D89" w:rsidRPr="004916BE">
        <w:rPr>
          <w:rFonts w:ascii="宋体" w:hAnsi="宋体" w:hint="eastAsia"/>
          <w:bCs/>
        </w:rPr>
        <w:t>期间的基金费用</w:t>
      </w:r>
    </w:p>
    <w:p w14:paraId="23FF1D0E" w14:textId="77777777" w:rsidR="00524D89" w:rsidRPr="004916BE" w:rsidRDefault="00524D89" w:rsidP="00524D89">
      <w:pPr>
        <w:adjustRightInd w:val="0"/>
        <w:snapToGrid w:val="0"/>
        <w:spacing w:line="360" w:lineRule="auto"/>
        <w:ind w:firstLineChars="200" w:firstLine="420"/>
        <w:rPr>
          <w:rFonts w:ascii="宋体" w:hAnsi="宋体"/>
          <w:bCs/>
        </w:rPr>
      </w:pPr>
      <w:r w:rsidRPr="004916BE">
        <w:rPr>
          <w:rFonts w:ascii="宋体" w:hAnsi="宋体" w:hint="eastAsia"/>
          <w:bCs/>
        </w:rPr>
        <w:t>本基金实施</w:t>
      </w:r>
      <w:proofErr w:type="gramStart"/>
      <w:r w:rsidRPr="004916BE">
        <w:rPr>
          <w:rFonts w:ascii="宋体" w:hAnsi="宋体" w:hint="eastAsia"/>
          <w:bCs/>
        </w:rPr>
        <w:t>侧袋机制</w:t>
      </w:r>
      <w:proofErr w:type="gramEnd"/>
      <w:r w:rsidRPr="004916BE">
        <w:rPr>
          <w:rFonts w:ascii="宋体" w:hAnsi="宋体" w:hint="eastAsia"/>
          <w:bCs/>
        </w:rPr>
        <w:t>的，</w:t>
      </w:r>
      <w:proofErr w:type="gramStart"/>
      <w:r w:rsidRPr="004916BE">
        <w:rPr>
          <w:rFonts w:ascii="宋体" w:hAnsi="宋体" w:hint="eastAsia"/>
          <w:bCs/>
        </w:rPr>
        <w:t>与侧袋账户</w:t>
      </w:r>
      <w:proofErr w:type="gramEnd"/>
      <w:r w:rsidRPr="004916BE">
        <w:rPr>
          <w:rFonts w:ascii="宋体" w:hAnsi="宋体" w:hint="eastAsia"/>
          <w:bCs/>
        </w:rPr>
        <w:t>有关的费用可以</w:t>
      </w:r>
      <w:proofErr w:type="gramStart"/>
      <w:r w:rsidRPr="004916BE">
        <w:rPr>
          <w:rFonts w:ascii="宋体" w:hAnsi="宋体" w:hint="eastAsia"/>
          <w:bCs/>
        </w:rPr>
        <w:t>从侧袋账户</w:t>
      </w:r>
      <w:proofErr w:type="gramEnd"/>
      <w:r w:rsidRPr="004916BE">
        <w:rPr>
          <w:rFonts w:ascii="宋体" w:hAnsi="宋体" w:hint="eastAsia"/>
          <w:bCs/>
        </w:rPr>
        <w:t>中列支，但应</w:t>
      </w:r>
      <w:proofErr w:type="gramStart"/>
      <w:r w:rsidRPr="004916BE">
        <w:rPr>
          <w:rFonts w:ascii="宋体" w:hAnsi="宋体" w:hint="eastAsia"/>
          <w:bCs/>
        </w:rPr>
        <w:t>待侧袋</w:t>
      </w:r>
      <w:proofErr w:type="gramEnd"/>
      <w:r w:rsidRPr="004916BE">
        <w:rPr>
          <w:rFonts w:ascii="宋体" w:hAnsi="宋体" w:hint="eastAsia"/>
          <w:bCs/>
        </w:rPr>
        <w:t>账户资产变现后方可列支，有关费用可酌情收取或减免，但不得收取管理费，详见招募说明书“侧袋机制”部分的规定。</w:t>
      </w:r>
    </w:p>
    <w:p w14:paraId="1811E61B" w14:textId="1B4BC53F" w:rsidR="00242BD3" w:rsidRPr="004916BE" w:rsidRDefault="00524D89" w:rsidP="00524D89">
      <w:pPr>
        <w:adjustRightInd w:val="0"/>
        <w:snapToGrid w:val="0"/>
        <w:spacing w:line="360" w:lineRule="auto"/>
        <w:ind w:firstLineChars="200" w:firstLine="420"/>
        <w:rPr>
          <w:rFonts w:ascii="宋体" w:hAnsi="宋体"/>
          <w:bCs/>
        </w:rPr>
      </w:pPr>
      <w:r w:rsidRPr="004916BE">
        <w:rPr>
          <w:rFonts w:ascii="宋体" w:hAnsi="宋体"/>
          <w:bCs/>
        </w:rPr>
        <w:t>五</w:t>
      </w:r>
      <w:r w:rsidRPr="004916BE">
        <w:rPr>
          <w:rFonts w:ascii="宋体" w:hAnsi="宋体" w:hint="eastAsia"/>
          <w:bCs/>
        </w:rPr>
        <w:t>、</w:t>
      </w:r>
      <w:r w:rsidR="00242BD3" w:rsidRPr="004916BE">
        <w:rPr>
          <w:rFonts w:ascii="宋体" w:hAnsi="宋体" w:hint="eastAsia"/>
          <w:bCs/>
        </w:rPr>
        <w:t>基金税收</w:t>
      </w:r>
    </w:p>
    <w:p w14:paraId="1B2E9BE9" w14:textId="01B55DC6" w:rsidR="00B86DAA" w:rsidRPr="004916BE" w:rsidRDefault="00242BD3" w:rsidP="00242BD3">
      <w:pPr>
        <w:adjustRightInd w:val="0"/>
        <w:snapToGrid w:val="0"/>
        <w:spacing w:line="360" w:lineRule="auto"/>
        <w:ind w:firstLineChars="200" w:firstLine="420"/>
        <w:rPr>
          <w:rFonts w:ascii="宋体" w:hAnsi="宋体"/>
          <w:bCs/>
        </w:rPr>
      </w:pPr>
      <w:r w:rsidRPr="004916BE">
        <w:rPr>
          <w:rFonts w:ascii="宋体" w:hAnsi="宋体" w:hint="eastAsia"/>
          <w:bCs/>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73"/>
    <w:p w14:paraId="662002FF" w14:textId="77777777" w:rsidR="00B86DAA" w:rsidRPr="004916BE" w:rsidRDefault="00B86DAA" w:rsidP="00CE4F2B">
      <w:pPr>
        <w:snapToGrid w:val="0"/>
        <w:spacing w:line="360" w:lineRule="auto"/>
        <w:ind w:firstLineChars="200" w:firstLine="420"/>
        <w:rPr>
          <w:rFonts w:ascii="宋体" w:cs="Times New Roman"/>
          <w:b/>
          <w:bCs/>
          <w:color w:val="000000"/>
        </w:rPr>
      </w:pPr>
      <w:r w:rsidRPr="004916BE">
        <w:rPr>
          <w:rFonts w:hAnsi="宋体"/>
          <w:bCs/>
        </w:rPr>
        <w:br w:type="page"/>
      </w:r>
    </w:p>
    <w:p w14:paraId="751FEA2B" w14:textId="77777777" w:rsidR="003F75AE" w:rsidRPr="004916BE" w:rsidRDefault="003F75AE">
      <w:pPr>
        <w:pStyle w:val="36"/>
        <w:snapToGrid w:val="0"/>
        <w:rPr>
          <w:rFonts w:hAnsi="宋体" w:cs="Times New Roman"/>
          <w:color w:val="000000"/>
        </w:rPr>
      </w:pPr>
    </w:p>
    <w:p w14:paraId="64676549"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7" w:name="_Toc360793506"/>
      <w:bookmarkStart w:id="138" w:name="_Toc360794524"/>
      <w:bookmarkStart w:id="139" w:name="_Toc360793858"/>
      <w:bookmarkStart w:id="140" w:name="_Toc362455191"/>
      <w:bookmarkStart w:id="141" w:name="_Toc360794108"/>
      <w:bookmarkStart w:id="142" w:name="_Toc362533463"/>
      <w:bookmarkStart w:id="143" w:name="_Toc360794416"/>
      <w:bookmarkStart w:id="144" w:name="_Toc81208616"/>
      <w:bookmarkStart w:id="145" w:name="_Hlk496537733"/>
      <w:r w:rsidRPr="004916BE">
        <w:rPr>
          <w:rFonts w:ascii="宋体" w:eastAsia="宋体" w:hAnsi="宋体" w:cs="宋体" w:hint="eastAsia"/>
        </w:rPr>
        <w:t>基金的会计与审计</w:t>
      </w:r>
      <w:bookmarkEnd w:id="137"/>
      <w:bookmarkEnd w:id="138"/>
      <w:bookmarkEnd w:id="139"/>
      <w:bookmarkEnd w:id="140"/>
      <w:bookmarkEnd w:id="141"/>
      <w:bookmarkEnd w:id="142"/>
      <w:bookmarkEnd w:id="143"/>
      <w:bookmarkEnd w:id="144"/>
    </w:p>
    <w:p w14:paraId="6DA5907C" w14:textId="77777777" w:rsidR="003F75AE" w:rsidRPr="004916BE" w:rsidRDefault="003F75AE" w:rsidP="003F75AE">
      <w:pPr>
        <w:snapToGrid w:val="0"/>
        <w:spacing w:line="360" w:lineRule="auto"/>
        <w:ind w:firstLineChars="200" w:firstLine="422"/>
        <w:rPr>
          <w:rFonts w:ascii="宋体" w:cs="Times New Roman"/>
          <w:b/>
          <w:bCs/>
          <w:color w:val="000000"/>
        </w:rPr>
      </w:pPr>
    </w:p>
    <w:p w14:paraId="7C31BBF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一、基金会计政策</w:t>
      </w:r>
    </w:p>
    <w:p w14:paraId="1B03E7D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1、基金管理人为本基金的基金会计责任方；</w:t>
      </w:r>
    </w:p>
    <w:p w14:paraId="7FE0F9B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2、基金的会计年度为公历年度的1月1日至12月31日；基金首次募集的会计年度按如下原则：如果《基金合同》生效少于2个月，可以并入下一个会计年度披露；</w:t>
      </w:r>
    </w:p>
    <w:p w14:paraId="74D7E10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3、基金核算以人民币为记账本位币，以人民币元为记账单位；</w:t>
      </w:r>
    </w:p>
    <w:p w14:paraId="18E1A357"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4、会计制度执行国家有关会计制度；</w:t>
      </w:r>
    </w:p>
    <w:p w14:paraId="2343FE9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5、本基金独立建账、独立核算；</w:t>
      </w:r>
    </w:p>
    <w:p w14:paraId="028A093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6、基金管理人及基金托管人各自保留完整的会计账目、凭证并进行日常的会计核算，按照有关规定编制基金会计报表；</w:t>
      </w:r>
    </w:p>
    <w:p w14:paraId="048F9B0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7、基金托管人每月与基金管理人就基金的会计核算、报表编制等进行核对并以书面方式确认。</w:t>
      </w:r>
    </w:p>
    <w:p w14:paraId="143C4467"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二、基金的年度审计</w:t>
      </w:r>
    </w:p>
    <w:p w14:paraId="6718E57E" w14:textId="3FD5103A"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1、基金管理人聘请与基金管理人、基金托管人相互独立的</w:t>
      </w:r>
      <w:r w:rsidR="0092757C" w:rsidRPr="004916BE">
        <w:rPr>
          <w:rFonts w:ascii="宋体" w:cs="Times New Roman" w:hint="eastAsia"/>
        </w:rPr>
        <w:t>符合《证券法》规定的会计师事务所</w:t>
      </w:r>
      <w:r w:rsidRPr="004916BE">
        <w:rPr>
          <w:rFonts w:ascii="宋体" w:cs="Times New Roman" w:hint="eastAsia"/>
        </w:rPr>
        <w:t>及其注册会计师对本基金的年度财务报表进行审计。</w:t>
      </w:r>
    </w:p>
    <w:p w14:paraId="41290BA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2、会计师事务所更换经办注册会计师，应事先征得基金管理人同意。</w:t>
      </w:r>
    </w:p>
    <w:p w14:paraId="623A10CE" w14:textId="6BDC4FE4" w:rsidR="003F75AE"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3、基金管理人认为有充足理由更换会计师事务所，须通报基金托管人。更换会计师事务所需在2日内在</w:t>
      </w:r>
      <w:r w:rsidR="0092757C" w:rsidRPr="004916BE">
        <w:rPr>
          <w:rFonts w:ascii="宋体" w:cs="Times New Roman" w:hint="eastAsia"/>
        </w:rPr>
        <w:t>规定媒介</w:t>
      </w:r>
      <w:r w:rsidRPr="004916BE">
        <w:rPr>
          <w:rFonts w:ascii="宋体" w:cs="Times New Roman" w:hint="eastAsia"/>
        </w:rPr>
        <w:t>公告。</w:t>
      </w:r>
    </w:p>
    <w:p w14:paraId="68A38EE4" w14:textId="77777777" w:rsidR="003F75AE" w:rsidRPr="004916BE" w:rsidRDefault="003F75AE">
      <w:pPr>
        <w:snapToGrid w:val="0"/>
        <w:spacing w:line="360" w:lineRule="auto"/>
        <w:ind w:firstLineChars="200" w:firstLine="420"/>
        <w:rPr>
          <w:rFonts w:ascii="宋体" w:cs="Times New Roman"/>
          <w:color w:val="000000"/>
        </w:rPr>
      </w:pPr>
    </w:p>
    <w:p w14:paraId="65ADBBC9" w14:textId="77777777" w:rsidR="003F75AE" w:rsidRPr="004916BE" w:rsidRDefault="003F75AE">
      <w:pPr>
        <w:pStyle w:val="afff0"/>
        <w:snapToGrid w:val="0"/>
        <w:spacing w:line="360" w:lineRule="auto"/>
        <w:ind w:firstLineChars="200"/>
        <w:rPr>
          <w:rFonts w:ascii="宋体"/>
          <w:color w:val="000000"/>
        </w:rPr>
      </w:pPr>
      <w:r w:rsidRPr="004916BE">
        <w:rPr>
          <w:rFonts w:ascii="宋体"/>
          <w:color w:val="000000"/>
          <w:kern w:val="0"/>
        </w:rPr>
        <w:br w:type="page"/>
      </w:r>
    </w:p>
    <w:p w14:paraId="5509EAA1"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6" w:name="_Toc362533464"/>
      <w:bookmarkStart w:id="147" w:name="_Toc360794109"/>
      <w:bookmarkStart w:id="148" w:name="_Toc360794417"/>
      <w:bookmarkStart w:id="149" w:name="_Toc360794525"/>
      <w:bookmarkStart w:id="150" w:name="_Toc360793859"/>
      <w:bookmarkStart w:id="151" w:name="_Toc360793507"/>
      <w:bookmarkStart w:id="152" w:name="_Toc362455192"/>
      <w:bookmarkStart w:id="153" w:name="_Toc81208617"/>
      <w:r w:rsidRPr="004916BE">
        <w:rPr>
          <w:rFonts w:ascii="宋体" w:eastAsia="宋体" w:hAnsi="宋体" w:cs="宋体" w:hint="eastAsia"/>
        </w:rPr>
        <w:lastRenderedPageBreak/>
        <w:t>基金的信息披露</w:t>
      </w:r>
      <w:bookmarkEnd w:id="146"/>
      <w:bookmarkEnd w:id="147"/>
      <w:bookmarkEnd w:id="148"/>
      <w:bookmarkEnd w:id="149"/>
      <w:bookmarkEnd w:id="150"/>
      <w:bookmarkEnd w:id="151"/>
      <w:bookmarkEnd w:id="152"/>
      <w:bookmarkEnd w:id="153"/>
    </w:p>
    <w:p w14:paraId="787B0FCE" w14:textId="77777777" w:rsidR="003F75AE" w:rsidRPr="004916BE" w:rsidRDefault="003F75AE" w:rsidP="003F75AE">
      <w:pPr>
        <w:snapToGrid w:val="0"/>
        <w:spacing w:line="360" w:lineRule="auto"/>
        <w:ind w:firstLineChars="200" w:firstLine="420"/>
        <w:rPr>
          <w:rFonts w:cs="Times New Roman"/>
        </w:rPr>
      </w:pPr>
    </w:p>
    <w:bookmarkEnd w:id="145"/>
    <w:p w14:paraId="67B0A0A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7E0F3DB1" w14:textId="77777777" w:rsidR="00242BD3" w:rsidRPr="004916BE" w:rsidRDefault="00242BD3" w:rsidP="00242BD3">
      <w:pPr>
        <w:snapToGrid w:val="0"/>
        <w:spacing w:line="360" w:lineRule="auto"/>
        <w:ind w:firstLineChars="200" w:firstLine="420"/>
        <w:rPr>
          <w:rFonts w:ascii="宋体" w:cs="Times New Roman"/>
        </w:rPr>
      </w:pPr>
    </w:p>
    <w:p w14:paraId="29BE9D2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二、信息披露义务人</w:t>
      </w:r>
    </w:p>
    <w:p w14:paraId="109F795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本基金信息披露义务人包括基金管理人、基金托管人、召集基金份额持有人大会的基金份额持有人等法律法规和中国证监会规定的自然人、法人和非法人组织。</w:t>
      </w:r>
    </w:p>
    <w:p w14:paraId="50FFFEB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本基金信息披露义务人以保护基金份额持有人利益为根本出发点，按照法律法规和中国证监会的规定披露基金信息，并保证所披露信息的真实性、准确性、完整性、及时性、简明性和易得性。</w:t>
      </w:r>
    </w:p>
    <w:p w14:paraId="07DA833A" w14:textId="7DF1E153"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本基金信息披露义务人应当在中国证监会规定时间内，将应予披露的基金信息通过</w:t>
      </w:r>
      <w:r w:rsidR="00BA3363" w:rsidRPr="004916BE">
        <w:rPr>
          <w:rFonts w:ascii="宋体" w:cs="Times New Roman" w:hint="eastAsia"/>
        </w:rPr>
        <w:t>符合中国证监会规定条件的全国性报刊（以下简称“规定报刊”）及《信息披露办法》规定的互联网网站（以下简称“规定网站”）等媒介</w:t>
      </w:r>
      <w:r w:rsidRPr="004916BE">
        <w:rPr>
          <w:rFonts w:ascii="宋体" w:cs="Times New Roman" w:hint="eastAsia"/>
        </w:rPr>
        <w:t>披露，并保证基金投资者能够按照《基金合同》约定的时间和方式查阅或者复制公开披露的信息资料。</w:t>
      </w:r>
    </w:p>
    <w:p w14:paraId="64E90104" w14:textId="77777777" w:rsidR="00242BD3" w:rsidRPr="004916BE" w:rsidRDefault="00242BD3" w:rsidP="00242BD3">
      <w:pPr>
        <w:snapToGrid w:val="0"/>
        <w:spacing w:line="360" w:lineRule="auto"/>
        <w:ind w:firstLineChars="200" w:firstLine="420"/>
        <w:rPr>
          <w:rFonts w:ascii="宋体" w:cs="Times New Roman"/>
        </w:rPr>
      </w:pPr>
    </w:p>
    <w:p w14:paraId="59D8D217"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三、本基金信息披露义务人承诺公开披露的基金信息，不得有下列行为：</w:t>
      </w:r>
    </w:p>
    <w:p w14:paraId="6E009BD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1、虚假记载、误导性陈述或者重大遗漏；</w:t>
      </w:r>
    </w:p>
    <w:p w14:paraId="2866642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2、对证券投资业绩进行预测；</w:t>
      </w:r>
    </w:p>
    <w:p w14:paraId="7B1C6A0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3、违规承诺收益或者承担损失；</w:t>
      </w:r>
    </w:p>
    <w:p w14:paraId="0C1B99A9"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4、诋毁其他基金管理人、基金托管人或者基金销售机构；</w:t>
      </w:r>
    </w:p>
    <w:p w14:paraId="19E28E1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5、登载任何自然人、法人或者非法人组织的祝贺性、恭维性或推荐性的文字；</w:t>
      </w:r>
    </w:p>
    <w:p w14:paraId="2371A37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6、中国证监会禁止的其他行为。</w:t>
      </w:r>
    </w:p>
    <w:p w14:paraId="59997615" w14:textId="77777777" w:rsidR="00242BD3" w:rsidRPr="004916BE" w:rsidRDefault="00242BD3" w:rsidP="00242BD3">
      <w:pPr>
        <w:snapToGrid w:val="0"/>
        <w:spacing w:line="360" w:lineRule="auto"/>
        <w:ind w:firstLineChars="200" w:firstLine="420"/>
        <w:rPr>
          <w:rFonts w:ascii="宋体" w:cs="Times New Roman"/>
        </w:rPr>
      </w:pPr>
    </w:p>
    <w:p w14:paraId="6F53D9A5"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四、本基金公开披露的信息应采用中文文本。如同时采用外文文本的，基金信息披露义务人应保证不同文本的内容一致。不同文本发生歧义的，以中文文本为准。</w:t>
      </w:r>
    </w:p>
    <w:p w14:paraId="7ED17CD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本基金公开披露的信息采用阿拉伯数字；除特别说明外，货币单位为人民币元。</w:t>
      </w:r>
    </w:p>
    <w:p w14:paraId="45AFEFBE" w14:textId="77777777" w:rsidR="00242BD3" w:rsidRPr="004916BE" w:rsidRDefault="00242BD3" w:rsidP="00242BD3">
      <w:pPr>
        <w:snapToGrid w:val="0"/>
        <w:spacing w:line="360" w:lineRule="auto"/>
        <w:ind w:firstLineChars="200" w:firstLine="420"/>
        <w:rPr>
          <w:rFonts w:ascii="宋体" w:cs="Times New Roman"/>
        </w:rPr>
      </w:pPr>
    </w:p>
    <w:p w14:paraId="098D348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五、公开披露的基金信息</w:t>
      </w:r>
    </w:p>
    <w:p w14:paraId="0925C79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公开披露的基金信息包括：</w:t>
      </w:r>
    </w:p>
    <w:p w14:paraId="096782F8"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（一）基金招募说明书、《基金合同》、基金托管协议、基金产品资料概要</w:t>
      </w:r>
    </w:p>
    <w:p w14:paraId="631808A8"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1、《基金合同》是界定《基金合同》当事人的各项权利、义务关系，明确基金份额持有人大会召开的规则及具体程序，说明基金产品的特性等涉及基金投资者重大利益的事项的法</w:t>
      </w:r>
      <w:r w:rsidRPr="004916BE">
        <w:rPr>
          <w:rFonts w:ascii="宋体" w:cs="Times New Roman" w:hint="eastAsia"/>
        </w:rPr>
        <w:lastRenderedPageBreak/>
        <w:t>律文件。</w:t>
      </w:r>
    </w:p>
    <w:p w14:paraId="2C110773" w14:textId="435E24F6"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92757C" w:rsidRPr="004916BE">
        <w:rPr>
          <w:rFonts w:ascii="宋体" w:cs="Times New Roman" w:hint="eastAsia"/>
        </w:rPr>
        <w:t>规定网站</w:t>
      </w:r>
      <w:r w:rsidRPr="004916BE">
        <w:rPr>
          <w:rFonts w:ascii="宋体" w:cs="Times New Roman" w:hint="eastAsia"/>
        </w:rPr>
        <w:t>上；基金招募说明书其他信息发生变更的，基金管理人至少每年更新一次。</w:t>
      </w:r>
      <w:r w:rsidR="001E4BC7" w:rsidRPr="004916BE">
        <w:rPr>
          <w:rFonts w:ascii="宋体" w:cs="Times New Roman" w:hint="eastAsia"/>
        </w:rPr>
        <w:t>基金终止运作的，基金管理人不再更新基金招募说明书。</w:t>
      </w:r>
    </w:p>
    <w:p w14:paraId="24578844"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3、基金托管协议是界定基金托管人和基金管理人在基金财产保管及基金运作监督等活动中的权利、义务关系的法律文件。</w:t>
      </w:r>
    </w:p>
    <w:p w14:paraId="4D13691A" w14:textId="0DBCDC4B"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2757C" w:rsidRPr="004916BE">
        <w:rPr>
          <w:rFonts w:ascii="宋体" w:cs="Times New Roman" w:hint="eastAsia"/>
        </w:rPr>
        <w:t>规定网站</w:t>
      </w:r>
      <w:r w:rsidRPr="004916BE">
        <w:rPr>
          <w:rFonts w:ascii="宋体" w:cs="Times New Roman" w:hint="eastAsia"/>
        </w:rPr>
        <w:t>及基金销售机构网站或营业网点；基金产品资料概要其他信息发生变更的，基金管理人至少每年更新一次。</w:t>
      </w:r>
      <w:r w:rsidR="008E1D6C" w:rsidRPr="004916BE">
        <w:rPr>
          <w:rFonts w:ascii="宋体" w:hint="eastAsia"/>
          <w:bCs/>
        </w:rPr>
        <w:t>基金产品资料概要的正文应当包括产品概况、基金投资与净值表现、投资本基金涉及的费用、风险揭示与重要提示等中国证监会规定的披露事项，相关内容不得与基金合同、招募说明书有实质性差异。</w:t>
      </w:r>
      <w:r w:rsidR="001E4BC7" w:rsidRPr="004916BE">
        <w:rPr>
          <w:rFonts w:ascii="宋体" w:cs="Times New Roman" w:hint="eastAsia"/>
        </w:rPr>
        <w:t>基金终止运作的，基金管理人不再更新基金产品资料概要。</w:t>
      </w:r>
    </w:p>
    <w:p w14:paraId="7CB3E076" w14:textId="5D57898F"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基金募集申请经中国证监会注册后，基金管理人在基金份额发售的3日前，将</w:t>
      </w:r>
      <w:r w:rsidR="008E1D6C" w:rsidRPr="004916BE">
        <w:rPr>
          <w:rFonts w:ascii="宋体" w:hAnsi="宋体" w:hint="eastAsia"/>
          <w:bCs/>
        </w:rPr>
        <w:t>基金份额发售公告、</w:t>
      </w:r>
      <w:r w:rsidRPr="004916BE">
        <w:rPr>
          <w:rFonts w:ascii="宋体" w:cs="Times New Roman" w:hint="eastAsia"/>
        </w:rPr>
        <w:t>基金招募说明书提示性公告和《基金合同》提示性公告登载在</w:t>
      </w:r>
      <w:r w:rsidR="0092757C" w:rsidRPr="004916BE">
        <w:rPr>
          <w:rFonts w:ascii="宋体" w:cs="Times New Roman" w:hint="eastAsia"/>
        </w:rPr>
        <w:t>规定报刊</w:t>
      </w:r>
      <w:r w:rsidRPr="004916BE">
        <w:rPr>
          <w:rFonts w:ascii="宋体" w:cs="Times New Roman" w:hint="eastAsia"/>
        </w:rPr>
        <w:t>上，将基金份额发售公告、基金招募说明书、基金产品资料概要、《基金合同》和基金托管协议登载在</w:t>
      </w:r>
      <w:r w:rsidR="0092757C" w:rsidRPr="004916BE">
        <w:rPr>
          <w:rFonts w:ascii="宋体" w:cs="Times New Roman" w:hint="eastAsia"/>
        </w:rPr>
        <w:t>规定网站</w:t>
      </w:r>
      <w:r w:rsidRPr="004916BE">
        <w:rPr>
          <w:rFonts w:ascii="宋体" w:cs="Times New Roman" w:hint="eastAsia"/>
        </w:rPr>
        <w:t>上，并将基金产品资料概要登载在基金销售机构网站或营业网点；基金托管人应当同时将《基金合同》、基金托管协议登载在网站上。</w:t>
      </w:r>
    </w:p>
    <w:p w14:paraId="1BB6FCCA"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（二）基金份额发售公告</w:t>
      </w:r>
    </w:p>
    <w:p w14:paraId="560C96D7" w14:textId="024509DF"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基金管理人应当就基金份额发售的具体事宜编制基金份额发售公告，并在披露招募说明书的当日登载于</w:t>
      </w:r>
      <w:r w:rsidR="0092757C" w:rsidRPr="004916BE">
        <w:rPr>
          <w:rFonts w:ascii="宋体" w:cs="Times New Roman" w:hint="eastAsia"/>
        </w:rPr>
        <w:t>规定媒介</w:t>
      </w:r>
      <w:r w:rsidRPr="004916BE">
        <w:rPr>
          <w:rFonts w:ascii="宋体" w:cs="Times New Roman" w:hint="eastAsia"/>
        </w:rPr>
        <w:t>上。</w:t>
      </w:r>
    </w:p>
    <w:p w14:paraId="3C039E8E"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（三）《基金合同》生效公告</w:t>
      </w:r>
    </w:p>
    <w:p w14:paraId="71E68F5D" w14:textId="2D98581A"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基金管理人应当在收到中国证监会确认文件的次日在</w:t>
      </w:r>
      <w:r w:rsidR="0092757C" w:rsidRPr="004916BE">
        <w:rPr>
          <w:rFonts w:ascii="宋体" w:cs="Times New Roman" w:hint="eastAsia"/>
        </w:rPr>
        <w:t>规定媒介</w:t>
      </w:r>
      <w:r w:rsidRPr="004916BE">
        <w:rPr>
          <w:rFonts w:ascii="宋体" w:cs="Times New Roman" w:hint="eastAsia"/>
        </w:rPr>
        <w:t>上登载《基金合同》生效公告。</w:t>
      </w:r>
      <w:r w:rsidR="00075995" w:rsidRPr="004916BE">
        <w:rPr>
          <w:rFonts w:ascii="宋体" w:cs="Times New Roman" w:hint="eastAsia"/>
        </w:rPr>
        <w:t>《基金合同》生效公告中应说明基金募集情况及基金管理人、基金管理人高级管理人员、基金经理等人员以及基金管理</w:t>
      </w:r>
      <w:proofErr w:type="gramStart"/>
      <w:r w:rsidR="00075995" w:rsidRPr="004916BE">
        <w:rPr>
          <w:rFonts w:ascii="宋体" w:cs="Times New Roman" w:hint="eastAsia"/>
        </w:rPr>
        <w:t>人股东</w:t>
      </w:r>
      <w:proofErr w:type="gramEnd"/>
      <w:r w:rsidR="00075995" w:rsidRPr="004916BE">
        <w:rPr>
          <w:rFonts w:ascii="宋体" w:cs="Times New Roman" w:hint="eastAsia"/>
        </w:rPr>
        <w:t>持有的基金份额、承诺持有的期限等情况。</w:t>
      </w:r>
    </w:p>
    <w:p w14:paraId="3516E49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（四）基金净值信息</w:t>
      </w:r>
    </w:p>
    <w:p w14:paraId="4A4B32DE" w14:textId="487897BE"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《基金合同》生效后，在开始办理基金份额申购或者赎回前，基金管理人应当至少每周在</w:t>
      </w:r>
      <w:r w:rsidR="0092757C" w:rsidRPr="004916BE">
        <w:rPr>
          <w:rFonts w:ascii="宋体" w:cs="Times New Roman" w:hint="eastAsia"/>
        </w:rPr>
        <w:t>规定网站</w:t>
      </w:r>
      <w:r w:rsidRPr="004916BE">
        <w:rPr>
          <w:rFonts w:ascii="宋体" w:cs="Times New Roman" w:hint="eastAsia"/>
        </w:rPr>
        <w:t>披露一次基金份额净值和基金份额累计净值。</w:t>
      </w:r>
    </w:p>
    <w:p w14:paraId="41EB3E39" w14:textId="55622AA4"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在开始办理基金份额申购或者赎回后，基金管理人应当在不晚于每个开放日的次日，通过</w:t>
      </w:r>
      <w:r w:rsidR="0092757C" w:rsidRPr="004916BE">
        <w:rPr>
          <w:rFonts w:ascii="宋体" w:cs="Times New Roman" w:hint="eastAsia"/>
        </w:rPr>
        <w:t>规定网站</w:t>
      </w:r>
      <w:r w:rsidRPr="004916BE">
        <w:rPr>
          <w:rFonts w:ascii="宋体" w:cs="Times New Roman" w:hint="eastAsia"/>
        </w:rPr>
        <w:t>、基金销售机构网站或者营业网点披露开放日的基金份额净值和基金份额累计净值。</w:t>
      </w:r>
    </w:p>
    <w:p w14:paraId="78BEE6CC" w14:textId="320AAE85"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lastRenderedPageBreak/>
        <w:t>基金管理人应当在不晚于半年度和年度最后一日的次日，在</w:t>
      </w:r>
      <w:r w:rsidR="0092757C" w:rsidRPr="004916BE">
        <w:rPr>
          <w:rFonts w:ascii="宋体" w:cs="Times New Roman" w:hint="eastAsia"/>
        </w:rPr>
        <w:t>规定网站</w:t>
      </w:r>
      <w:r w:rsidRPr="004916BE">
        <w:rPr>
          <w:rFonts w:ascii="宋体" w:cs="Times New Roman" w:hint="eastAsia"/>
        </w:rPr>
        <w:t>披露半年度和年度最后一日的基金份额净值和基金份额累计净值。</w:t>
      </w:r>
    </w:p>
    <w:p w14:paraId="4EA914F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（五）基金份额申购、赎回价格</w:t>
      </w:r>
    </w:p>
    <w:p w14:paraId="4797624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基金管理人应当在《基金合同》、招募说明书等信息披露文件上载</w:t>
      </w:r>
      <w:proofErr w:type="gramStart"/>
      <w:r w:rsidRPr="004916BE">
        <w:rPr>
          <w:rFonts w:ascii="宋体" w:cs="Times New Roman" w:hint="eastAsia"/>
        </w:rPr>
        <w:t>明基金</w:t>
      </w:r>
      <w:proofErr w:type="gramEnd"/>
      <w:r w:rsidRPr="004916BE">
        <w:rPr>
          <w:rFonts w:ascii="宋体" w:cs="Times New Roman" w:hint="eastAsia"/>
        </w:rPr>
        <w:t>份额申购、赎回价格的计算方式及有关申购、赎回费率，并保证投资者能够在基金销售机构网站或营业网点查阅或者复制前述信息资料。</w:t>
      </w:r>
    </w:p>
    <w:p w14:paraId="15A1863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（六）基金定期报告，包括基金年度报告、基金中期报告和基金季度报告</w:t>
      </w:r>
    </w:p>
    <w:p w14:paraId="70A60E8B" w14:textId="1B0B7E42"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基金管理人应当在每年结束之日起三个月内，编制完成基金年度报告，将年度报告登载在</w:t>
      </w:r>
      <w:r w:rsidR="0092757C" w:rsidRPr="004916BE">
        <w:rPr>
          <w:rFonts w:ascii="宋体" w:cs="Times New Roman" w:hint="eastAsia"/>
        </w:rPr>
        <w:t>规定网站</w:t>
      </w:r>
      <w:r w:rsidRPr="004916BE">
        <w:rPr>
          <w:rFonts w:ascii="宋体" w:cs="Times New Roman" w:hint="eastAsia"/>
        </w:rPr>
        <w:t>上，并将年度报告提示性公告登载在</w:t>
      </w:r>
      <w:r w:rsidR="0092757C" w:rsidRPr="004916BE">
        <w:rPr>
          <w:rFonts w:ascii="宋体" w:cs="Times New Roman" w:hint="eastAsia"/>
        </w:rPr>
        <w:t>规定报刊</w:t>
      </w:r>
      <w:r w:rsidRPr="004916BE">
        <w:rPr>
          <w:rFonts w:ascii="宋体" w:cs="Times New Roman" w:hint="eastAsia"/>
        </w:rPr>
        <w:t>上。基金年度报告中的财务会计报告应当经过</w:t>
      </w:r>
      <w:r w:rsidR="0092757C" w:rsidRPr="004916BE">
        <w:rPr>
          <w:rFonts w:ascii="宋体" w:cs="Times New Roman" w:hint="eastAsia"/>
        </w:rPr>
        <w:t>符合《证券法》规定的会计师事务所</w:t>
      </w:r>
      <w:r w:rsidRPr="004916BE">
        <w:rPr>
          <w:rFonts w:ascii="宋体" w:cs="Times New Roman" w:hint="eastAsia"/>
        </w:rPr>
        <w:t>审计。</w:t>
      </w:r>
    </w:p>
    <w:p w14:paraId="2D88D74B" w14:textId="0B01CC31"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基金管理人应当在上半年结束之日起两个月内，编制完成基金中期报告，将中期报告登载在</w:t>
      </w:r>
      <w:r w:rsidR="0092757C" w:rsidRPr="004916BE">
        <w:rPr>
          <w:rFonts w:ascii="宋体" w:cs="Times New Roman" w:hint="eastAsia"/>
        </w:rPr>
        <w:t>规定网站</w:t>
      </w:r>
      <w:r w:rsidRPr="004916BE">
        <w:rPr>
          <w:rFonts w:ascii="宋体" w:cs="Times New Roman" w:hint="eastAsia"/>
        </w:rPr>
        <w:t>上，并将中期报告提示性公告登载在</w:t>
      </w:r>
      <w:r w:rsidR="0092757C" w:rsidRPr="004916BE">
        <w:rPr>
          <w:rFonts w:ascii="宋体" w:cs="Times New Roman" w:hint="eastAsia"/>
        </w:rPr>
        <w:t>规定报刊</w:t>
      </w:r>
      <w:r w:rsidRPr="004916BE">
        <w:rPr>
          <w:rFonts w:ascii="宋体" w:cs="Times New Roman" w:hint="eastAsia"/>
        </w:rPr>
        <w:t>上。</w:t>
      </w:r>
    </w:p>
    <w:p w14:paraId="75B82831" w14:textId="14B67B1C"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基金管理人应当在季度结束之日起15个工作日内，编制完成基金季度报告，将季度报告登载在</w:t>
      </w:r>
      <w:r w:rsidR="0092757C" w:rsidRPr="004916BE">
        <w:rPr>
          <w:rFonts w:ascii="宋体" w:cs="Times New Roman" w:hint="eastAsia"/>
        </w:rPr>
        <w:t>规定网站</w:t>
      </w:r>
      <w:r w:rsidRPr="004916BE">
        <w:rPr>
          <w:rFonts w:ascii="宋体" w:cs="Times New Roman" w:hint="eastAsia"/>
        </w:rPr>
        <w:t>上，并将季度报告提示性公告登载在</w:t>
      </w:r>
      <w:r w:rsidR="0092757C" w:rsidRPr="004916BE">
        <w:rPr>
          <w:rFonts w:ascii="宋体" w:cs="Times New Roman" w:hint="eastAsia"/>
        </w:rPr>
        <w:t>规定报刊</w:t>
      </w:r>
      <w:r w:rsidRPr="004916BE">
        <w:rPr>
          <w:rFonts w:ascii="宋体" w:cs="Times New Roman" w:hint="eastAsia"/>
        </w:rPr>
        <w:t>上。</w:t>
      </w:r>
    </w:p>
    <w:p w14:paraId="34EAD8B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《基金合同》生效不足2个月的，基金管理人可以不编制当期季度报告、中期报告或者年度报告。</w:t>
      </w:r>
    </w:p>
    <w:p w14:paraId="50214B3B" w14:textId="77777777" w:rsidR="00B23AA0" w:rsidRPr="004916BE" w:rsidRDefault="00B23AA0" w:rsidP="00242BD3">
      <w:pPr>
        <w:snapToGrid w:val="0"/>
        <w:spacing w:line="360" w:lineRule="auto"/>
        <w:ind w:firstLineChars="200" w:firstLine="420"/>
        <w:rPr>
          <w:rFonts w:ascii="宋体" w:cs="Times New Roman"/>
        </w:rPr>
      </w:pPr>
      <w:r w:rsidRPr="004916BE">
        <w:rPr>
          <w:rFonts w:ascii="宋体" w:cs="Times New Roman" w:hint="eastAsia"/>
        </w:rPr>
        <w:t>基金管理人应在年度报告、中期报告、季度报告中分别披露基金管理人、基金管理人高级管理人员、基金经理等人员以及基金管理</w:t>
      </w:r>
      <w:proofErr w:type="gramStart"/>
      <w:r w:rsidRPr="004916BE">
        <w:rPr>
          <w:rFonts w:ascii="宋体" w:cs="Times New Roman" w:hint="eastAsia"/>
        </w:rPr>
        <w:t>人股东</w:t>
      </w:r>
      <w:proofErr w:type="gramEnd"/>
      <w:r w:rsidRPr="004916BE">
        <w:rPr>
          <w:rFonts w:ascii="宋体" w:cs="Times New Roman" w:hint="eastAsia"/>
        </w:rPr>
        <w:t>持有基金的份额、期限</w:t>
      </w:r>
      <w:proofErr w:type="gramStart"/>
      <w:r w:rsidRPr="004916BE">
        <w:rPr>
          <w:rFonts w:ascii="宋体" w:cs="Times New Roman" w:hint="eastAsia"/>
        </w:rPr>
        <w:t>及期间</w:t>
      </w:r>
      <w:proofErr w:type="gramEnd"/>
      <w:r w:rsidRPr="004916BE">
        <w:rPr>
          <w:rFonts w:ascii="宋体" w:cs="Times New Roman" w:hint="eastAsia"/>
        </w:rPr>
        <w:t>的变动情况。</w:t>
      </w:r>
    </w:p>
    <w:p w14:paraId="308984BB" w14:textId="3CACE6DC"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26B5CB02"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基金管理人应当在基金年度报告和中期报告中披露基金组合资产情况及其流动性风险分析等。</w:t>
      </w:r>
    </w:p>
    <w:p w14:paraId="2739D3B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（七）临时报告</w:t>
      </w:r>
    </w:p>
    <w:p w14:paraId="707C9C20" w14:textId="3408EE38"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本基金发生重大事件，有关信息披露义务人应当在2日内编制临时报告书，并登载在</w:t>
      </w:r>
      <w:r w:rsidR="0092757C" w:rsidRPr="004916BE">
        <w:rPr>
          <w:rFonts w:ascii="宋体" w:cs="Times New Roman" w:hint="eastAsia"/>
        </w:rPr>
        <w:t>规定报刊</w:t>
      </w:r>
      <w:r w:rsidRPr="004916BE">
        <w:rPr>
          <w:rFonts w:ascii="宋体" w:cs="Times New Roman" w:hint="eastAsia"/>
        </w:rPr>
        <w:t>和</w:t>
      </w:r>
      <w:r w:rsidR="0092757C" w:rsidRPr="004916BE">
        <w:rPr>
          <w:rFonts w:ascii="宋体" w:cs="Times New Roman" w:hint="eastAsia"/>
        </w:rPr>
        <w:t>规定网站</w:t>
      </w:r>
      <w:r w:rsidRPr="004916BE">
        <w:rPr>
          <w:rFonts w:ascii="宋体" w:cs="Times New Roman" w:hint="eastAsia"/>
        </w:rPr>
        <w:t>上。</w:t>
      </w:r>
    </w:p>
    <w:p w14:paraId="777E66BE"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前款所称重大事件，是指可能对基金份额持有人权益或者基金份额的价格产生重大影响的下列事件：</w:t>
      </w:r>
    </w:p>
    <w:p w14:paraId="47386F4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1、基金份额持有人大会的召开及决定的事项；</w:t>
      </w:r>
    </w:p>
    <w:p w14:paraId="5B10B73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2、《基金合同》终止、基金清算；</w:t>
      </w:r>
    </w:p>
    <w:p w14:paraId="2B510E4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3、转换基金运作方式、基金合并；</w:t>
      </w:r>
    </w:p>
    <w:p w14:paraId="5F9D58B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4、更换基金管理人、基金托管人、基金份额登记机构，基金改聘会计师事务所；</w:t>
      </w:r>
    </w:p>
    <w:p w14:paraId="3262252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5、基金管理人委托基金服务机构代为办理基金的份额登记、核算、估值等事项，基金</w:t>
      </w:r>
      <w:r w:rsidRPr="004916BE">
        <w:rPr>
          <w:rFonts w:ascii="宋体" w:cs="Times New Roman" w:hint="eastAsia"/>
        </w:rPr>
        <w:lastRenderedPageBreak/>
        <w:t>托管人委托基金服务机构代为办理基金的核算、估值、复核等事项；</w:t>
      </w:r>
    </w:p>
    <w:p w14:paraId="7A38F30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6、基金管理人、基金托管人的法定名称、住所发生变更；</w:t>
      </w:r>
    </w:p>
    <w:p w14:paraId="75CF6E6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7、基金管理人变更持有百分之五以上股权的股东、基金管理人的实际控制人变更；</w:t>
      </w:r>
    </w:p>
    <w:p w14:paraId="31CAC41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8、基金募集期延长或提前结束募集；</w:t>
      </w:r>
    </w:p>
    <w:p w14:paraId="4AD0ED5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9、基金管理人的高级管理人员、基金经理和基金托管人专门基金托管部门负责人发生变动；</w:t>
      </w:r>
    </w:p>
    <w:p w14:paraId="4C2DCD5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10、基金管理人的董事在最近12个月内变更超过百分之五十，基金管理人、基金托管人专门基金托管部门的主要业务人员在最近12个月内变动超过百分之三十；</w:t>
      </w:r>
    </w:p>
    <w:p w14:paraId="142A646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11、涉及基金管理业务、基金财产、基金托管业务的诉讼或仲裁；</w:t>
      </w:r>
    </w:p>
    <w:p w14:paraId="395BBF28"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14:paraId="0FC12A4A"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801AAD"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14、基金收益分配事项；</w:t>
      </w:r>
    </w:p>
    <w:p w14:paraId="4D8BFE64"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15、管理费、托管费、销售服务费、申购费、赎回费等费用计提标准、计提方式和费率发生变更；</w:t>
      </w:r>
    </w:p>
    <w:p w14:paraId="0EAB2E3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16、基金份额净值计价错误</w:t>
      </w:r>
      <w:proofErr w:type="gramStart"/>
      <w:r w:rsidRPr="004916BE">
        <w:rPr>
          <w:rFonts w:ascii="宋体" w:cs="Times New Roman" w:hint="eastAsia"/>
        </w:rPr>
        <w:t>达基金</w:t>
      </w:r>
      <w:proofErr w:type="gramEnd"/>
      <w:r w:rsidRPr="004916BE">
        <w:rPr>
          <w:rFonts w:ascii="宋体" w:cs="Times New Roman" w:hint="eastAsia"/>
        </w:rPr>
        <w:t>份额净值百分之零点五；</w:t>
      </w:r>
    </w:p>
    <w:p w14:paraId="58193B97"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17、本基金开始办理申购、赎回；</w:t>
      </w:r>
    </w:p>
    <w:p w14:paraId="5B0FE57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18、本基金发生巨额赎回并延期办理；</w:t>
      </w:r>
    </w:p>
    <w:p w14:paraId="0BE42A95"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19、本基金连续发生巨额赎回并暂停接受赎回申请或延缓支付赎回款项；</w:t>
      </w:r>
    </w:p>
    <w:p w14:paraId="4B4249C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20、本基金暂停接受申购、赎回申请或重新接受申购、赎回申请；</w:t>
      </w:r>
    </w:p>
    <w:p w14:paraId="491450B9"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21、目标ETF变更；</w:t>
      </w:r>
    </w:p>
    <w:p w14:paraId="2B699A5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22、发生涉及基金申购、赎回事项调整或潜在影响投资者赎回等重大事项时；</w:t>
      </w:r>
    </w:p>
    <w:p w14:paraId="0D536409"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23、基金管理人采用摆动定价机制进行估值；</w:t>
      </w:r>
    </w:p>
    <w:p w14:paraId="533171FA" w14:textId="7E1875DF"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24、基金合同生效后，连续</w:t>
      </w:r>
      <w:r w:rsidR="0081050E" w:rsidRPr="004916BE">
        <w:rPr>
          <w:rFonts w:ascii="宋体" w:cs="Times New Roman"/>
        </w:rPr>
        <w:t>10</w:t>
      </w:r>
      <w:r w:rsidRPr="004916BE">
        <w:rPr>
          <w:rFonts w:ascii="宋体" w:cs="Times New Roman" w:hint="eastAsia"/>
        </w:rPr>
        <w:t>、</w:t>
      </w:r>
      <w:r w:rsidR="0081050E" w:rsidRPr="004916BE">
        <w:rPr>
          <w:rFonts w:ascii="宋体" w:cs="Times New Roman" w:hint="eastAsia"/>
        </w:rPr>
        <w:t>20</w:t>
      </w:r>
      <w:r w:rsidRPr="004916BE">
        <w:rPr>
          <w:rFonts w:ascii="宋体" w:cs="Times New Roman" w:hint="eastAsia"/>
        </w:rPr>
        <w:t>、</w:t>
      </w:r>
      <w:r w:rsidR="0081050E" w:rsidRPr="004916BE">
        <w:rPr>
          <w:rFonts w:ascii="宋体" w:cs="Times New Roman" w:hint="eastAsia"/>
        </w:rPr>
        <w:t>25</w:t>
      </w:r>
      <w:r w:rsidRPr="004916BE">
        <w:rPr>
          <w:rFonts w:ascii="宋体" w:cs="Times New Roman" w:hint="eastAsia"/>
        </w:rPr>
        <w:t>个工作日出现基金份额持有人数量不满200人或者基金资产净值低于</w:t>
      </w:r>
      <w:r w:rsidR="0081050E" w:rsidRPr="004916BE">
        <w:rPr>
          <w:rFonts w:ascii="宋体" w:cs="Times New Roman"/>
        </w:rPr>
        <w:t>1</w:t>
      </w:r>
      <w:r w:rsidR="0081050E" w:rsidRPr="004916BE">
        <w:rPr>
          <w:rFonts w:ascii="宋体" w:cs="Times New Roman" w:hint="eastAsia"/>
        </w:rPr>
        <w:t>亿</w:t>
      </w:r>
      <w:r w:rsidRPr="004916BE">
        <w:rPr>
          <w:rFonts w:ascii="宋体" w:cs="Times New Roman" w:hint="eastAsia"/>
        </w:rPr>
        <w:t>元的情形时；</w:t>
      </w:r>
    </w:p>
    <w:p w14:paraId="2AEE735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25、基金信息披露义务人认为可能对基金份额持有人权益或者基金份额的价格产生重大影响的其他事项或中国证监会规定和基金合同约定的其他事项。</w:t>
      </w:r>
    </w:p>
    <w:p w14:paraId="18CAA8B2"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（八）澄清公告</w:t>
      </w:r>
    </w:p>
    <w:p w14:paraId="31B665F8"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w:t>
      </w:r>
      <w:r w:rsidRPr="004916BE">
        <w:rPr>
          <w:rFonts w:ascii="宋体" w:cs="Times New Roman" w:hint="eastAsia"/>
        </w:rPr>
        <w:lastRenderedPageBreak/>
        <w:t>会。</w:t>
      </w:r>
    </w:p>
    <w:p w14:paraId="3D72A28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（九）基金份额持有人大会决议</w:t>
      </w:r>
    </w:p>
    <w:p w14:paraId="71D0E64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基金份额持有人大会决定的事项，应当依法报中国证监会备案，并予以公告。</w:t>
      </w:r>
    </w:p>
    <w:p w14:paraId="76204E6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（十）基金投资股指期货的信息披露</w:t>
      </w:r>
    </w:p>
    <w:p w14:paraId="506D6A7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09A19FF"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（十一）基金投资股票期权的信息披露</w:t>
      </w:r>
    </w:p>
    <w:p w14:paraId="02E3F90C"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ED5F7AE"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（十二）基金参与转融通证券出借业务的信息披露</w:t>
      </w:r>
    </w:p>
    <w:p w14:paraId="718BC280"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19B195D3"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（十三）基金投资资产支持证券的信息披露</w:t>
      </w:r>
    </w:p>
    <w:p w14:paraId="4CCD73BA"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14:paraId="00DD89A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（十四）投资目标ETF的信息披露</w:t>
      </w:r>
    </w:p>
    <w:p w14:paraId="4DF59DE9"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本基金在定期报告和招募说明书（更新）中应设立专门章节披露所持目标ETF的相关情况并揭示相关风险：</w:t>
      </w:r>
    </w:p>
    <w:p w14:paraId="62B7C4DE"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1、投资政策、持仓情况、损益情况、净值披露时间等；</w:t>
      </w:r>
    </w:p>
    <w:p w14:paraId="3F085A0E"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2、交易及持有目标ETF产生的费用，包括申购费、赎回费、销售服务费、管理费、托管费等，在招募说明书（更新）中列明计算方法并举例说明；</w:t>
      </w:r>
    </w:p>
    <w:p w14:paraId="3E73AA05"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3、持有的目标ETF发生的重大影响事件，如转换运作方式、与其他基金合并、终止基金合同以及召开基金份额持有人大会等；</w:t>
      </w:r>
    </w:p>
    <w:p w14:paraId="764E60F9"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4、本基金投资于基金管理人以及基金管理人关联方所管理基金的情况。</w:t>
      </w:r>
    </w:p>
    <w:p w14:paraId="5C239BFF" w14:textId="4849BEB0" w:rsidR="008E1D6C" w:rsidRPr="004916BE" w:rsidRDefault="008E1D6C" w:rsidP="00923C24">
      <w:pPr>
        <w:snapToGrid w:val="0"/>
        <w:spacing w:line="360" w:lineRule="auto"/>
        <w:ind w:firstLineChars="200" w:firstLine="420"/>
        <w:rPr>
          <w:rFonts w:ascii="宋体" w:cs="Times New Roman"/>
        </w:rPr>
      </w:pPr>
      <w:r w:rsidRPr="004916BE">
        <w:rPr>
          <w:rFonts w:ascii="宋体" w:cs="Times New Roman" w:hint="eastAsia"/>
        </w:rPr>
        <w:t>（十五）清算报告</w:t>
      </w:r>
    </w:p>
    <w:p w14:paraId="710C6320" w14:textId="379A00A0" w:rsidR="008E1D6C" w:rsidRPr="004916BE" w:rsidRDefault="008E1D6C" w:rsidP="008E1D6C">
      <w:pPr>
        <w:snapToGrid w:val="0"/>
        <w:spacing w:line="360" w:lineRule="auto"/>
        <w:ind w:firstLineChars="200" w:firstLine="420"/>
        <w:rPr>
          <w:rFonts w:ascii="宋体" w:cs="Times New Roman"/>
        </w:rPr>
      </w:pPr>
      <w:r w:rsidRPr="004916BE">
        <w:rPr>
          <w:rFonts w:ascii="宋体" w:cs="Times New Roman" w:hint="eastAsia"/>
        </w:rPr>
        <w:t>基金合同终止的，基金管理人应当组织基金财产清算小组对基金财产进行清算并</w:t>
      </w:r>
      <w:proofErr w:type="gramStart"/>
      <w:r w:rsidRPr="004916BE">
        <w:rPr>
          <w:rFonts w:ascii="宋体" w:cs="Times New Roman" w:hint="eastAsia"/>
        </w:rPr>
        <w:t>作出</w:t>
      </w:r>
      <w:proofErr w:type="gramEnd"/>
      <w:r w:rsidRPr="004916BE">
        <w:rPr>
          <w:rFonts w:ascii="宋体" w:cs="Times New Roman" w:hint="eastAsia"/>
        </w:rPr>
        <w:t>清算报告。基金财产清算小组应当将清算报告登载在</w:t>
      </w:r>
      <w:r w:rsidR="0092757C" w:rsidRPr="004916BE">
        <w:rPr>
          <w:rFonts w:ascii="宋体" w:cs="Times New Roman" w:hint="eastAsia"/>
        </w:rPr>
        <w:t>规定网站</w:t>
      </w:r>
      <w:r w:rsidRPr="004916BE">
        <w:rPr>
          <w:rFonts w:ascii="宋体" w:cs="Times New Roman" w:hint="eastAsia"/>
        </w:rPr>
        <w:t>上，并将清算报告提示性公告登载在</w:t>
      </w:r>
      <w:r w:rsidR="0092757C" w:rsidRPr="004916BE">
        <w:rPr>
          <w:rFonts w:ascii="宋体" w:cs="Times New Roman" w:hint="eastAsia"/>
        </w:rPr>
        <w:t>规定报刊</w:t>
      </w:r>
      <w:r w:rsidRPr="004916BE">
        <w:rPr>
          <w:rFonts w:ascii="宋体" w:cs="Times New Roman" w:hint="eastAsia"/>
        </w:rPr>
        <w:t>上。</w:t>
      </w:r>
    </w:p>
    <w:p w14:paraId="718C11E3" w14:textId="77777777" w:rsidR="00524D89" w:rsidRPr="004916BE" w:rsidRDefault="00242BD3" w:rsidP="00524D89">
      <w:pPr>
        <w:snapToGrid w:val="0"/>
        <w:spacing w:line="360" w:lineRule="auto"/>
        <w:ind w:firstLineChars="200" w:firstLine="420"/>
        <w:rPr>
          <w:rFonts w:ascii="宋体" w:cs="Times New Roman"/>
        </w:rPr>
      </w:pPr>
      <w:r w:rsidRPr="004916BE">
        <w:rPr>
          <w:rFonts w:ascii="宋体" w:cs="Times New Roman" w:hint="eastAsia"/>
        </w:rPr>
        <w:lastRenderedPageBreak/>
        <w:t>（十</w:t>
      </w:r>
      <w:r w:rsidR="00923C24" w:rsidRPr="004916BE">
        <w:rPr>
          <w:rFonts w:ascii="宋体" w:cs="Times New Roman" w:hint="eastAsia"/>
        </w:rPr>
        <w:t>六</w:t>
      </w:r>
      <w:r w:rsidRPr="004916BE">
        <w:rPr>
          <w:rFonts w:ascii="宋体" w:cs="Times New Roman" w:hint="eastAsia"/>
        </w:rPr>
        <w:t>）</w:t>
      </w:r>
      <w:r w:rsidR="00524D89" w:rsidRPr="004916BE">
        <w:rPr>
          <w:rFonts w:ascii="宋体" w:cs="Times New Roman" w:hint="eastAsia"/>
        </w:rPr>
        <w:t>实施</w:t>
      </w:r>
      <w:proofErr w:type="gramStart"/>
      <w:r w:rsidR="00524D89" w:rsidRPr="004916BE">
        <w:rPr>
          <w:rFonts w:ascii="宋体" w:cs="Times New Roman" w:hint="eastAsia"/>
        </w:rPr>
        <w:t>侧袋机制</w:t>
      </w:r>
      <w:proofErr w:type="gramEnd"/>
      <w:r w:rsidR="00524D89" w:rsidRPr="004916BE">
        <w:rPr>
          <w:rFonts w:ascii="宋体" w:cs="Times New Roman" w:hint="eastAsia"/>
        </w:rPr>
        <w:t>期间的信息披露</w:t>
      </w:r>
    </w:p>
    <w:p w14:paraId="3F015C6C" w14:textId="77777777" w:rsidR="00524D89" w:rsidRPr="004916BE" w:rsidRDefault="00524D89" w:rsidP="00524D89">
      <w:pPr>
        <w:snapToGrid w:val="0"/>
        <w:spacing w:line="360" w:lineRule="auto"/>
        <w:ind w:firstLineChars="200" w:firstLine="420"/>
        <w:rPr>
          <w:rFonts w:ascii="宋体" w:cs="Times New Roman"/>
        </w:rPr>
      </w:pPr>
      <w:r w:rsidRPr="004916BE">
        <w:rPr>
          <w:rFonts w:ascii="宋体" w:cs="Times New Roman" w:hint="eastAsia"/>
        </w:rPr>
        <w:t>本基金实施</w:t>
      </w:r>
      <w:proofErr w:type="gramStart"/>
      <w:r w:rsidRPr="004916BE">
        <w:rPr>
          <w:rFonts w:ascii="宋体" w:cs="Times New Roman" w:hint="eastAsia"/>
        </w:rPr>
        <w:t>侧袋机制</w:t>
      </w:r>
      <w:proofErr w:type="gramEnd"/>
      <w:r w:rsidRPr="004916BE">
        <w:rPr>
          <w:rFonts w:ascii="宋体" w:cs="Times New Roman" w:hint="eastAsia"/>
        </w:rPr>
        <w:t>的，相关信息披露义务人应当根据法律法规、</w:t>
      </w:r>
      <w:r w:rsidRPr="004916BE">
        <w:rPr>
          <w:rFonts w:ascii="宋体" w:cs="Times New Roman"/>
        </w:rPr>
        <w:t>基金合同</w:t>
      </w:r>
      <w:r w:rsidRPr="004916BE">
        <w:rPr>
          <w:rFonts w:ascii="宋体" w:cs="Times New Roman" w:hint="eastAsia"/>
        </w:rPr>
        <w:t>和招募说明书的规定进行信息披露，详见招募说明书“侧袋机制”部分的规定。</w:t>
      </w:r>
    </w:p>
    <w:p w14:paraId="155EDED9" w14:textId="77777777" w:rsidR="00D02B61" w:rsidRPr="004916BE" w:rsidRDefault="00524D89" w:rsidP="00D02B61">
      <w:pPr>
        <w:snapToGrid w:val="0"/>
        <w:spacing w:line="360" w:lineRule="auto"/>
        <w:ind w:firstLineChars="200" w:firstLine="420"/>
        <w:rPr>
          <w:rFonts w:ascii="宋体" w:cs="Times New Roman"/>
        </w:rPr>
      </w:pPr>
      <w:r w:rsidRPr="004916BE">
        <w:rPr>
          <w:rFonts w:ascii="宋体" w:cs="Times New Roman" w:hint="eastAsia"/>
        </w:rPr>
        <w:t>（十七）</w:t>
      </w:r>
      <w:r w:rsidR="00D02B61" w:rsidRPr="004916BE">
        <w:rPr>
          <w:rFonts w:ascii="宋体" w:cs="Times New Roman" w:hint="eastAsia"/>
        </w:rPr>
        <w:t>本基金投资存托凭证的信息披露依照内地上市交易的股票执行。</w:t>
      </w:r>
    </w:p>
    <w:p w14:paraId="37EB2486" w14:textId="5A943E57" w:rsidR="00242BD3" w:rsidRPr="004916BE" w:rsidRDefault="00D02B61" w:rsidP="00D02B61">
      <w:pPr>
        <w:snapToGrid w:val="0"/>
        <w:spacing w:line="360" w:lineRule="auto"/>
        <w:ind w:firstLineChars="200" w:firstLine="420"/>
        <w:rPr>
          <w:rFonts w:ascii="宋体" w:cs="Times New Roman"/>
        </w:rPr>
      </w:pPr>
      <w:r w:rsidRPr="004916BE">
        <w:rPr>
          <w:rFonts w:ascii="宋体" w:cs="Times New Roman" w:hint="eastAsia"/>
        </w:rPr>
        <w:t>（十八）</w:t>
      </w:r>
      <w:r w:rsidR="00242BD3" w:rsidRPr="004916BE">
        <w:rPr>
          <w:rFonts w:ascii="宋体" w:cs="Times New Roman" w:hint="eastAsia"/>
        </w:rPr>
        <w:t>中国证监会规定的其他信息。</w:t>
      </w:r>
    </w:p>
    <w:p w14:paraId="52E4EA17" w14:textId="77777777" w:rsidR="00242BD3" w:rsidRPr="004916BE" w:rsidRDefault="00242BD3" w:rsidP="00242BD3">
      <w:pPr>
        <w:snapToGrid w:val="0"/>
        <w:spacing w:line="360" w:lineRule="auto"/>
        <w:ind w:firstLineChars="200" w:firstLine="420"/>
        <w:rPr>
          <w:rFonts w:ascii="宋体" w:cs="Times New Roman"/>
        </w:rPr>
      </w:pPr>
    </w:p>
    <w:p w14:paraId="32F56426"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六、信息披露事务管理</w:t>
      </w:r>
    </w:p>
    <w:p w14:paraId="0B0FDFF2"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基金管理人、基金托管人应当建立健全信息披露管理制度，指定专门部门及高级管理人员负责管理信息披露事务。</w:t>
      </w:r>
    </w:p>
    <w:p w14:paraId="7B0F0E18"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基金信息披露义务人公开披露基金信息，应当符合中国证监会相关基金信息披露内容与格式准则等法规的规定。</w:t>
      </w:r>
    </w:p>
    <w:p w14:paraId="0B9C9DFE" w14:textId="6C2D5A3A"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1265C2B6" w14:textId="2A16C66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基金管理人、基金托管人应当在</w:t>
      </w:r>
      <w:r w:rsidR="0092757C" w:rsidRPr="004916BE">
        <w:rPr>
          <w:rFonts w:ascii="宋体" w:cs="Times New Roman" w:hint="eastAsia"/>
        </w:rPr>
        <w:t>规定报刊</w:t>
      </w:r>
      <w:r w:rsidRPr="004916BE">
        <w:rPr>
          <w:rFonts w:ascii="宋体" w:cs="Times New Roman" w:hint="eastAsia"/>
        </w:rPr>
        <w:t>中选择披露信息的报刊。基金管理人、基金托管人应当向中国证监会基金电子披露网站报送拟披露的基金信息，并保证相关报送信息的真实、准确、完整、及时。</w:t>
      </w:r>
    </w:p>
    <w:p w14:paraId="64EB84C0" w14:textId="3CBE7699"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基金管理人、基金托管人除依法在</w:t>
      </w:r>
      <w:r w:rsidR="0092757C" w:rsidRPr="004916BE">
        <w:rPr>
          <w:rFonts w:ascii="宋体" w:cs="Times New Roman" w:hint="eastAsia"/>
        </w:rPr>
        <w:t>规定媒介</w:t>
      </w:r>
      <w:r w:rsidRPr="004916BE">
        <w:rPr>
          <w:rFonts w:ascii="宋体" w:cs="Times New Roman" w:hint="eastAsia"/>
        </w:rPr>
        <w:t>上披露信息外，还可以根据需要在其他公共媒介披露信息，但是其他公共媒介不得早于</w:t>
      </w:r>
      <w:r w:rsidR="0092757C" w:rsidRPr="004916BE">
        <w:rPr>
          <w:rFonts w:ascii="宋体" w:cs="Times New Roman" w:hint="eastAsia"/>
        </w:rPr>
        <w:t>规定媒介</w:t>
      </w:r>
      <w:r w:rsidRPr="004916BE">
        <w:rPr>
          <w:rFonts w:ascii="宋体" w:cs="Times New Roman" w:hint="eastAsia"/>
        </w:rPr>
        <w:t>披露信息，并且在不同媒介上披露同一信息的内容应当一致。</w:t>
      </w:r>
    </w:p>
    <w:p w14:paraId="3A50A247"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为基金信息披露义务人公开披露的基金信息出具审计报告、法律意见书的专业机构，应当制作工作底稿，并将相关档案至少保存到《基金合同》终止后10年。</w:t>
      </w:r>
    </w:p>
    <w:p w14:paraId="426E402E" w14:textId="77777777" w:rsidR="00242BD3" w:rsidRPr="004916BE" w:rsidRDefault="00242BD3" w:rsidP="00242BD3">
      <w:pPr>
        <w:snapToGrid w:val="0"/>
        <w:spacing w:line="360" w:lineRule="auto"/>
        <w:ind w:firstLineChars="200" w:firstLine="420"/>
        <w:rPr>
          <w:rFonts w:ascii="宋体" w:cs="Times New Roman"/>
        </w:rPr>
      </w:pPr>
    </w:p>
    <w:p w14:paraId="1AA0FC01"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七、信息披露文件的存放与查阅</w:t>
      </w:r>
    </w:p>
    <w:p w14:paraId="2CF07D4B" w14:textId="77777777" w:rsidR="00242BD3" w:rsidRPr="004916BE" w:rsidRDefault="00242BD3" w:rsidP="00242BD3">
      <w:pPr>
        <w:snapToGrid w:val="0"/>
        <w:spacing w:line="360" w:lineRule="auto"/>
        <w:ind w:firstLineChars="200" w:firstLine="420"/>
        <w:rPr>
          <w:rFonts w:ascii="宋体" w:cs="Times New Roman"/>
        </w:rPr>
      </w:pPr>
      <w:r w:rsidRPr="004916BE">
        <w:rPr>
          <w:rFonts w:ascii="宋体" w:cs="Times New Roman" w:hint="eastAsia"/>
        </w:rPr>
        <w:t>依法必须披露的信息发布后，基金管理人、基金托管人应当按照相关法律法规规定将信息置备于各自住所，供社会公众查阅、复制。</w:t>
      </w:r>
    </w:p>
    <w:p w14:paraId="33EC1C34" w14:textId="56DDEEC3" w:rsidR="003F75AE" w:rsidRPr="004916BE" w:rsidRDefault="003F75AE" w:rsidP="00242BD3">
      <w:pPr>
        <w:snapToGrid w:val="0"/>
        <w:spacing w:line="360" w:lineRule="auto"/>
        <w:ind w:firstLineChars="200" w:firstLine="420"/>
        <w:rPr>
          <w:rFonts w:ascii="宋体" w:cs="Times New Roman"/>
        </w:rPr>
      </w:pPr>
    </w:p>
    <w:p w14:paraId="0402C74B" w14:textId="77777777" w:rsidR="003F75AE" w:rsidRPr="004916BE" w:rsidRDefault="003F75AE">
      <w:pPr>
        <w:pStyle w:val="36"/>
        <w:snapToGrid w:val="0"/>
        <w:rPr>
          <w:rFonts w:hAnsi="宋体" w:cs="Times New Roman"/>
          <w:color w:val="000000"/>
        </w:rPr>
      </w:pPr>
      <w:r w:rsidRPr="004916BE">
        <w:rPr>
          <w:rFonts w:hAnsi="宋体" w:cs="Times New Roman"/>
          <w:color w:val="000000"/>
          <w:kern w:val="0"/>
        </w:rPr>
        <w:br w:type="page"/>
      </w:r>
    </w:p>
    <w:p w14:paraId="1D91686F" w14:textId="7AEAE46E" w:rsidR="00524D89" w:rsidRPr="004916BE" w:rsidRDefault="00524D89">
      <w:pPr>
        <w:pStyle w:val="21"/>
        <w:numPr>
          <w:ilvl w:val="0"/>
          <w:numId w:val="23"/>
        </w:numPr>
        <w:tabs>
          <w:tab w:val="left" w:pos="420"/>
        </w:tabs>
        <w:snapToGrid w:val="0"/>
        <w:spacing w:before="0" w:after="0" w:line="360" w:lineRule="auto"/>
        <w:jc w:val="left"/>
        <w:rPr>
          <w:rFonts w:ascii="宋体" w:eastAsia="宋体" w:hAnsi="宋体" w:cs="Times New Roman"/>
        </w:rPr>
      </w:pPr>
      <w:bookmarkStart w:id="154" w:name="_Toc81208618"/>
      <w:bookmarkStart w:id="155" w:name="_Toc360794526"/>
      <w:bookmarkStart w:id="156" w:name="_Toc362455193"/>
      <w:bookmarkStart w:id="157" w:name="_Toc360794110"/>
      <w:bookmarkStart w:id="158" w:name="_Toc362533465"/>
      <w:bookmarkStart w:id="159" w:name="_Toc360793860"/>
      <w:bookmarkStart w:id="160" w:name="_Toc360793508"/>
      <w:bookmarkStart w:id="161" w:name="_Toc360794418"/>
      <w:proofErr w:type="gramStart"/>
      <w:r w:rsidRPr="004916BE">
        <w:rPr>
          <w:rFonts w:ascii="宋体" w:eastAsia="宋体" w:hAnsi="宋体" w:cs="Times New Roman"/>
        </w:rPr>
        <w:lastRenderedPageBreak/>
        <w:t>侧袋机制</w:t>
      </w:r>
      <w:bookmarkEnd w:id="154"/>
      <w:proofErr w:type="gramEnd"/>
    </w:p>
    <w:p w14:paraId="7CA526AD" w14:textId="77777777" w:rsidR="00524D89" w:rsidRPr="004916BE" w:rsidRDefault="00524D89" w:rsidP="005F2D80"/>
    <w:p w14:paraId="6F43033B" w14:textId="4932758B"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一、</w:t>
      </w:r>
      <w:proofErr w:type="gramStart"/>
      <w:r w:rsidR="00C863E5" w:rsidRPr="004916BE">
        <w:rPr>
          <w:rFonts w:ascii="宋体" w:hAnsi="宋体" w:cs="Times New Roman" w:hint="eastAsia"/>
        </w:rPr>
        <w:t>侧袋机制</w:t>
      </w:r>
      <w:proofErr w:type="gramEnd"/>
      <w:r w:rsidR="00C863E5" w:rsidRPr="004916BE">
        <w:rPr>
          <w:rFonts w:ascii="宋体" w:hAnsi="宋体" w:cs="Times New Roman" w:hint="eastAsia"/>
        </w:rPr>
        <w:t>的实施条件</w:t>
      </w:r>
    </w:p>
    <w:p w14:paraId="78DFF35A"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当基金持有特定资产且存在或潜在</w:t>
      </w:r>
      <w:r w:rsidRPr="004916BE">
        <w:rPr>
          <w:rFonts w:ascii="宋体" w:hAnsi="宋体" w:cs="Times New Roman"/>
        </w:rPr>
        <w:t>大额</w:t>
      </w:r>
      <w:r w:rsidRPr="004916BE">
        <w:rPr>
          <w:rFonts w:ascii="宋体" w:hAnsi="宋体" w:cs="Times New Roman" w:hint="eastAsia"/>
        </w:rPr>
        <w:t>赎回申请时，根据最大限度保护基金份额持有人利益的原则，基金管理人经与基金托管人协商一致，并咨询会计师事务所意见后，可以依照法律法规及基金合同的约定</w:t>
      </w:r>
      <w:proofErr w:type="gramStart"/>
      <w:r w:rsidRPr="004916BE">
        <w:rPr>
          <w:rFonts w:ascii="宋体" w:hAnsi="宋体" w:cs="Times New Roman" w:hint="eastAsia"/>
        </w:rPr>
        <w:t>启用侧袋机制</w:t>
      </w:r>
      <w:proofErr w:type="gramEnd"/>
      <w:r w:rsidRPr="004916BE">
        <w:rPr>
          <w:rFonts w:ascii="宋体" w:hAnsi="宋体" w:cs="Times New Roman" w:hint="eastAsia"/>
        </w:rPr>
        <w:t>。</w:t>
      </w:r>
    </w:p>
    <w:p w14:paraId="4287CCE4"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基金管理人应当在启用</w:t>
      </w:r>
      <w:proofErr w:type="gramStart"/>
      <w:r w:rsidRPr="004916BE">
        <w:rPr>
          <w:rFonts w:ascii="宋体" w:hAnsi="宋体" w:cs="Times New Roman" w:hint="eastAsia"/>
        </w:rPr>
        <w:t>侧袋机制</w:t>
      </w:r>
      <w:proofErr w:type="gramEnd"/>
      <w:r w:rsidRPr="004916BE">
        <w:rPr>
          <w:rFonts w:ascii="宋体" w:hAnsi="宋体" w:cs="Times New Roman" w:hint="eastAsia"/>
        </w:rPr>
        <w:t>后及时发布临时公告，</w:t>
      </w:r>
      <w:bookmarkStart w:id="162" w:name="_Hlk45746268"/>
      <w:r w:rsidRPr="004916BE">
        <w:rPr>
          <w:rFonts w:ascii="宋体" w:hAnsi="宋体" w:cs="Times New Roman" w:hint="eastAsia"/>
        </w:rPr>
        <w:t>并在</w:t>
      </w:r>
      <w:bookmarkStart w:id="163" w:name="_Hlk45746204"/>
      <w:r w:rsidRPr="004916BE">
        <w:rPr>
          <w:rFonts w:ascii="宋体" w:hAnsi="宋体" w:cs="Times New Roman" w:hint="eastAsia"/>
        </w:rPr>
        <w:t>五个工作日内</w:t>
      </w:r>
      <w:bookmarkEnd w:id="162"/>
      <w:bookmarkEnd w:id="163"/>
      <w:r w:rsidRPr="004916BE">
        <w:rPr>
          <w:rFonts w:ascii="宋体" w:hAnsi="宋体" w:cs="Times New Roman" w:hint="eastAsia"/>
        </w:rPr>
        <w:t>聘请</w:t>
      </w:r>
      <w:bookmarkStart w:id="164" w:name="_Hlk45746277"/>
      <w:proofErr w:type="gramStart"/>
      <w:r w:rsidRPr="004916BE">
        <w:rPr>
          <w:rFonts w:ascii="宋体" w:hAnsi="宋体" w:cs="Times New Roman" w:hint="eastAsia"/>
        </w:rPr>
        <w:t>侧袋机制</w:t>
      </w:r>
      <w:proofErr w:type="gramEnd"/>
      <w:r w:rsidRPr="004916BE">
        <w:rPr>
          <w:rFonts w:ascii="宋体" w:hAnsi="宋体" w:cs="Times New Roman" w:hint="eastAsia"/>
        </w:rPr>
        <w:t>启用日发表意见且</w:t>
      </w:r>
      <w:bookmarkEnd w:id="164"/>
      <w:r w:rsidRPr="004916BE">
        <w:rPr>
          <w:rFonts w:ascii="宋体" w:hAnsi="宋体" w:cs="Times New Roman" w:hint="eastAsia"/>
        </w:rPr>
        <w:t>符合《中华人民共和国证券法》规定的会计师事务所</w:t>
      </w:r>
      <w:bookmarkStart w:id="165" w:name="_Hlk45746299"/>
      <w:r w:rsidRPr="004916BE">
        <w:rPr>
          <w:rFonts w:ascii="宋体" w:hAnsi="宋体" w:cs="Times New Roman" w:hint="eastAsia"/>
        </w:rPr>
        <w:t>进行审计并披露</w:t>
      </w:r>
      <w:bookmarkEnd w:id="165"/>
      <w:r w:rsidRPr="004916BE">
        <w:rPr>
          <w:rFonts w:ascii="宋体" w:hAnsi="宋体" w:cs="Times New Roman" w:hint="eastAsia"/>
        </w:rPr>
        <w:t>专项审计意见。</w:t>
      </w:r>
    </w:p>
    <w:p w14:paraId="6ECC10C8" w14:textId="16EDB4B3"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二、</w:t>
      </w:r>
      <w:r w:rsidR="00C863E5" w:rsidRPr="004916BE">
        <w:rPr>
          <w:rFonts w:ascii="宋体" w:hAnsi="宋体" w:cs="Times New Roman" w:hint="eastAsia"/>
        </w:rPr>
        <w:t>实施</w:t>
      </w:r>
      <w:proofErr w:type="gramStart"/>
      <w:r w:rsidR="00C863E5" w:rsidRPr="004916BE">
        <w:rPr>
          <w:rFonts w:ascii="宋体" w:hAnsi="宋体" w:cs="Times New Roman" w:hint="eastAsia"/>
        </w:rPr>
        <w:t>侧袋机制</w:t>
      </w:r>
      <w:proofErr w:type="gramEnd"/>
      <w:r w:rsidR="00C863E5" w:rsidRPr="004916BE">
        <w:rPr>
          <w:rFonts w:ascii="宋体" w:hAnsi="宋体" w:cs="Times New Roman" w:hint="eastAsia"/>
        </w:rPr>
        <w:t>期间基金份额的申购与赎回</w:t>
      </w:r>
    </w:p>
    <w:p w14:paraId="25ACAD36"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1、启用</w:t>
      </w:r>
      <w:proofErr w:type="gramStart"/>
      <w:r w:rsidRPr="004916BE">
        <w:rPr>
          <w:rFonts w:ascii="宋体" w:hAnsi="宋体" w:cs="Times New Roman" w:hint="eastAsia"/>
        </w:rPr>
        <w:t>侧袋机制</w:t>
      </w:r>
      <w:proofErr w:type="gramEnd"/>
      <w:r w:rsidRPr="004916BE">
        <w:rPr>
          <w:rFonts w:ascii="宋体" w:hAnsi="宋体" w:cs="Times New Roman" w:hint="eastAsia"/>
        </w:rPr>
        <w:t>当日，基金登记机构以基金份额持有人的原有账户份额为基础，确认</w:t>
      </w:r>
      <w:proofErr w:type="gramStart"/>
      <w:r w:rsidRPr="004916BE">
        <w:rPr>
          <w:rFonts w:ascii="宋体" w:hAnsi="宋体" w:cs="Times New Roman" w:hint="eastAsia"/>
        </w:rPr>
        <w:t>相应侧袋账户</w:t>
      </w:r>
      <w:proofErr w:type="gramEnd"/>
      <w:r w:rsidRPr="004916BE">
        <w:rPr>
          <w:rFonts w:ascii="宋体" w:hAnsi="宋体" w:cs="Times New Roman" w:hint="eastAsia"/>
        </w:rPr>
        <w:t>基金份额持有人名册和份额；当日收到的申购申请，按照启用</w:t>
      </w:r>
      <w:proofErr w:type="gramStart"/>
      <w:r w:rsidRPr="004916BE">
        <w:rPr>
          <w:rFonts w:ascii="宋体" w:hAnsi="宋体" w:cs="Times New Roman" w:hint="eastAsia"/>
        </w:rPr>
        <w:t>侧袋机制</w:t>
      </w:r>
      <w:proofErr w:type="gramEnd"/>
      <w:r w:rsidRPr="004916BE">
        <w:rPr>
          <w:rFonts w:ascii="宋体" w:hAnsi="宋体" w:cs="Times New Roman" w:hint="eastAsia"/>
        </w:rPr>
        <w:t>后</w:t>
      </w:r>
      <w:proofErr w:type="gramStart"/>
      <w:r w:rsidRPr="004916BE">
        <w:rPr>
          <w:rFonts w:ascii="宋体" w:hAnsi="宋体" w:cs="Times New Roman" w:hint="eastAsia"/>
        </w:rPr>
        <w:t>的主袋账户</w:t>
      </w:r>
      <w:proofErr w:type="gramEnd"/>
      <w:r w:rsidRPr="004916BE">
        <w:rPr>
          <w:rFonts w:ascii="宋体" w:hAnsi="宋体" w:cs="Times New Roman" w:hint="eastAsia"/>
        </w:rPr>
        <w:t>份额办理；当日收到的赎回申请，仅</w:t>
      </w:r>
      <w:proofErr w:type="gramStart"/>
      <w:r w:rsidRPr="004916BE">
        <w:rPr>
          <w:rFonts w:ascii="宋体" w:hAnsi="宋体" w:cs="Times New Roman" w:hint="eastAsia"/>
        </w:rPr>
        <w:t>办理主袋账户</w:t>
      </w:r>
      <w:proofErr w:type="gramEnd"/>
      <w:r w:rsidRPr="004916BE">
        <w:rPr>
          <w:rFonts w:ascii="宋体" w:hAnsi="宋体" w:cs="Times New Roman" w:hint="eastAsia"/>
        </w:rPr>
        <w:t>的赎回申请并支付赎回款项。</w:t>
      </w:r>
    </w:p>
    <w:p w14:paraId="6C7DC176"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rPr>
        <w:t>2</w:t>
      </w:r>
      <w:r w:rsidRPr="004916BE">
        <w:rPr>
          <w:rFonts w:ascii="宋体" w:hAnsi="宋体" w:cs="Times New Roman" w:hint="eastAsia"/>
        </w:rPr>
        <w:t>、实施</w:t>
      </w:r>
      <w:proofErr w:type="gramStart"/>
      <w:r w:rsidRPr="004916BE">
        <w:rPr>
          <w:rFonts w:ascii="宋体" w:hAnsi="宋体" w:cs="Times New Roman" w:hint="eastAsia"/>
        </w:rPr>
        <w:t>侧袋机制</w:t>
      </w:r>
      <w:proofErr w:type="gramEnd"/>
      <w:r w:rsidRPr="004916BE">
        <w:rPr>
          <w:rFonts w:ascii="宋体" w:hAnsi="宋体" w:cs="Times New Roman" w:hint="eastAsia"/>
        </w:rPr>
        <w:t>期间，基金管理人不</w:t>
      </w:r>
      <w:proofErr w:type="gramStart"/>
      <w:r w:rsidRPr="004916BE">
        <w:rPr>
          <w:rFonts w:ascii="宋体" w:hAnsi="宋体" w:cs="Times New Roman" w:hint="eastAsia"/>
        </w:rPr>
        <w:t>办理侧袋账户</w:t>
      </w:r>
      <w:proofErr w:type="gramEnd"/>
      <w:r w:rsidRPr="004916BE">
        <w:rPr>
          <w:rFonts w:ascii="宋体" w:hAnsi="宋体" w:cs="Times New Roman" w:hint="eastAsia"/>
        </w:rPr>
        <w:t>份额的申购、赎回和转换；同时，基金管理人按照基金合同和招募说明书的约定</w:t>
      </w:r>
      <w:proofErr w:type="gramStart"/>
      <w:r w:rsidRPr="004916BE">
        <w:rPr>
          <w:rFonts w:ascii="宋体" w:hAnsi="宋体" w:cs="Times New Roman" w:hint="eastAsia"/>
        </w:rPr>
        <w:t>办理主袋账户</w:t>
      </w:r>
      <w:proofErr w:type="gramEnd"/>
      <w:r w:rsidRPr="004916BE">
        <w:rPr>
          <w:rFonts w:ascii="宋体" w:hAnsi="宋体" w:cs="Times New Roman" w:hint="eastAsia"/>
        </w:rPr>
        <w:t>份额的赎回，并</w:t>
      </w:r>
      <w:proofErr w:type="gramStart"/>
      <w:r w:rsidRPr="004916BE">
        <w:rPr>
          <w:rFonts w:ascii="宋体" w:hAnsi="宋体" w:cs="Times New Roman" w:hint="eastAsia"/>
        </w:rPr>
        <w:t>根据主袋账户</w:t>
      </w:r>
      <w:proofErr w:type="gramEnd"/>
      <w:r w:rsidRPr="004916BE">
        <w:rPr>
          <w:rFonts w:ascii="宋体" w:hAnsi="宋体" w:cs="Times New Roman" w:hint="eastAsia"/>
        </w:rPr>
        <w:t>运作情况确定是否暂停申购。</w:t>
      </w:r>
    </w:p>
    <w:p w14:paraId="2F73CBB2"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rPr>
        <w:t>3</w:t>
      </w:r>
      <w:r w:rsidRPr="004916BE">
        <w:rPr>
          <w:rFonts w:ascii="宋体" w:hAnsi="宋体" w:cs="Times New Roman" w:hint="eastAsia"/>
        </w:rPr>
        <w:t>、除基金管理人应</w:t>
      </w:r>
      <w:proofErr w:type="gramStart"/>
      <w:r w:rsidRPr="004916BE">
        <w:rPr>
          <w:rFonts w:ascii="宋体" w:hAnsi="宋体" w:cs="Times New Roman" w:hint="eastAsia"/>
        </w:rPr>
        <w:t>按照主袋账户</w:t>
      </w:r>
      <w:proofErr w:type="gramEnd"/>
      <w:r w:rsidRPr="004916BE">
        <w:rPr>
          <w:rFonts w:ascii="宋体" w:hAnsi="宋体" w:cs="Times New Roman" w:hint="eastAsia"/>
        </w:rPr>
        <w:t>的份额净值</w:t>
      </w:r>
      <w:proofErr w:type="gramStart"/>
      <w:r w:rsidRPr="004916BE">
        <w:rPr>
          <w:rFonts w:ascii="宋体" w:hAnsi="宋体" w:cs="Times New Roman" w:hint="eastAsia"/>
        </w:rPr>
        <w:t>办理主袋账户</w:t>
      </w:r>
      <w:proofErr w:type="gramEnd"/>
      <w:r w:rsidRPr="004916BE">
        <w:rPr>
          <w:rFonts w:ascii="宋体" w:hAnsi="宋体" w:cs="Times New Roman" w:hint="eastAsia"/>
        </w:rPr>
        <w:t>份额的申购和赎回外，本招募说明书“基金份额的申购与赎回”部分的申购、赎回规定</w:t>
      </w:r>
      <w:proofErr w:type="gramStart"/>
      <w:r w:rsidRPr="004916BE">
        <w:rPr>
          <w:rFonts w:ascii="宋体" w:hAnsi="宋体" w:cs="Times New Roman" w:hint="eastAsia"/>
        </w:rPr>
        <w:t>适用于主袋账户</w:t>
      </w:r>
      <w:proofErr w:type="gramEnd"/>
      <w:r w:rsidRPr="004916BE">
        <w:rPr>
          <w:rFonts w:ascii="宋体" w:hAnsi="宋体" w:cs="Times New Roman" w:hint="eastAsia"/>
        </w:rPr>
        <w:t>份额。巨额赎回按照单个开放</w:t>
      </w:r>
      <w:proofErr w:type="gramStart"/>
      <w:r w:rsidRPr="004916BE">
        <w:rPr>
          <w:rFonts w:ascii="宋体" w:hAnsi="宋体" w:cs="Times New Roman" w:hint="eastAsia"/>
        </w:rPr>
        <w:t>日内主袋账户</w:t>
      </w:r>
      <w:proofErr w:type="gramEnd"/>
      <w:r w:rsidRPr="004916BE">
        <w:rPr>
          <w:rFonts w:ascii="宋体" w:hAnsi="宋体" w:cs="Times New Roman" w:hint="eastAsia"/>
        </w:rPr>
        <w:t>份额净赎回申请超过前一开放</w:t>
      </w:r>
      <w:proofErr w:type="gramStart"/>
      <w:r w:rsidRPr="004916BE">
        <w:rPr>
          <w:rFonts w:ascii="宋体" w:hAnsi="宋体" w:cs="Times New Roman" w:hint="eastAsia"/>
        </w:rPr>
        <w:t>日主袋账户</w:t>
      </w:r>
      <w:proofErr w:type="gramEnd"/>
      <w:r w:rsidRPr="004916BE">
        <w:rPr>
          <w:rFonts w:ascii="宋体" w:hAnsi="宋体" w:cs="Times New Roman" w:hint="eastAsia"/>
        </w:rPr>
        <w:t>总份额的</w:t>
      </w:r>
      <w:r w:rsidRPr="004916BE">
        <w:rPr>
          <w:rFonts w:ascii="宋体" w:hAnsi="宋体" w:cs="Times New Roman"/>
        </w:rPr>
        <w:t>10</w:t>
      </w:r>
      <w:r w:rsidRPr="004916BE">
        <w:rPr>
          <w:rFonts w:ascii="宋体" w:hAnsi="宋体" w:cs="Times New Roman" w:hint="eastAsia"/>
        </w:rPr>
        <w:t>%认定。</w:t>
      </w:r>
    </w:p>
    <w:p w14:paraId="085A4103" w14:textId="650518BA"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三、</w:t>
      </w:r>
      <w:r w:rsidR="00C863E5" w:rsidRPr="004916BE">
        <w:rPr>
          <w:rFonts w:ascii="宋体" w:hAnsi="宋体" w:cs="Times New Roman" w:hint="eastAsia"/>
        </w:rPr>
        <w:t>实施</w:t>
      </w:r>
      <w:proofErr w:type="gramStart"/>
      <w:r w:rsidR="00C863E5" w:rsidRPr="004916BE">
        <w:rPr>
          <w:rFonts w:ascii="宋体" w:hAnsi="宋体" w:cs="Times New Roman" w:hint="eastAsia"/>
        </w:rPr>
        <w:t>侧袋机制</w:t>
      </w:r>
      <w:proofErr w:type="gramEnd"/>
      <w:r w:rsidR="00C863E5" w:rsidRPr="004916BE">
        <w:rPr>
          <w:rFonts w:ascii="宋体" w:hAnsi="宋体" w:cs="Times New Roman" w:hint="eastAsia"/>
        </w:rPr>
        <w:t>期间的基金投资</w:t>
      </w:r>
    </w:p>
    <w:p w14:paraId="097CBF4C" w14:textId="77777777" w:rsidR="00C863E5" w:rsidRPr="004916BE" w:rsidRDefault="00C863E5" w:rsidP="00C863E5">
      <w:pPr>
        <w:widowControl/>
        <w:spacing w:line="360" w:lineRule="auto"/>
        <w:ind w:firstLineChars="200" w:firstLine="420"/>
        <w:jc w:val="left"/>
        <w:rPr>
          <w:rFonts w:ascii="宋体" w:hAnsi="宋体" w:cs="Times New Roman"/>
        </w:rPr>
      </w:pPr>
      <w:proofErr w:type="gramStart"/>
      <w:r w:rsidRPr="004916BE">
        <w:rPr>
          <w:rFonts w:ascii="宋体" w:hAnsi="宋体" w:cs="Times New Roman" w:hint="eastAsia"/>
        </w:rPr>
        <w:t>侧袋机制</w:t>
      </w:r>
      <w:proofErr w:type="gramEnd"/>
      <w:r w:rsidRPr="004916BE">
        <w:rPr>
          <w:rFonts w:ascii="宋体" w:hAnsi="宋体" w:cs="Times New Roman" w:hint="eastAsia"/>
        </w:rPr>
        <w:t>实施期间，招募说明书“基金的投资”部分约定的</w:t>
      </w:r>
      <w:r w:rsidRPr="004916BE">
        <w:rPr>
          <w:rFonts w:ascii="宋体" w:hAnsi="宋体" w:cs="Times New Roman"/>
        </w:rPr>
        <w:t>投资组合比例</w:t>
      </w:r>
      <w:r w:rsidRPr="004916BE">
        <w:rPr>
          <w:rFonts w:ascii="宋体" w:hAnsi="宋体" w:cs="Times New Roman" w:hint="eastAsia"/>
        </w:rPr>
        <w:t>、投资策略、</w:t>
      </w:r>
      <w:r w:rsidRPr="004916BE">
        <w:rPr>
          <w:rFonts w:ascii="宋体" w:hAnsi="宋体" w:cs="Times New Roman"/>
        </w:rPr>
        <w:t>组合限制</w:t>
      </w:r>
      <w:r w:rsidRPr="004916BE">
        <w:rPr>
          <w:rFonts w:ascii="宋体" w:hAnsi="宋体" w:cs="Times New Roman" w:hint="eastAsia"/>
        </w:rPr>
        <w:t>、业绩比较基准、风险收益特征等约定仅</w:t>
      </w:r>
      <w:proofErr w:type="gramStart"/>
      <w:r w:rsidRPr="004916BE">
        <w:rPr>
          <w:rFonts w:ascii="宋体" w:hAnsi="宋体" w:cs="Times New Roman" w:hint="eastAsia"/>
        </w:rPr>
        <w:t>适用于主袋账户</w:t>
      </w:r>
      <w:proofErr w:type="gramEnd"/>
      <w:r w:rsidRPr="004916BE">
        <w:rPr>
          <w:rFonts w:ascii="宋体" w:hAnsi="宋体" w:cs="Times New Roman" w:hint="eastAsia"/>
        </w:rPr>
        <w:t>。基金管理人计算各项投资运作指标和基金业绩指标时仅需</w:t>
      </w:r>
      <w:proofErr w:type="gramStart"/>
      <w:r w:rsidRPr="004916BE">
        <w:rPr>
          <w:rFonts w:ascii="宋体" w:hAnsi="宋体" w:cs="Times New Roman" w:hint="eastAsia"/>
        </w:rPr>
        <w:t>考虑主袋账户</w:t>
      </w:r>
      <w:proofErr w:type="gramEnd"/>
      <w:r w:rsidRPr="004916BE">
        <w:rPr>
          <w:rFonts w:ascii="宋体" w:hAnsi="宋体" w:cs="Times New Roman" w:hint="eastAsia"/>
        </w:rPr>
        <w:t>资产。</w:t>
      </w:r>
    </w:p>
    <w:p w14:paraId="11C38AB9"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基金管理人原则上应当在</w:t>
      </w:r>
      <w:proofErr w:type="gramStart"/>
      <w:r w:rsidRPr="004916BE">
        <w:rPr>
          <w:rFonts w:ascii="宋体" w:hAnsi="宋体" w:cs="Times New Roman" w:hint="eastAsia"/>
        </w:rPr>
        <w:t>侧袋</w:t>
      </w:r>
      <w:r w:rsidRPr="004916BE">
        <w:rPr>
          <w:rFonts w:ascii="宋体" w:hAnsi="宋体" w:cs="Times New Roman"/>
        </w:rPr>
        <w:t>机制</w:t>
      </w:r>
      <w:proofErr w:type="gramEnd"/>
      <w:r w:rsidRPr="004916BE">
        <w:rPr>
          <w:rFonts w:ascii="宋体" w:hAnsi="宋体" w:cs="Times New Roman"/>
        </w:rPr>
        <w:t>启用后20个交易日内完成</w:t>
      </w:r>
      <w:proofErr w:type="gramStart"/>
      <w:r w:rsidRPr="004916BE">
        <w:rPr>
          <w:rFonts w:ascii="宋体" w:hAnsi="宋体" w:cs="Times New Roman"/>
        </w:rPr>
        <w:t>对主袋账户</w:t>
      </w:r>
      <w:proofErr w:type="gramEnd"/>
      <w:r w:rsidRPr="004916BE">
        <w:rPr>
          <w:rFonts w:ascii="宋体" w:hAnsi="宋体" w:cs="Times New Roman"/>
        </w:rPr>
        <w:t>投资组合的调整，</w:t>
      </w:r>
      <w:r w:rsidRPr="004916BE">
        <w:rPr>
          <w:rFonts w:ascii="宋体" w:hAnsi="宋体" w:cs="Times New Roman" w:hint="eastAsia"/>
        </w:rPr>
        <w:t>因资产流动性受限等中国证监会规定的情形除外。</w:t>
      </w:r>
    </w:p>
    <w:p w14:paraId="15AD92F5"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基金管理人不得</w:t>
      </w:r>
      <w:proofErr w:type="gramStart"/>
      <w:r w:rsidRPr="004916BE">
        <w:rPr>
          <w:rFonts w:ascii="宋体" w:hAnsi="宋体" w:cs="Times New Roman" w:hint="eastAsia"/>
        </w:rPr>
        <w:t>在侧袋账户</w:t>
      </w:r>
      <w:proofErr w:type="gramEnd"/>
      <w:r w:rsidRPr="004916BE">
        <w:rPr>
          <w:rFonts w:ascii="宋体" w:hAnsi="宋体" w:cs="Times New Roman" w:hint="eastAsia"/>
        </w:rPr>
        <w:t>中进行除特定资产处置变现以外的其他投资操作。</w:t>
      </w:r>
    </w:p>
    <w:p w14:paraId="3EEB79E0" w14:textId="7DC9057F"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四、</w:t>
      </w:r>
      <w:r w:rsidR="00C863E5" w:rsidRPr="004916BE">
        <w:rPr>
          <w:rFonts w:ascii="宋体" w:hAnsi="宋体" w:cs="Times New Roman" w:hint="eastAsia"/>
        </w:rPr>
        <w:t>实施</w:t>
      </w:r>
      <w:proofErr w:type="gramStart"/>
      <w:r w:rsidR="00C863E5" w:rsidRPr="004916BE">
        <w:rPr>
          <w:rFonts w:ascii="宋体" w:hAnsi="宋体" w:cs="Times New Roman" w:hint="eastAsia"/>
        </w:rPr>
        <w:t>侧袋机制</w:t>
      </w:r>
      <w:proofErr w:type="gramEnd"/>
      <w:r w:rsidR="00C863E5" w:rsidRPr="004916BE">
        <w:rPr>
          <w:rFonts w:ascii="宋体" w:hAnsi="宋体" w:cs="Times New Roman" w:hint="eastAsia"/>
        </w:rPr>
        <w:t>期间的基金估值</w:t>
      </w:r>
    </w:p>
    <w:p w14:paraId="6AAF5B0B" w14:textId="0E48261F"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lastRenderedPageBreak/>
        <w:t>本基金实施</w:t>
      </w:r>
      <w:proofErr w:type="gramStart"/>
      <w:r w:rsidRPr="004916BE">
        <w:rPr>
          <w:rFonts w:ascii="宋体" w:hAnsi="宋体" w:cs="Times New Roman" w:hint="eastAsia"/>
        </w:rPr>
        <w:t>侧袋机制</w:t>
      </w:r>
      <w:proofErr w:type="gramEnd"/>
      <w:r w:rsidRPr="004916BE">
        <w:rPr>
          <w:rFonts w:ascii="宋体" w:hAnsi="宋体" w:cs="Times New Roman" w:hint="eastAsia"/>
        </w:rPr>
        <w:t>的，基</w:t>
      </w:r>
      <w:r w:rsidR="00952C7A" w:rsidRPr="004916BE">
        <w:rPr>
          <w:rFonts w:ascii="宋体" w:hAnsi="宋体" w:cs="Times New Roman" w:hint="eastAsia"/>
        </w:rPr>
        <w:t>金管理人和基金托管人</w:t>
      </w:r>
      <w:proofErr w:type="gramStart"/>
      <w:r w:rsidR="00952C7A" w:rsidRPr="004916BE">
        <w:rPr>
          <w:rFonts w:ascii="宋体" w:hAnsi="宋体" w:cs="Times New Roman" w:hint="eastAsia"/>
        </w:rPr>
        <w:t>应对主袋账户</w:t>
      </w:r>
      <w:proofErr w:type="gramEnd"/>
      <w:r w:rsidR="00952C7A" w:rsidRPr="004916BE">
        <w:rPr>
          <w:rFonts w:ascii="宋体" w:hAnsi="宋体" w:cs="Times New Roman" w:hint="eastAsia"/>
        </w:rPr>
        <w:t>资产进行估值并</w:t>
      </w:r>
      <w:proofErr w:type="gramStart"/>
      <w:r w:rsidR="00952C7A" w:rsidRPr="004916BE">
        <w:rPr>
          <w:rFonts w:ascii="宋体" w:hAnsi="宋体" w:cs="Times New Roman" w:hint="eastAsia"/>
        </w:rPr>
        <w:t>披露主袋账户</w:t>
      </w:r>
      <w:proofErr w:type="gramEnd"/>
      <w:r w:rsidR="00952C7A" w:rsidRPr="004916BE">
        <w:rPr>
          <w:rFonts w:ascii="宋体" w:hAnsi="宋体" w:cs="Times New Roman" w:hint="eastAsia"/>
        </w:rPr>
        <w:t>的</w:t>
      </w:r>
      <w:r w:rsidRPr="004916BE">
        <w:rPr>
          <w:rFonts w:ascii="宋体" w:hAnsi="宋体" w:cs="Times New Roman" w:hint="eastAsia"/>
        </w:rPr>
        <w:t>净值信息，暂停</w:t>
      </w:r>
      <w:proofErr w:type="gramStart"/>
      <w:r w:rsidRPr="004916BE">
        <w:rPr>
          <w:rFonts w:ascii="宋体" w:hAnsi="宋体" w:cs="Times New Roman" w:hint="eastAsia"/>
        </w:rPr>
        <w:t>披露侧袋账户</w:t>
      </w:r>
      <w:proofErr w:type="gramEnd"/>
      <w:r w:rsidRPr="004916BE">
        <w:rPr>
          <w:rFonts w:ascii="宋体" w:hAnsi="宋体" w:cs="Times New Roman" w:hint="eastAsia"/>
        </w:rPr>
        <w:t>份额净值。</w:t>
      </w:r>
      <w:proofErr w:type="gramStart"/>
      <w:r w:rsidRPr="004916BE">
        <w:rPr>
          <w:rFonts w:ascii="宋体" w:hAnsi="宋体" w:cs="Times New Roman" w:hint="eastAsia"/>
        </w:rPr>
        <w:t>侧袋账户</w:t>
      </w:r>
      <w:proofErr w:type="gramEnd"/>
      <w:r w:rsidRPr="004916BE">
        <w:rPr>
          <w:rFonts w:ascii="宋体" w:hAnsi="宋体" w:cs="Times New Roman" w:hint="eastAsia"/>
        </w:rPr>
        <w:t>的会计核算应符合《企业会计准则》的相关要求。</w:t>
      </w:r>
    </w:p>
    <w:p w14:paraId="64449893" w14:textId="3D150B3C"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五、</w:t>
      </w:r>
      <w:proofErr w:type="gramStart"/>
      <w:r w:rsidR="00C863E5" w:rsidRPr="004916BE">
        <w:rPr>
          <w:rFonts w:ascii="宋体" w:hAnsi="宋体" w:cs="Times New Roman" w:hint="eastAsia"/>
        </w:rPr>
        <w:t>实施侧袋账户</w:t>
      </w:r>
      <w:proofErr w:type="gramEnd"/>
      <w:r w:rsidR="00C863E5" w:rsidRPr="004916BE">
        <w:rPr>
          <w:rFonts w:ascii="宋体" w:hAnsi="宋体" w:cs="Times New Roman" w:hint="eastAsia"/>
        </w:rPr>
        <w:t>期间的基金费用</w:t>
      </w:r>
    </w:p>
    <w:p w14:paraId="369E289A"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1、本基金实施</w:t>
      </w:r>
      <w:proofErr w:type="gramStart"/>
      <w:r w:rsidRPr="004916BE">
        <w:rPr>
          <w:rFonts w:ascii="宋体" w:hAnsi="宋体" w:cs="Times New Roman" w:hint="eastAsia"/>
        </w:rPr>
        <w:t>侧袋机制</w:t>
      </w:r>
      <w:proofErr w:type="gramEnd"/>
      <w:r w:rsidRPr="004916BE">
        <w:rPr>
          <w:rFonts w:ascii="宋体" w:hAnsi="宋体" w:cs="Times New Roman" w:hint="eastAsia"/>
        </w:rPr>
        <w:t>的，管理费和托管费</w:t>
      </w:r>
      <w:proofErr w:type="gramStart"/>
      <w:r w:rsidRPr="004916BE">
        <w:rPr>
          <w:rFonts w:ascii="宋体" w:hAnsi="宋体" w:cs="Times New Roman" w:hint="eastAsia"/>
        </w:rPr>
        <w:t>按主袋账户</w:t>
      </w:r>
      <w:proofErr w:type="gramEnd"/>
      <w:r w:rsidRPr="004916BE">
        <w:rPr>
          <w:rFonts w:ascii="宋体" w:hAnsi="宋体" w:cs="Times New Roman" w:hint="eastAsia"/>
        </w:rPr>
        <w:t>基金资产净值作为基数计提。</w:t>
      </w:r>
    </w:p>
    <w:p w14:paraId="4A3DF024" w14:textId="5C9BF7D3"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rPr>
        <w:t>2</w:t>
      </w:r>
      <w:r w:rsidRPr="004916BE">
        <w:rPr>
          <w:rFonts w:ascii="宋体" w:hAnsi="宋体" w:cs="Times New Roman" w:hint="eastAsia"/>
        </w:rPr>
        <w:t>、</w:t>
      </w:r>
      <w:proofErr w:type="gramStart"/>
      <w:r w:rsidRPr="004916BE">
        <w:rPr>
          <w:rFonts w:ascii="宋体" w:hAnsi="宋体" w:cs="Times New Roman" w:hint="eastAsia"/>
        </w:rPr>
        <w:t>与侧袋账户</w:t>
      </w:r>
      <w:proofErr w:type="gramEnd"/>
      <w:r w:rsidRPr="004916BE">
        <w:rPr>
          <w:rFonts w:ascii="宋体" w:hAnsi="宋体" w:cs="Times New Roman" w:hint="eastAsia"/>
        </w:rPr>
        <w:t>有关的费用可</w:t>
      </w:r>
      <w:proofErr w:type="gramStart"/>
      <w:r w:rsidRPr="004916BE">
        <w:rPr>
          <w:rFonts w:ascii="宋体" w:hAnsi="宋体" w:cs="Times New Roman" w:hint="eastAsia"/>
        </w:rPr>
        <w:t>从侧袋账户</w:t>
      </w:r>
      <w:proofErr w:type="gramEnd"/>
      <w:r w:rsidRPr="004916BE">
        <w:rPr>
          <w:rFonts w:ascii="宋体" w:hAnsi="宋体" w:cs="Times New Roman" w:hint="eastAsia"/>
        </w:rPr>
        <w:t>中列支，但应</w:t>
      </w:r>
      <w:proofErr w:type="gramStart"/>
      <w:r w:rsidRPr="004916BE">
        <w:rPr>
          <w:rFonts w:ascii="宋体" w:hAnsi="宋体" w:cs="Times New Roman" w:hint="eastAsia"/>
        </w:rPr>
        <w:t>待侧袋</w:t>
      </w:r>
      <w:proofErr w:type="gramEnd"/>
      <w:r w:rsidRPr="004916BE">
        <w:rPr>
          <w:rFonts w:ascii="宋体" w:hAnsi="宋体" w:cs="Times New Roman" w:hint="eastAsia"/>
        </w:rPr>
        <w:t>账户资产变现后方可列支，有关费用可酌情收取或减免，但不得收取管理费。</w:t>
      </w:r>
    </w:p>
    <w:p w14:paraId="45326387" w14:textId="79AC177C"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六、</w:t>
      </w:r>
      <w:proofErr w:type="gramStart"/>
      <w:r w:rsidR="00C863E5" w:rsidRPr="004916BE">
        <w:rPr>
          <w:rFonts w:ascii="宋体" w:hAnsi="宋体" w:cs="Times New Roman" w:hint="eastAsia"/>
        </w:rPr>
        <w:t>侧袋账户</w:t>
      </w:r>
      <w:proofErr w:type="gramEnd"/>
      <w:r w:rsidR="00C863E5" w:rsidRPr="004916BE">
        <w:rPr>
          <w:rFonts w:ascii="宋体" w:hAnsi="宋体" w:cs="Times New Roman" w:hint="eastAsia"/>
        </w:rPr>
        <w:t>中特定资产的处置变现和支付</w:t>
      </w:r>
    </w:p>
    <w:p w14:paraId="392112B4"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特定资产以可出售、可转让、恢复交易等方式恢复流动性后，基金管理人应当按照基金份额持有人利益最大化原则，采取将特定资产予以处置变现等方式，及时</w:t>
      </w:r>
      <w:proofErr w:type="gramStart"/>
      <w:r w:rsidRPr="004916BE">
        <w:rPr>
          <w:rFonts w:ascii="宋体" w:hAnsi="宋体" w:cs="Times New Roman" w:hint="eastAsia"/>
        </w:rPr>
        <w:t>向侧袋账户</w:t>
      </w:r>
      <w:proofErr w:type="gramEnd"/>
      <w:r w:rsidRPr="004916BE">
        <w:rPr>
          <w:rFonts w:ascii="宋体" w:hAnsi="宋体" w:cs="Times New Roman" w:hint="eastAsia"/>
        </w:rPr>
        <w:t>份额持有人支付对应变现款项。</w:t>
      </w:r>
    </w:p>
    <w:p w14:paraId="44D74301" w14:textId="77777777" w:rsidR="00C863E5" w:rsidRPr="004916BE" w:rsidRDefault="00C863E5" w:rsidP="00C863E5">
      <w:pPr>
        <w:widowControl/>
        <w:spacing w:line="360" w:lineRule="auto"/>
        <w:ind w:firstLineChars="200" w:firstLine="420"/>
        <w:jc w:val="left"/>
        <w:rPr>
          <w:rFonts w:ascii="宋体" w:hAnsi="宋体" w:cs="Times New Roman"/>
        </w:rPr>
      </w:pPr>
      <w:proofErr w:type="gramStart"/>
      <w:r w:rsidRPr="004916BE">
        <w:rPr>
          <w:rFonts w:ascii="宋体" w:hAnsi="宋体" w:cs="Times New Roman" w:hint="eastAsia"/>
        </w:rPr>
        <w:t>侧袋机制</w:t>
      </w:r>
      <w:proofErr w:type="gramEnd"/>
      <w:r w:rsidRPr="004916BE">
        <w:rPr>
          <w:rFonts w:ascii="宋体" w:hAnsi="宋体" w:cs="Times New Roman" w:hint="eastAsia"/>
        </w:rPr>
        <w:t>实施期间，</w:t>
      </w:r>
      <w:proofErr w:type="gramStart"/>
      <w:r w:rsidRPr="004916BE">
        <w:rPr>
          <w:rFonts w:ascii="宋体" w:hAnsi="宋体" w:cs="Times New Roman" w:hint="eastAsia"/>
        </w:rPr>
        <w:t>无论侧袋账户</w:t>
      </w:r>
      <w:proofErr w:type="gramEnd"/>
      <w:r w:rsidRPr="004916BE">
        <w:rPr>
          <w:rFonts w:ascii="宋体" w:hAnsi="宋体" w:cs="Times New Roman" w:hint="eastAsia"/>
        </w:rPr>
        <w:t>资产是否全部完成变现，基金管理人都应当及时</w:t>
      </w:r>
      <w:proofErr w:type="gramStart"/>
      <w:r w:rsidRPr="004916BE">
        <w:rPr>
          <w:rFonts w:ascii="宋体" w:hAnsi="宋体" w:cs="Times New Roman" w:hint="eastAsia"/>
        </w:rPr>
        <w:t>向侧袋账户</w:t>
      </w:r>
      <w:proofErr w:type="gramEnd"/>
      <w:r w:rsidRPr="004916BE">
        <w:rPr>
          <w:rFonts w:ascii="宋体" w:hAnsi="宋体" w:cs="Times New Roman" w:hint="eastAsia"/>
        </w:rPr>
        <w:t>全部份额持有人支付已变现部分对应的款项。</w:t>
      </w:r>
      <w:proofErr w:type="gramStart"/>
      <w:r w:rsidRPr="004916BE">
        <w:rPr>
          <w:rFonts w:ascii="宋体" w:hAnsi="宋体" w:cs="Times New Roman" w:hint="eastAsia"/>
        </w:rPr>
        <w:t>若侧袋</w:t>
      </w:r>
      <w:proofErr w:type="gramEnd"/>
      <w:r w:rsidRPr="004916BE">
        <w:rPr>
          <w:rFonts w:ascii="宋体" w:hAnsi="宋体" w:cs="Times New Roman" w:hint="eastAsia"/>
        </w:rPr>
        <w:t>账户资产无法一次性完成处置变现，基金管理人在每次处置变现后均应按照相关法律法规要求及时发布临时公告。</w:t>
      </w:r>
    </w:p>
    <w:p w14:paraId="11325F5F" w14:textId="77777777" w:rsidR="00C863E5" w:rsidRPr="004916BE" w:rsidRDefault="00C863E5" w:rsidP="00C863E5">
      <w:pPr>
        <w:widowControl/>
        <w:spacing w:line="360" w:lineRule="auto"/>
        <w:ind w:firstLineChars="200" w:firstLine="420"/>
        <w:jc w:val="left"/>
        <w:rPr>
          <w:rFonts w:ascii="宋体" w:hAnsi="宋体" w:cs="Times New Roman"/>
        </w:rPr>
      </w:pPr>
      <w:proofErr w:type="gramStart"/>
      <w:r w:rsidRPr="004916BE">
        <w:rPr>
          <w:rFonts w:ascii="宋体" w:hAnsi="宋体" w:cs="Times New Roman" w:hint="eastAsia"/>
        </w:rPr>
        <w:t>侧袋账户</w:t>
      </w:r>
      <w:proofErr w:type="gramEnd"/>
      <w:r w:rsidRPr="004916BE">
        <w:rPr>
          <w:rFonts w:ascii="宋体" w:hAnsi="宋体" w:cs="Times New Roman" w:hint="eastAsia"/>
        </w:rPr>
        <w:t>资产全部完成变现并终止</w:t>
      </w:r>
      <w:proofErr w:type="gramStart"/>
      <w:r w:rsidRPr="004916BE">
        <w:rPr>
          <w:rFonts w:ascii="宋体" w:hAnsi="宋体" w:cs="Times New Roman" w:hint="eastAsia"/>
        </w:rPr>
        <w:t>侧袋机制</w:t>
      </w:r>
      <w:proofErr w:type="gramEnd"/>
      <w:r w:rsidRPr="004916BE">
        <w:rPr>
          <w:rFonts w:ascii="宋体" w:hAnsi="宋体" w:cs="Times New Roman" w:hint="eastAsia"/>
        </w:rPr>
        <w:t>后，基金管理人应及时聘请符合《中华人民共和国证券法》规定的会计师事务所进行审计并披露专项审计意见。</w:t>
      </w:r>
    </w:p>
    <w:p w14:paraId="54818977" w14:textId="1FD32421" w:rsidR="00C863E5" w:rsidRPr="004916BE" w:rsidRDefault="00B101BA"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七、</w:t>
      </w:r>
      <w:proofErr w:type="gramStart"/>
      <w:r w:rsidR="00C863E5" w:rsidRPr="004916BE">
        <w:rPr>
          <w:rFonts w:ascii="宋体" w:hAnsi="宋体" w:cs="Times New Roman" w:hint="eastAsia"/>
        </w:rPr>
        <w:t>侧袋机制</w:t>
      </w:r>
      <w:proofErr w:type="gramEnd"/>
      <w:r w:rsidR="00C863E5" w:rsidRPr="004916BE">
        <w:rPr>
          <w:rFonts w:ascii="宋体" w:hAnsi="宋体" w:cs="Times New Roman" w:hint="eastAsia"/>
        </w:rPr>
        <w:t>的信息披露</w:t>
      </w:r>
    </w:p>
    <w:p w14:paraId="08837ECA"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1、临时公告</w:t>
      </w:r>
    </w:p>
    <w:p w14:paraId="37A3B5B8"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在</w:t>
      </w:r>
      <w:proofErr w:type="gramStart"/>
      <w:r w:rsidRPr="004916BE">
        <w:rPr>
          <w:rFonts w:ascii="宋体" w:hAnsi="宋体" w:cs="Times New Roman" w:hint="eastAsia"/>
        </w:rPr>
        <w:t>启用侧袋机制</w:t>
      </w:r>
      <w:proofErr w:type="gramEnd"/>
      <w:r w:rsidRPr="004916BE">
        <w:rPr>
          <w:rFonts w:ascii="宋体" w:hAnsi="宋体" w:cs="Times New Roman" w:hint="eastAsia"/>
        </w:rPr>
        <w:t>、处置特定资产、终止</w:t>
      </w:r>
      <w:proofErr w:type="gramStart"/>
      <w:r w:rsidRPr="004916BE">
        <w:rPr>
          <w:rFonts w:ascii="宋体" w:hAnsi="宋体" w:cs="Times New Roman" w:hint="eastAsia"/>
        </w:rPr>
        <w:t>侧袋机制</w:t>
      </w:r>
      <w:proofErr w:type="gramEnd"/>
      <w:r w:rsidRPr="004916BE">
        <w:rPr>
          <w:rFonts w:ascii="宋体" w:hAnsi="宋体" w:cs="Times New Roman" w:hint="eastAsia"/>
        </w:rPr>
        <w:t>以及发生其他可能对投资者利益产生重大影响的事项后基金管理人应及时发布临时公告。</w:t>
      </w:r>
    </w:p>
    <w:p w14:paraId="1E7F1F60"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2、基金净值信息</w:t>
      </w:r>
    </w:p>
    <w:p w14:paraId="0DE35CF3"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基金管理人应按照招募说明书“基金的信息披露”部分规定的基金净值信息披露方式和频率</w:t>
      </w:r>
      <w:proofErr w:type="gramStart"/>
      <w:r w:rsidRPr="004916BE">
        <w:rPr>
          <w:rFonts w:ascii="宋体" w:hAnsi="宋体" w:cs="Times New Roman" w:hint="eastAsia"/>
        </w:rPr>
        <w:t>披露主袋账户</w:t>
      </w:r>
      <w:proofErr w:type="gramEnd"/>
      <w:r w:rsidRPr="004916BE">
        <w:rPr>
          <w:rFonts w:ascii="宋体" w:hAnsi="宋体" w:cs="Times New Roman" w:hint="eastAsia"/>
        </w:rPr>
        <w:t>份额的基金份额净值和基金份额累计净值。实施</w:t>
      </w:r>
      <w:proofErr w:type="gramStart"/>
      <w:r w:rsidRPr="004916BE">
        <w:rPr>
          <w:rFonts w:ascii="宋体" w:hAnsi="宋体" w:cs="Times New Roman" w:hint="eastAsia"/>
        </w:rPr>
        <w:t>侧袋机制</w:t>
      </w:r>
      <w:proofErr w:type="gramEnd"/>
      <w:r w:rsidRPr="004916BE">
        <w:rPr>
          <w:rFonts w:ascii="宋体" w:hAnsi="宋体" w:cs="Times New Roman" w:hint="eastAsia"/>
        </w:rPr>
        <w:t>期间本基金暂停</w:t>
      </w:r>
      <w:proofErr w:type="gramStart"/>
      <w:r w:rsidRPr="004916BE">
        <w:rPr>
          <w:rFonts w:ascii="宋体" w:hAnsi="宋体" w:cs="Times New Roman" w:hint="eastAsia"/>
        </w:rPr>
        <w:t>披露侧袋账户</w:t>
      </w:r>
      <w:proofErr w:type="gramEnd"/>
      <w:r w:rsidRPr="004916BE">
        <w:rPr>
          <w:rFonts w:ascii="宋体" w:hAnsi="宋体" w:cs="Times New Roman" w:hint="eastAsia"/>
        </w:rPr>
        <w:t>份额净值和累计净值。</w:t>
      </w:r>
    </w:p>
    <w:p w14:paraId="66719D28" w14:textId="77777777" w:rsidR="00C863E5" w:rsidRPr="004916BE" w:rsidRDefault="00C863E5" w:rsidP="00C863E5">
      <w:pPr>
        <w:widowControl/>
        <w:spacing w:line="360" w:lineRule="auto"/>
        <w:ind w:firstLineChars="200" w:firstLine="420"/>
        <w:jc w:val="left"/>
        <w:rPr>
          <w:rFonts w:ascii="宋体" w:hAnsi="宋体" w:cs="Times New Roman"/>
        </w:rPr>
      </w:pPr>
      <w:r w:rsidRPr="004916BE">
        <w:rPr>
          <w:rFonts w:ascii="宋体" w:hAnsi="宋体" w:cs="Times New Roman" w:hint="eastAsia"/>
        </w:rPr>
        <w:t>3、定期报告</w:t>
      </w:r>
    </w:p>
    <w:p w14:paraId="3762EAD2" w14:textId="50BA2B86" w:rsidR="00C863E5" w:rsidRPr="004916BE" w:rsidRDefault="00C863E5" w:rsidP="005F2D80">
      <w:pPr>
        <w:widowControl/>
        <w:spacing w:line="360" w:lineRule="auto"/>
        <w:ind w:firstLineChars="200" w:firstLine="420"/>
        <w:jc w:val="left"/>
        <w:rPr>
          <w:rFonts w:ascii="宋体" w:hAnsi="宋体" w:cs="Times New Roman"/>
        </w:rPr>
      </w:pPr>
      <w:proofErr w:type="gramStart"/>
      <w:r w:rsidRPr="004916BE">
        <w:rPr>
          <w:rFonts w:ascii="宋体" w:hAnsi="宋体" w:cs="Times New Roman" w:hint="eastAsia"/>
        </w:rPr>
        <w:t>侧袋机制</w:t>
      </w:r>
      <w:proofErr w:type="gramEnd"/>
      <w:r w:rsidRPr="004916BE">
        <w:rPr>
          <w:rFonts w:ascii="宋体" w:hAnsi="宋体" w:cs="Times New Roman" w:hint="eastAsia"/>
        </w:rPr>
        <w:t>实施期间，基金管理人应当在基金定期报告中披露报告期</w:t>
      </w:r>
      <w:proofErr w:type="gramStart"/>
      <w:r w:rsidRPr="004916BE">
        <w:rPr>
          <w:rFonts w:ascii="宋体" w:hAnsi="宋体" w:cs="Times New Roman" w:hint="eastAsia"/>
        </w:rPr>
        <w:t>内侧袋</w:t>
      </w:r>
      <w:proofErr w:type="gramEnd"/>
      <w:r w:rsidRPr="004916BE">
        <w:rPr>
          <w:rFonts w:ascii="宋体" w:hAnsi="宋体" w:cs="Times New Roman" w:hint="eastAsia"/>
        </w:rPr>
        <w:t>账户相关信息，基金定期报告中的基金会计报表仅需</w:t>
      </w:r>
      <w:proofErr w:type="gramStart"/>
      <w:r w:rsidRPr="004916BE">
        <w:rPr>
          <w:rFonts w:ascii="宋体" w:hAnsi="宋体" w:cs="Times New Roman" w:hint="eastAsia"/>
        </w:rPr>
        <w:t>针对主袋账户</w:t>
      </w:r>
      <w:proofErr w:type="gramEnd"/>
      <w:r w:rsidRPr="004916BE">
        <w:rPr>
          <w:rFonts w:ascii="宋体" w:hAnsi="宋体" w:cs="Times New Roman" w:hint="eastAsia"/>
        </w:rPr>
        <w:t>进行编制。</w:t>
      </w:r>
      <w:bookmarkStart w:id="166" w:name="_Hlk45747214"/>
      <w:r w:rsidRPr="004916BE">
        <w:rPr>
          <w:rFonts w:ascii="宋体" w:hAnsi="宋体" w:cs="Times New Roman" w:hint="eastAsia"/>
        </w:rPr>
        <w:t>会计师事务所对基金年度报告进行审计时，应对报告期内基金</w:t>
      </w:r>
      <w:proofErr w:type="gramStart"/>
      <w:r w:rsidRPr="004916BE">
        <w:rPr>
          <w:rFonts w:ascii="宋体" w:hAnsi="宋体" w:cs="Times New Roman" w:hint="eastAsia"/>
        </w:rPr>
        <w:t>侧袋机制</w:t>
      </w:r>
      <w:proofErr w:type="gramEnd"/>
      <w:r w:rsidRPr="004916BE">
        <w:rPr>
          <w:rFonts w:ascii="宋体" w:hAnsi="宋体" w:cs="Times New Roman" w:hint="eastAsia"/>
        </w:rPr>
        <w:t>运行相关的会计核算和年度报告披露等发表审计意见。</w:t>
      </w:r>
      <w:bookmarkEnd w:id="166"/>
    </w:p>
    <w:p w14:paraId="79A437E6" w14:textId="6E602EA8" w:rsidR="003F75AE" w:rsidRPr="004916BE" w:rsidRDefault="00524D89">
      <w:pPr>
        <w:pStyle w:val="21"/>
        <w:numPr>
          <w:ilvl w:val="0"/>
          <w:numId w:val="23"/>
        </w:numPr>
        <w:tabs>
          <w:tab w:val="left" w:pos="420"/>
        </w:tabs>
        <w:snapToGrid w:val="0"/>
        <w:spacing w:before="0" w:after="0" w:line="360" w:lineRule="auto"/>
        <w:jc w:val="left"/>
        <w:rPr>
          <w:rFonts w:ascii="宋体" w:eastAsia="宋体" w:hAnsi="宋体" w:cs="Times New Roman"/>
        </w:rPr>
      </w:pPr>
      <w:bookmarkStart w:id="167" w:name="_Toc81208619"/>
      <w:r w:rsidRPr="004916BE">
        <w:rPr>
          <w:rFonts w:ascii="宋体" w:eastAsia="宋体" w:hAnsi="宋体" w:cs="宋体" w:hint="eastAsia"/>
        </w:rPr>
        <w:lastRenderedPageBreak/>
        <w:t>风险揭示</w:t>
      </w:r>
      <w:bookmarkEnd w:id="155"/>
      <w:bookmarkEnd w:id="156"/>
      <w:bookmarkEnd w:id="157"/>
      <w:bookmarkEnd w:id="158"/>
      <w:bookmarkEnd w:id="159"/>
      <w:bookmarkEnd w:id="160"/>
      <w:bookmarkEnd w:id="161"/>
      <w:bookmarkEnd w:id="167"/>
    </w:p>
    <w:p w14:paraId="2C01607A" w14:textId="77777777" w:rsidR="003F75AE" w:rsidRPr="004916BE" w:rsidRDefault="003F75AE">
      <w:pPr>
        <w:snapToGrid w:val="0"/>
        <w:spacing w:line="360" w:lineRule="auto"/>
        <w:ind w:firstLine="420"/>
        <w:rPr>
          <w:rFonts w:ascii="宋体" w:cs="Times New Roman"/>
          <w:b/>
          <w:bCs/>
        </w:rPr>
      </w:pPr>
    </w:p>
    <w:p w14:paraId="4BDEEDC7" w14:textId="77777777" w:rsidR="00521005" w:rsidRPr="004916BE" w:rsidRDefault="00521005" w:rsidP="00521005">
      <w:pPr>
        <w:pStyle w:val="HD"/>
      </w:pPr>
      <w:r w:rsidRPr="004916BE">
        <w:rPr>
          <w:rFonts w:hint="eastAsia"/>
        </w:rPr>
        <w:t>本基金面临的主要风险有市场风险、管理风险、流动性风险、本基金特有风险及其他风险等。</w:t>
      </w:r>
      <w:r w:rsidRPr="004916BE">
        <w:rPr>
          <w:rFonts w:hint="eastAsia"/>
        </w:rPr>
        <w:t xml:space="preserve">  </w:t>
      </w:r>
    </w:p>
    <w:p w14:paraId="4254D3BE" w14:textId="77777777" w:rsidR="00521005" w:rsidRPr="004916BE" w:rsidRDefault="00521005" w:rsidP="00521005">
      <w:pPr>
        <w:pStyle w:val="HD"/>
      </w:pPr>
    </w:p>
    <w:p w14:paraId="4B4C01CE" w14:textId="77777777" w:rsidR="00521005" w:rsidRPr="004916BE" w:rsidRDefault="00521005" w:rsidP="00521005">
      <w:pPr>
        <w:pStyle w:val="HD"/>
      </w:pPr>
      <w:r w:rsidRPr="004916BE">
        <w:rPr>
          <w:rFonts w:hint="eastAsia"/>
        </w:rPr>
        <w:t>一、市场风险</w:t>
      </w:r>
    </w:p>
    <w:p w14:paraId="3DEE1740" w14:textId="77777777" w:rsidR="00521005" w:rsidRPr="004916BE" w:rsidRDefault="00521005" w:rsidP="00521005">
      <w:pPr>
        <w:pStyle w:val="HD"/>
      </w:pPr>
      <w:r w:rsidRPr="004916BE">
        <w:rPr>
          <w:rFonts w:hint="eastAsia"/>
        </w:rPr>
        <w:t>证券市场价格受到经济因素、政治因素、投资心理和交易制度等各种因素的影响，导致基金收益水平变化，产生风险，主要包括：</w:t>
      </w:r>
    </w:p>
    <w:p w14:paraId="71FEBCCD" w14:textId="77777777" w:rsidR="00521005" w:rsidRPr="004916BE" w:rsidRDefault="00521005" w:rsidP="00521005">
      <w:pPr>
        <w:pStyle w:val="HD"/>
      </w:pPr>
      <w:r w:rsidRPr="004916BE">
        <w:rPr>
          <w:rFonts w:hint="eastAsia"/>
        </w:rPr>
        <w:t>1</w:t>
      </w:r>
      <w:r w:rsidRPr="004916BE">
        <w:rPr>
          <w:rFonts w:hint="eastAsia"/>
        </w:rPr>
        <w:t>、政策风险。因国家宏观政策（如货币政策、财政政策、行业政策、地区发展政策等）发生变化，导致市场价格波动而产生风险。</w:t>
      </w:r>
    </w:p>
    <w:p w14:paraId="549DFA69" w14:textId="22EB557D" w:rsidR="00521005" w:rsidRPr="004916BE" w:rsidRDefault="00521005" w:rsidP="00521005">
      <w:pPr>
        <w:pStyle w:val="HD"/>
      </w:pPr>
      <w:r w:rsidRPr="004916BE">
        <w:rPr>
          <w:rFonts w:hint="eastAsia"/>
        </w:rPr>
        <w:t>2</w:t>
      </w:r>
      <w:r w:rsidRPr="004916BE">
        <w:rPr>
          <w:rFonts w:hint="eastAsia"/>
        </w:rPr>
        <w:t>、经济周期风险。随经济运行的周期性变化，证券市场的收益水平也呈周期性变化。基金投资于</w:t>
      </w:r>
      <w:r w:rsidR="008E1D6C" w:rsidRPr="004916BE">
        <w:rPr>
          <w:rFonts w:hint="eastAsia"/>
        </w:rPr>
        <w:t>债券</w:t>
      </w:r>
      <w:r w:rsidRPr="004916BE">
        <w:rPr>
          <w:rFonts w:hint="eastAsia"/>
        </w:rPr>
        <w:t>与上市公司的股票，收益水平也会随之变化，从而产生风险。</w:t>
      </w:r>
    </w:p>
    <w:p w14:paraId="4B9C6463" w14:textId="393B5DF9" w:rsidR="00521005" w:rsidRPr="004916BE" w:rsidRDefault="00521005" w:rsidP="00521005">
      <w:pPr>
        <w:pStyle w:val="HD"/>
      </w:pPr>
      <w:r w:rsidRPr="004916BE">
        <w:rPr>
          <w:rFonts w:hint="eastAsia"/>
        </w:rPr>
        <w:t>3</w:t>
      </w:r>
      <w:r w:rsidRPr="004916BE">
        <w:rPr>
          <w:rFonts w:hint="eastAsia"/>
        </w:rPr>
        <w:t>、利率风险。金融市场利率的波动会导致证券市场价格和收益率的变动。利率直接影响着国债的价格和收益率，影响着企业的融资成本和利润。基金投资于</w:t>
      </w:r>
      <w:r w:rsidR="008E1D6C" w:rsidRPr="004916BE">
        <w:rPr>
          <w:rFonts w:hint="eastAsia"/>
        </w:rPr>
        <w:t>债券</w:t>
      </w:r>
      <w:r w:rsidRPr="004916BE">
        <w:rPr>
          <w:rFonts w:hint="eastAsia"/>
        </w:rPr>
        <w:t>和股票，其收益水平会受到利率变化的影响。</w:t>
      </w:r>
    </w:p>
    <w:p w14:paraId="49C4066D" w14:textId="77777777" w:rsidR="00521005" w:rsidRPr="004916BE" w:rsidRDefault="00521005" w:rsidP="00521005">
      <w:pPr>
        <w:pStyle w:val="HD"/>
      </w:pPr>
      <w:r w:rsidRPr="004916BE">
        <w:rPr>
          <w:rFonts w:hint="eastAsia"/>
        </w:rPr>
        <w:t>4</w:t>
      </w:r>
      <w:r w:rsidRPr="004916BE">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03762FC" w14:textId="77777777" w:rsidR="00521005" w:rsidRPr="004916BE" w:rsidRDefault="00521005" w:rsidP="00521005">
      <w:pPr>
        <w:pStyle w:val="HD"/>
      </w:pPr>
      <w:r w:rsidRPr="004916BE">
        <w:rPr>
          <w:rFonts w:hint="eastAsia"/>
        </w:rPr>
        <w:t>5</w:t>
      </w:r>
      <w:r w:rsidRPr="004916BE">
        <w:rPr>
          <w:rFonts w:hint="eastAsia"/>
        </w:rPr>
        <w:t>、购买力风险。基金的利润将主要通过现金形式来分配，而现金可能因为通货膨胀的影响而导致购买力下降，从而使基金的实际收益下降。</w:t>
      </w:r>
    </w:p>
    <w:p w14:paraId="67DD19CA" w14:textId="77777777" w:rsidR="00521005" w:rsidRPr="004916BE" w:rsidRDefault="00521005" w:rsidP="00521005">
      <w:pPr>
        <w:pStyle w:val="HD"/>
      </w:pPr>
      <w:r w:rsidRPr="004916BE">
        <w:rPr>
          <w:rFonts w:hint="eastAsia"/>
        </w:rPr>
        <w:t>6</w:t>
      </w:r>
      <w:r w:rsidRPr="004916BE">
        <w:rPr>
          <w:rFonts w:hint="eastAsia"/>
        </w:rPr>
        <w:t>、信用风险。主要是指债务人的违约风险，若债务人经营不善，资不抵债，债权人可能会损失掉大部分的投资，这主要体现在企业债中。</w:t>
      </w:r>
    </w:p>
    <w:p w14:paraId="283335B9" w14:textId="77777777" w:rsidR="00521005" w:rsidRPr="004916BE" w:rsidRDefault="00521005" w:rsidP="00521005">
      <w:pPr>
        <w:pStyle w:val="HD"/>
      </w:pPr>
      <w:r w:rsidRPr="004916BE">
        <w:rPr>
          <w:rFonts w:hint="eastAsia"/>
        </w:rPr>
        <w:t>7</w:t>
      </w:r>
      <w:r w:rsidRPr="004916BE">
        <w:rPr>
          <w:rFonts w:hint="eastAsia"/>
        </w:rPr>
        <w:t>、债券收益率曲线变动风险。债券收益率曲线变动风险是指与收益率曲线非平行移动有关的风险，单一的</w:t>
      </w:r>
      <w:proofErr w:type="gramStart"/>
      <w:r w:rsidRPr="004916BE">
        <w:rPr>
          <w:rFonts w:hint="eastAsia"/>
        </w:rPr>
        <w:t>久期指标</w:t>
      </w:r>
      <w:proofErr w:type="gramEnd"/>
      <w:r w:rsidRPr="004916BE">
        <w:rPr>
          <w:rFonts w:hint="eastAsia"/>
        </w:rPr>
        <w:t>并不能充分反映这一风险的存在。</w:t>
      </w:r>
    </w:p>
    <w:p w14:paraId="4FA0CC2E" w14:textId="77777777" w:rsidR="00521005" w:rsidRPr="004916BE" w:rsidRDefault="00521005" w:rsidP="00521005">
      <w:pPr>
        <w:pStyle w:val="HD"/>
      </w:pPr>
      <w:r w:rsidRPr="004916BE">
        <w:rPr>
          <w:rFonts w:hint="eastAsia"/>
        </w:rPr>
        <w:t>8</w:t>
      </w:r>
      <w:r w:rsidRPr="004916BE">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6C5CF9C" w14:textId="03CB10C3" w:rsidR="00521005" w:rsidRPr="004916BE" w:rsidDel="00A7237D" w:rsidRDefault="00521005" w:rsidP="00521005">
      <w:pPr>
        <w:pStyle w:val="HD"/>
        <w:rPr>
          <w:rFonts w:hAnsi="宋体"/>
        </w:rPr>
      </w:pPr>
      <w:r w:rsidRPr="004916BE" w:rsidDel="00A7237D">
        <w:rPr>
          <w:rFonts w:hint="eastAsia"/>
        </w:rPr>
        <w:t>9</w:t>
      </w:r>
      <w:r w:rsidRPr="004916BE" w:rsidDel="00A7237D">
        <w:rPr>
          <w:rFonts w:hint="eastAsia"/>
        </w:rPr>
        <w:t>、投资股指期货的风险。</w:t>
      </w:r>
      <w:r w:rsidRPr="004916BE" w:rsidDel="00A7237D">
        <w:rPr>
          <w:rFonts w:hAnsi="宋体" w:hint="eastAsia"/>
        </w:rPr>
        <w:t>本基金可投资于股指期货，股指期货作为一种金融衍生品，主要存在以下风险：</w:t>
      </w:r>
    </w:p>
    <w:p w14:paraId="4DBA77C7" w14:textId="1D53E366"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t>（1）市场风险：是指由于股指期货价格变动而给投资人带来的风险。</w:t>
      </w:r>
    </w:p>
    <w:p w14:paraId="0591DA8C" w14:textId="7DD8B05A"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t>（2）流动性风险：是指由于股指期货合约无法及时变现所带来的风险。</w:t>
      </w:r>
    </w:p>
    <w:p w14:paraId="4779EAC0" w14:textId="26206E23"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t>（3）</w:t>
      </w:r>
      <w:proofErr w:type="gramStart"/>
      <w:r w:rsidRPr="004916BE" w:rsidDel="00A7237D">
        <w:rPr>
          <w:rFonts w:hAnsi="宋体"/>
          <w:sz w:val="21"/>
          <w:szCs w:val="21"/>
        </w:rPr>
        <w:t>基差风险</w:t>
      </w:r>
      <w:proofErr w:type="gramEnd"/>
      <w:r w:rsidRPr="004916BE" w:rsidDel="00A7237D">
        <w:rPr>
          <w:rFonts w:hAnsi="宋体"/>
          <w:sz w:val="21"/>
          <w:szCs w:val="21"/>
        </w:rPr>
        <w:t>：是指股指期货合约价格和标的指数价格之间的价格差的波动所造成的风险。</w:t>
      </w:r>
    </w:p>
    <w:p w14:paraId="2B2FA2F0" w14:textId="0CAD2BDE"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lastRenderedPageBreak/>
        <w:t>（4）保证金风险：是指由于无法及时筹措资金满足建立或者维持股指期货合约头寸所要求的保证金而带来的风险。</w:t>
      </w:r>
      <w:r w:rsidRPr="004916BE" w:rsidDel="00A7237D">
        <w:rPr>
          <w:rFonts w:hAnsi="宋体"/>
          <w:sz w:val="21"/>
          <w:szCs w:val="21"/>
        </w:rPr>
        <w:cr/>
        <w:t xml:space="preserve">    （5）杠杆风险：因股指期货采用保证金交易而存在杠杆，基金财产可能因此产生更大的收益波动。</w:t>
      </w:r>
    </w:p>
    <w:p w14:paraId="5D8AAD33" w14:textId="1C2F4E03"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t>（6）信用风险：是指期货经纪公司违约而产生损失的风险。</w:t>
      </w:r>
    </w:p>
    <w:p w14:paraId="2C235977" w14:textId="3A19657E" w:rsidR="00521005" w:rsidRPr="004916BE" w:rsidDel="00A7237D" w:rsidRDefault="00521005" w:rsidP="00521005">
      <w:pPr>
        <w:pStyle w:val="32"/>
        <w:snapToGrid w:val="0"/>
        <w:spacing w:line="360" w:lineRule="auto"/>
        <w:ind w:firstLineChars="200" w:firstLine="420"/>
        <w:rPr>
          <w:rFonts w:hAnsi="宋体"/>
          <w:sz w:val="21"/>
          <w:szCs w:val="21"/>
        </w:rPr>
      </w:pPr>
      <w:r w:rsidRPr="004916BE" w:rsidDel="00A7237D">
        <w:rPr>
          <w:rFonts w:hAnsi="宋体"/>
          <w:sz w:val="21"/>
          <w:szCs w:val="21"/>
        </w:rPr>
        <w:t>（7）操作风险：是指由于内部流程的不完善，业务人员出现差错或者疏漏，或者系统出现故障等原因造成损失的风险。</w:t>
      </w:r>
    </w:p>
    <w:p w14:paraId="01812336" w14:textId="77777777" w:rsidR="009D4510" w:rsidRPr="004916BE" w:rsidRDefault="00E51D54" w:rsidP="009D4510">
      <w:pPr>
        <w:pStyle w:val="32"/>
        <w:snapToGrid w:val="0"/>
        <w:spacing w:line="360" w:lineRule="auto"/>
        <w:ind w:firstLineChars="200" w:firstLine="420"/>
        <w:rPr>
          <w:rFonts w:hAnsi="宋体"/>
          <w:sz w:val="21"/>
          <w:szCs w:val="21"/>
        </w:rPr>
      </w:pPr>
      <w:r w:rsidRPr="004916BE" w:rsidDel="00A7237D">
        <w:rPr>
          <w:rFonts w:hAnsi="宋体" w:hint="eastAsia"/>
          <w:sz w:val="21"/>
          <w:szCs w:val="21"/>
        </w:rPr>
        <w:t>10、</w:t>
      </w:r>
      <w:r w:rsidR="009D4510" w:rsidRPr="004916BE">
        <w:rPr>
          <w:rFonts w:hAnsi="宋体" w:hint="eastAsia"/>
          <w:sz w:val="21"/>
          <w:szCs w:val="21"/>
        </w:rPr>
        <w:t>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14:paraId="4E44BDFA" w14:textId="523077D4" w:rsidR="00E51D54" w:rsidRPr="004916BE" w:rsidDel="00A7237D" w:rsidRDefault="009D4510" w:rsidP="009D4510">
      <w:pPr>
        <w:pStyle w:val="32"/>
        <w:snapToGrid w:val="0"/>
        <w:spacing w:line="360" w:lineRule="auto"/>
        <w:ind w:firstLineChars="200" w:firstLine="420"/>
        <w:rPr>
          <w:rFonts w:hAnsi="宋体"/>
          <w:sz w:val="21"/>
          <w:szCs w:val="21"/>
        </w:rPr>
      </w:pPr>
      <w:r w:rsidRPr="004916BE">
        <w:rPr>
          <w:rFonts w:hAnsi="宋体" w:hint="eastAsia"/>
          <w:sz w:val="21"/>
          <w:szCs w:val="21"/>
        </w:rPr>
        <w:t>11、</w:t>
      </w:r>
      <w:r w:rsidR="00E51D54" w:rsidRPr="004916BE" w:rsidDel="00A7237D">
        <w:rPr>
          <w:rFonts w:hAnsi="宋体" w:hint="eastAsia"/>
          <w:sz w:val="21"/>
          <w:szCs w:val="21"/>
        </w:rPr>
        <w:t>本基金投资资产支持证券的风险。</w:t>
      </w:r>
    </w:p>
    <w:p w14:paraId="3E391203" w14:textId="26C8D49D"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本基金可投资于资产支持证券，因此可能面临资产支持证券的信用风险、利率风险、流动性风险、提前偿付风险、法律风险和操作风险。本基金管理人将通过内部信用评级、投资授</w:t>
      </w:r>
      <w:proofErr w:type="gramStart"/>
      <w:r w:rsidRPr="004916BE" w:rsidDel="00A7237D">
        <w:rPr>
          <w:rFonts w:hAnsi="宋体" w:hint="eastAsia"/>
          <w:sz w:val="21"/>
          <w:szCs w:val="21"/>
        </w:rPr>
        <w:t>信控制</w:t>
      </w:r>
      <w:proofErr w:type="gramEnd"/>
      <w:r w:rsidRPr="004916BE" w:rsidDel="00A7237D">
        <w:rPr>
          <w:rFonts w:hAnsi="宋体" w:hint="eastAsia"/>
          <w:sz w:val="21"/>
          <w:szCs w:val="21"/>
        </w:rPr>
        <w:t>等方法对资产支持证券投资进行有效的风险评估和控制。同时，本基金管理人将对资产支持证券进行全程合</w:t>
      </w:r>
      <w:proofErr w:type="gramStart"/>
      <w:r w:rsidRPr="004916BE" w:rsidDel="00A7237D">
        <w:rPr>
          <w:rFonts w:hAnsi="宋体" w:hint="eastAsia"/>
          <w:sz w:val="21"/>
          <w:szCs w:val="21"/>
        </w:rPr>
        <w:t>规</w:t>
      </w:r>
      <w:proofErr w:type="gramEnd"/>
      <w:r w:rsidRPr="004916BE" w:rsidDel="00A7237D">
        <w:rPr>
          <w:rFonts w:hAnsi="宋体" w:hint="eastAsia"/>
          <w:sz w:val="21"/>
          <w:szCs w:val="21"/>
        </w:rPr>
        <w:t>监控，通过事前控制、事中监督和事后报告检查等方式，确保资产支持证券投资的合法合</w:t>
      </w:r>
      <w:proofErr w:type="gramStart"/>
      <w:r w:rsidRPr="004916BE" w:rsidDel="00A7237D">
        <w:rPr>
          <w:rFonts w:hAnsi="宋体" w:hint="eastAsia"/>
          <w:sz w:val="21"/>
          <w:szCs w:val="21"/>
        </w:rPr>
        <w:t>规</w:t>
      </w:r>
      <w:proofErr w:type="gramEnd"/>
      <w:r w:rsidRPr="004916BE" w:rsidDel="00A7237D">
        <w:rPr>
          <w:rFonts w:hAnsi="宋体" w:hint="eastAsia"/>
          <w:sz w:val="21"/>
          <w:szCs w:val="21"/>
        </w:rPr>
        <w:t>。</w:t>
      </w:r>
    </w:p>
    <w:p w14:paraId="2E74D009" w14:textId="73AD77BC" w:rsidR="00E51D54" w:rsidRPr="004916BE" w:rsidDel="00A7237D" w:rsidRDefault="009D4510" w:rsidP="00E51D54">
      <w:pPr>
        <w:pStyle w:val="32"/>
        <w:snapToGrid w:val="0"/>
        <w:spacing w:line="360" w:lineRule="auto"/>
        <w:ind w:firstLineChars="200" w:firstLine="420"/>
        <w:rPr>
          <w:rFonts w:hAnsi="宋体"/>
          <w:sz w:val="21"/>
          <w:szCs w:val="21"/>
        </w:rPr>
      </w:pPr>
      <w:r w:rsidRPr="004916BE">
        <w:rPr>
          <w:rFonts w:hAnsi="宋体"/>
          <w:sz w:val="21"/>
          <w:szCs w:val="21"/>
        </w:rPr>
        <w:t>12</w:t>
      </w:r>
      <w:r w:rsidR="00E51D54" w:rsidRPr="004916BE" w:rsidDel="00A7237D">
        <w:rPr>
          <w:rFonts w:hAnsi="宋体" w:hint="eastAsia"/>
          <w:sz w:val="21"/>
          <w:szCs w:val="21"/>
        </w:rPr>
        <w:t>、本基金投资流通受限证券的风险。</w:t>
      </w:r>
    </w:p>
    <w:p w14:paraId="525DC608" w14:textId="26B21C6C"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4916BE" w:rsidDel="00A7237D">
        <w:rPr>
          <w:rFonts w:hAnsi="宋体" w:hint="eastAsia"/>
          <w:sz w:val="21"/>
          <w:szCs w:val="21"/>
        </w:rPr>
        <w:t>规</w:t>
      </w:r>
      <w:proofErr w:type="gramEnd"/>
      <w:r w:rsidRPr="004916BE" w:rsidDel="00A7237D">
        <w:rPr>
          <w:rFonts w:hAnsi="宋体" w:hint="eastAsia"/>
          <w:sz w:val="21"/>
          <w:szCs w:val="21"/>
        </w:rPr>
        <w:t>。</w:t>
      </w:r>
    </w:p>
    <w:p w14:paraId="7282F5CC" w14:textId="60D74F5F" w:rsidR="00E51D54" w:rsidRPr="004916BE" w:rsidDel="00A7237D" w:rsidRDefault="009D4510"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1</w:t>
      </w:r>
      <w:r w:rsidRPr="004916BE">
        <w:rPr>
          <w:rFonts w:hAnsi="宋体"/>
          <w:sz w:val="21"/>
          <w:szCs w:val="21"/>
        </w:rPr>
        <w:t>3</w:t>
      </w:r>
      <w:r w:rsidR="00E51D54" w:rsidRPr="004916BE" w:rsidDel="00A7237D">
        <w:rPr>
          <w:rFonts w:hAnsi="宋体" w:hint="eastAsia"/>
          <w:sz w:val="21"/>
          <w:szCs w:val="21"/>
        </w:rPr>
        <w:t>、本基金参与转融通证券出借业务的风险</w:t>
      </w:r>
    </w:p>
    <w:p w14:paraId="251C8B99" w14:textId="66DD74A8"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本基金可根据法律法规和基金合同的约定参与转融通证券出借业务，可能存在转融通业务特有风险，包括但不限于以下风险：</w:t>
      </w:r>
    </w:p>
    <w:p w14:paraId="5324230E" w14:textId="69AA83AC"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（1）流动性风险</w:t>
      </w:r>
    </w:p>
    <w:p w14:paraId="2C61ABF3" w14:textId="5B26E817"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面对大额赎回时，可能因证券出借原因发生无法及时变现、支付赎回款项的风险；</w:t>
      </w:r>
    </w:p>
    <w:p w14:paraId="3A0E5747" w14:textId="2DCAED26"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（2）信用风险</w:t>
      </w:r>
    </w:p>
    <w:p w14:paraId="53371C01" w14:textId="491EE7A2"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证券出借对手方可能无法及时归还证券、无法支付相应权益补偿及借券费用的风险；</w:t>
      </w:r>
    </w:p>
    <w:p w14:paraId="043A2AB5" w14:textId="4CD7598F"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（3）市场风险</w:t>
      </w:r>
    </w:p>
    <w:p w14:paraId="46851B26" w14:textId="46D8B8B5"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证券出借后可能面临出借期间无法及时处置证券的风险。</w:t>
      </w:r>
    </w:p>
    <w:p w14:paraId="7B6F5FE3" w14:textId="1B0213F0"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（4）操作风险</w:t>
      </w:r>
    </w:p>
    <w:p w14:paraId="7ABE748F" w14:textId="2291EC13"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由于不完善或有问题的内部操作流程、人员违规或失误、系统故障或外部事件所导致的</w:t>
      </w:r>
      <w:r w:rsidRPr="004916BE" w:rsidDel="00A7237D">
        <w:rPr>
          <w:rFonts w:hAnsi="宋体" w:hint="eastAsia"/>
          <w:sz w:val="21"/>
          <w:szCs w:val="21"/>
        </w:rPr>
        <w:lastRenderedPageBreak/>
        <w:t>直接或间接损失的风险</w:t>
      </w:r>
    </w:p>
    <w:p w14:paraId="778A7DC5" w14:textId="545A300D"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根据转融通证券出借业务的特点，本公司配备了风控、合</w:t>
      </w:r>
      <w:proofErr w:type="gramStart"/>
      <w:r w:rsidRPr="004916BE" w:rsidDel="00A7237D">
        <w:rPr>
          <w:rFonts w:hAnsi="宋体" w:hint="eastAsia"/>
          <w:sz w:val="21"/>
          <w:szCs w:val="21"/>
        </w:rPr>
        <w:t>规</w:t>
      </w:r>
      <w:proofErr w:type="gramEnd"/>
      <w:r w:rsidRPr="004916BE" w:rsidDel="00A7237D">
        <w:rPr>
          <w:rFonts w:hAnsi="宋体" w:hint="eastAsia"/>
          <w:sz w:val="21"/>
          <w:szCs w:val="21"/>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510294AA" w14:textId="4465D6D3" w:rsidR="00E51D54" w:rsidRPr="004916BE" w:rsidDel="00A7237D" w:rsidRDefault="00E51D54" w:rsidP="00E51D54">
      <w:pPr>
        <w:pStyle w:val="32"/>
        <w:snapToGrid w:val="0"/>
        <w:spacing w:line="360" w:lineRule="auto"/>
        <w:ind w:firstLineChars="200" w:firstLine="420"/>
        <w:rPr>
          <w:rFonts w:hAnsi="宋体"/>
          <w:sz w:val="21"/>
          <w:szCs w:val="21"/>
        </w:rPr>
      </w:pPr>
      <w:r w:rsidRPr="004916BE" w:rsidDel="00A7237D">
        <w:rPr>
          <w:rFonts w:hAnsi="宋体" w:hint="eastAsia"/>
          <w:sz w:val="21"/>
          <w:szCs w:val="21"/>
        </w:rPr>
        <w:t>除上述风险外，本公司参与转融通证券出借业务还应关注外部监管机构或公司要求关注的其他风险。</w:t>
      </w:r>
    </w:p>
    <w:p w14:paraId="632BFF33" w14:textId="77777777" w:rsidR="00521005" w:rsidRPr="004916BE" w:rsidRDefault="00521005" w:rsidP="00521005">
      <w:pPr>
        <w:pStyle w:val="HD"/>
      </w:pPr>
    </w:p>
    <w:p w14:paraId="29EA209E" w14:textId="77777777" w:rsidR="00521005" w:rsidRPr="004916BE" w:rsidRDefault="00521005" w:rsidP="00521005">
      <w:pPr>
        <w:pStyle w:val="HD"/>
      </w:pPr>
      <w:r w:rsidRPr="004916BE">
        <w:rPr>
          <w:rFonts w:hint="eastAsia"/>
        </w:rPr>
        <w:t>二、管理风险</w:t>
      </w:r>
    </w:p>
    <w:p w14:paraId="15F2261E" w14:textId="77777777" w:rsidR="00521005" w:rsidRPr="004916BE" w:rsidRDefault="00521005" w:rsidP="00521005">
      <w:pPr>
        <w:pStyle w:val="HD"/>
      </w:pPr>
      <w:r w:rsidRPr="004916BE">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05AD02C7" w14:textId="77777777" w:rsidR="00521005" w:rsidRPr="004916BE" w:rsidRDefault="00521005" w:rsidP="00521005">
      <w:pPr>
        <w:pStyle w:val="HD"/>
      </w:pPr>
    </w:p>
    <w:p w14:paraId="59503068" w14:textId="77777777" w:rsidR="00521005" w:rsidRPr="004916BE" w:rsidRDefault="00521005" w:rsidP="00521005">
      <w:pPr>
        <w:pStyle w:val="HD"/>
      </w:pPr>
      <w:r w:rsidRPr="004916BE">
        <w:rPr>
          <w:rFonts w:hint="eastAsia"/>
        </w:rPr>
        <w:t>三、流动性风险</w:t>
      </w:r>
    </w:p>
    <w:p w14:paraId="745DF4BF" w14:textId="77777777" w:rsidR="00521005" w:rsidRPr="004916BE" w:rsidRDefault="00521005" w:rsidP="00521005">
      <w:pPr>
        <w:pStyle w:val="HD"/>
      </w:pPr>
      <w:r w:rsidRPr="004916BE">
        <w:rPr>
          <w:rFonts w:hint="eastAsia"/>
        </w:rPr>
        <w:t>本基金属开放式基金，在所有开放日管理人有义务接受投资人的赎回。如果出现较大数额的赎回申请，则使基金资产变现困难，基金面临流动性风险。</w:t>
      </w:r>
    </w:p>
    <w:p w14:paraId="52AB2B45" w14:textId="77777777" w:rsidR="00A87540" w:rsidRPr="004916BE" w:rsidRDefault="00A87540" w:rsidP="00A87540">
      <w:pPr>
        <w:pStyle w:val="HD"/>
      </w:pPr>
      <w:r w:rsidRPr="004916BE">
        <w:rPr>
          <w:rFonts w:hint="eastAsia"/>
        </w:rPr>
        <w:t>1</w:t>
      </w:r>
      <w:r w:rsidRPr="004916BE">
        <w:rPr>
          <w:rFonts w:hint="eastAsia"/>
        </w:rPr>
        <w:t>、本基金的申购、赎回安排</w:t>
      </w:r>
    </w:p>
    <w:p w14:paraId="0BA7C738" w14:textId="3F0CD4E4" w:rsidR="00A87540" w:rsidRPr="004916BE" w:rsidRDefault="00A87540" w:rsidP="00A87540">
      <w:pPr>
        <w:pStyle w:val="HD"/>
      </w:pPr>
      <w:r w:rsidRPr="004916BE">
        <w:rPr>
          <w:rFonts w:hint="eastAsia"/>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w:t>
      </w:r>
      <w:r w:rsidRPr="004916BE">
        <w:rPr>
          <w:rFonts w:hint="eastAsia"/>
        </w:rPr>
        <w:t>3</w:t>
      </w:r>
      <w:r w:rsidRPr="004916BE">
        <w:rPr>
          <w:rFonts w:hint="eastAsia"/>
        </w:rPr>
        <w:t>个月开始办理申购和赎回业务，具体业务办理时间在申购赎回开始公告中规定。</w:t>
      </w:r>
    </w:p>
    <w:p w14:paraId="6AD30CE4" w14:textId="4446EA66" w:rsidR="00460572" w:rsidRPr="004916BE" w:rsidRDefault="00A87540" w:rsidP="00A87540">
      <w:pPr>
        <w:pStyle w:val="HD"/>
      </w:pPr>
      <w:r w:rsidRPr="004916BE">
        <w:rPr>
          <w:rFonts w:hint="eastAsia"/>
        </w:rPr>
        <w:t>2</w:t>
      </w:r>
      <w:r w:rsidRPr="004916BE">
        <w:rPr>
          <w:rFonts w:hint="eastAsia"/>
        </w:rPr>
        <w:t>、</w:t>
      </w:r>
      <w:r w:rsidR="00460572" w:rsidRPr="004916BE">
        <w:rPr>
          <w:rFonts w:hint="eastAsia"/>
        </w:rPr>
        <w:t>投资市场、行业及资产的流动性风险评估</w:t>
      </w:r>
    </w:p>
    <w:p w14:paraId="3DA27FC4" w14:textId="3590F0D3" w:rsidR="00460572" w:rsidRPr="004916BE" w:rsidRDefault="00460572" w:rsidP="00460572">
      <w:pPr>
        <w:pStyle w:val="HD"/>
      </w:pPr>
      <w:r w:rsidRPr="004916BE">
        <w:rPr>
          <w:rFonts w:hint="eastAsia"/>
        </w:rPr>
        <w:t>本基金主要投资于目标</w:t>
      </w:r>
      <w:r w:rsidRPr="004916BE">
        <w:rPr>
          <w:rFonts w:hint="eastAsia"/>
        </w:rPr>
        <w:t>ETF</w:t>
      </w:r>
      <w:r w:rsidRPr="004916BE">
        <w:rPr>
          <w:rFonts w:hint="eastAsia"/>
        </w:rPr>
        <w:t>基金份额、标的指数成份股、备选成份股。目标</w:t>
      </w:r>
      <w:r w:rsidRPr="004916BE">
        <w:rPr>
          <w:rFonts w:hint="eastAsia"/>
        </w:rPr>
        <w:t>ETF</w:t>
      </w:r>
      <w:r w:rsidRPr="004916BE">
        <w:rPr>
          <w:rFonts w:hint="eastAsia"/>
        </w:rPr>
        <w:t>及本基金主要投资的标的指数成份股和备选成份股</w:t>
      </w:r>
      <w:r w:rsidR="009F477B" w:rsidRPr="004916BE">
        <w:rPr>
          <w:rFonts w:hint="eastAsia"/>
        </w:rPr>
        <w:t>以最近一年无重大违法违规事件，财务报告无重大问题，信息披露、公司内控等方面治理规范，股价无明显的异常波动或市场操纵，非</w:t>
      </w:r>
      <w:r w:rsidR="009F477B" w:rsidRPr="004916BE">
        <w:rPr>
          <w:rFonts w:hint="eastAsia"/>
        </w:rPr>
        <w:t>ST</w:t>
      </w:r>
      <w:r w:rsidR="009F477B" w:rsidRPr="004916BE">
        <w:rPr>
          <w:rFonts w:hint="eastAsia"/>
        </w:rPr>
        <w:t>、</w:t>
      </w:r>
      <w:r w:rsidR="009F477B" w:rsidRPr="004916BE">
        <w:rPr>
          <w:rFonts w:hint="eastAsia"/>
        </w:rPr>
        <w:t>*ST</w:t>
      </w:r>
      <w:r w:rsidR="009F477B" w:rsidRPr="004916BE">
        <w:rPr>
          <w:rFonts w:hint="eastAsia"/>
        </w:rPr>
        <w:t>股票以及非暂停上市的</w:t>
      </w:r>
      <w:r w:rsidR="009F477B" w:rsidRPr="004916BE">
        <w:rPr>
          <w:rFonts w:hint="eastAsia"/>
        </w:rPr>
        <w:t>A</w:t>
      </w:r>
      <w:r w:rsidR="009F477B" w:rsidRPr="004916BE">
        <w:rPr>
          <w:rFonts w:hint="eastAsia"/>
        </w:rPr>
        <w:t>股股票为样本空间。</w:t>
      </w:r>
      <w:r w:rsidRPr="004916BE">
        <w:rPr>
          <w:rFonts w:hint="eastAsia"/>
        </w:rPr>
        <w:t>且目标</w:t>
      </w:r>
      <w:r w:rsidRPr="004916BE">
        <w:rPr>
          <w:rFonts w:hint="eastAsia"/>
        </w:rPr>
        <w:t>ETF</w:t>
      </w:r>
      <w:r w:rsidRPr="004916BE">
        <w:rPr>
          <w:rFonts w:hint="eastAsia"/>
        </w:rPr>
        <w:t>已依照指数权重进行了分散投资，故本基金可通过赎回目标</w:t>
      </w:r>
      <w:r w:rsidRPr="004916BE">
        <w:rPr>
          <w:rFonts w:hint="eastAsia"/>
        </w:rPr>
        <w:t>ETF</w:t>
      </w:r>
      <w:r w:rsidRPr="004916BE">
        <w:rPr>
          <w:rFonts w:hint="eastAsia"/>
        </w:rPr>
        <w:t>较好地获取流动性；另外，本基金还可以在二级市场卖出目标</w:t>
      </w:r>
      <w:r w:rsidRPr="004916BE">
        <w:rPr>
          <w:rFonts w:hint="eastAsia"/>
        </w:rPr>
        <w:t>ETF</w:t>
      </w:r>
      <w:r w:rsidRPr="004916BE">
        <w:rPr>
          <w:rFonts w:hint="eastAsia"/>
        </w:rPr>
        <w:t>获取流动性，以上均为基金平稳运作提供了良好的基础。根据</w:t>
      </w:r>
      <w:r w:rsidR="008E1D6C" w:rsidRPr="004916BE">
        <w:rPr>
          <w:rFonts w:hint="eastAsia"/>
        </w:rPr>
        <w:t>《流动性风险管理规定》</w:t>
      </w:r>
      <w:r w:rsidRPr="004916BE">
        <w:rPr>
          <w:rFonts w:hint="eastAsia"/>
        </w:rPr>
        <w:t>的相关要求，本基金所投资或持有的基金份额的基金管理人实施流动性风险管理，</w:t>
      </w:r>
      <w:r w:rsidRPr="004916BE">
        <w:rPr>
          <w:rFonts w:hint="eastAsia"/>
        </w:rPr>
        <w:lastRenderedPageBreak/>
        <w:t>也会审慎评估所投资资产的流动性，并针对性制定流动性风险管理措施，因此本基金流动性风险也可以得到有效控制。</w:t>
      </w:r>
    </w:p>
    <w:p w14:paraId="150D877B" w14:textId="77777777" w:rsidR="00A87540" w:rsidRPr="004916BE" w:rsidRDefault="00A87540" w:rsidP="00A87540">
      <w:pPr>
        <w:pStyle w:val="HD"/>
      </w:pPr>
      <w:r w:rsidRPr="004916BE">
        <w:rPr>
          <w:rFonts w:hint="eastAsia"/>
        </w:rPr>
        <w:t>3</w:t>
      </w:r>
      <w:r w:rsidRPr="004916BE">
        <w:rPr>
          <w:rFonts w:hint="eastAsia"/>
        </w:rPr>
        <w:t>、巨额赎回情形下的流动性风险管理措施</w:t>
      </w:r>
    </w:p>
    <w:p w14:paraId="431327D7" w14:textId="1EE77690" w:rsidR="00A87540" w:rsidRPr="004916BE" w:rsidRDefault="00A87540" w:rsidP="00A87540">
      <w:pPr>
        <w:pStyle w:val="HD"/>
      </w:pPr>
      <w:r w:rsidRPr="004916BE">
        <w:rPr>
          <w:rFonts w:hint="eastAsia"/>
        </w:rPr>
        <w:t>当单个</w:t>
      </w:r>
      <w:r w:rsidR="00AA5610" w:rsidRPr="004916BE">
        <w:t>开放</w:t>
      </w:r>
      <w:r w:rsidRPr="004916BE">
        <w:rPr>
          <w:rFonts w:hint="eastAsia"/>
        </w:rPr>
        <w:t>日基金的净赎回申请超过基金总份额的</w:t>
      </w:r>
      <w:r w:rsidRPr="004916BE">
        <w:rPr>
          <w:rFonts w:ascii="宋体" w:hAnsi="宋体" w:hint="eastAsia"/>
          <w:bCs/>
        </w:rPr>
        <w:t>10%</w:t>
      </w:r>
      <w:r w:rsidRPr="004916BE">
        <w:rPr>
          <w:rFonts w:hint="eastAsia"/>
        </w:rPr>
        <w:t>时，即认为是发生了巨额赎回。当基金出现巨额赎回时，基金管理人可以根据基金当时的资产组合状况决定全额赎回或部分延期赎回。连续</w:t>
      </w:r>
      <w:r w:rsidRPr="004916BE">
        <w:rPr>
          <w:rFonts w:hint="eastAsia"/>
        </w:rPr>
        <w:t>2</w:t>
      </w:r>
      <w:r w:rsidRPr="004916BE">
        <w:rPr>
          <w:rFonts w:hint="eastAsia"/>
        </w:rPr>
        <w:t>个开放日以上</w:t>
      </w:r>
      <w:r w:rsidRPr="004916BE">
        <w:rPr>
          <w:rFonts w:hint="eastAsia"/>
        </w:rPr>
        <w:t>(</w:t>
      </w:r>
      <w:r w:rsidRPr="004916BE">
        <w:rPr>
          <w:rFonts w:hint="eastAsia"/>
        </w:rPr>
        <w:t>含本数</w:t>
      </w:r>
      <w:r w:rsidRPr="004916BE">
        <w:rPr>
          <w:rFonts w:hint="eastAsia"/>
        </w:rPr>
        <w:t>)</w:t>
      </w:r>
      <w:r w:rsidRPr="004916BE">
        <w:rPr>
          <w:rFonts w:hint="eastAsia"/>
        </w:rPr>
        <w:t>发生巨额赎回，如基金管理人认为有必要，可暂停接受基金的赎回申请；已经接受的赎回申请可以延缓支付赎回款项，但不得超过</w:t>
      </w:r>
      <w:r w:rsidRPr="004916BE">
        <w:rPr>
          <w:rFonts w:hint="eastAsia"/>
        </w:rPr>
        <w:t>20</w:t>
      </w:r>
      <w:r w:rsidRPr="004916BE">
        <w:rPr>
          <w:rFonts w:hint="eastAsia"/>
        </w:rPr>
        <w:t>个工作日，并应当在</w:t>
      </w:r>
      <w:r w:rsidR="0092757C" w:rsidRPr="004916BE">
        <w:rPr>
          <w:rFonts w:hint="eastAsia"/>
        </w:rPr>
        <w:t>规定媒介</w:t>
      </w:r>
      <w:r w:rsidRPr="004916BE">
        <w:rPr>
          <w:rFonts w:hint="eastAsia"/>
        </w:rPr>
        <w:t>上进行公告。</w:t>
      </w:r>
    </w:p>
    <w:p w14:paraId="50EC38BF" w14:textId="4573400E" w:rsidR="00A87540" w:rsidRPr="004916BE" w:rsidRDefault="003344EE" w:rsidP="00A87540">
      <w:pPr>
        <w:pStyle w:val="HD"/>
      </w:pPr>
      <w:bookmarkStart w:id="168" w:name="_Hlk34143452"/>
      <w:r w:rsidRPr="004916BE">
        <w:rPr>
          <w:rFonts w:hint="eastAsia"/>
        </w:rPr>
        <w:t>如发生单个开放日内单个基金份额持有人申请赎回的基金份额超过前一开放日的基金总份额的</w:t>
      </w:r>
      <w:r w:rsidRPr="004916BE">
        <w:rPr>
          <w:rFonts w:hint="eastAsia"/>
        </w:rPr>
        <w:t>30%</w:t>
      </w:r>
      <w:r w:rsidRPr="004916BE">
        <w:rPr>
          <w:rFonts w:hint="eastAsia"/>
        </w:rPr>
        <w:t>时，本基金管理人可以对该单个基金份额持有人持有的赎回申请实施延期办理。如基金管理人对于其超过基金总份额</w:t>
      </w:r>
      <w:r w:rsidRPr="004916BE">
        <w:rPr>
          <w:rFonts w:hint="eastAsia"/>
        </w:rPr>
        <w:t>30%</w:t>
      </w:r>
      <w:r w:rsidRPr="004916BE">
        <w:rPr>
          <w:rFonts w:hint="eastAsia"/>
        </w:rPr>
        <w:t>以上部分的赎回申请实施延期办理，延期的赎回申请与下一开放日赎回申请一并处理，无优先权</w:t>
      </w:r>
      <w:proofErr w:type="gramStart"/>
      <w:r w:rsidRPr="004916BE">
        <w:rPr>
          <w:rFonts w:hint="eastAsia"/>
        </w:rPr>
        <w:t>并以下</w:t>
      </w:r>
      <w:proofErr w:type="gramEnd"/>
      <w:r w:rsidRPr="004916BE">
        <w:rPr>
          <w:rFonts w:hint="eastAsia"/>
        </w:rPr>
        <w:t>一开放日的基金份额净值为基础计算赎回金额，以此类推，直到全部赎回为止；如基金管理人只接受其基金总份额</w:t>
      </w:r>
      <w:r w:rsidRPr="004916BE">
        <w:rPr>
          <w:rFonts w:hint="eastAsia"/>
        </w:rPr>
        <w:t>30%</w:t>
      </w:r>
      <w:r w:rsidRPr="004916BE">
        <w:rPr>
          <w:rFonts w:hint="eastAsia"/>
        </w:rPr>
        <w:t>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bookmarkEnd w:id="168"/>
    </w:p>
    <w:p w14:paraId="1E0C5334" w14:textId="5AE610F7" w:rsidR="00460572" w:rsidRPr="004916BE" w:rsidRDefault="00A87540" w:rsidP="00A87540">
      <w:pPr>
        <w:pStyle w:val="HD"/>
      </w:pPr>
      <w:r w:rsidRPr="004916BE">
        <w:rPr>
          <w:rFonts w:hint="eastAsia"/>
        </w:rPr>
        <w:t>4</w:t>
      </w:r>
      <w:r w:rsidRPr="004916BE">
        <w:rPr>
          <w:rFonts w:hint="eastAsia"/>
        </w:rPr>
        <w:t>、</w:t>
      </w:r>
      <w:r w:rsidR="00460572" w:rsidRPr="004916BE">
        <w:rPr>
          <w:rFonts w:hint="eastAsia"/>
        </w:rPr>
        <w:t>实施备用的流动性风险管理工具的情形、程序及对投资者的潜在影响</w:t>
      </w:r>
    </w:p>
    <w:p w14:paraId="59E0B2ED" w14:textId="77777777" w:rsidR="00460572" w:rsidRPr="004916BE" w:rsidRDefault="00460572" w:rsidP="00460572">
      <w:pPr>
        <w:pStyle w:val="HD"/>
      </w:pPr>
      <w:r w:rsidRPr="004916BE">
        <w:rPr>
          <w:rFonts w:hint="eastAsia"/>
        </w:rPr>
        <w:t>本基金在面临大规模赎回的情况下有可能因为无法变现造成流动性风险。</w:t>
      </w:r>
    </w:p>
    <w:p w14:paraId="538343F6" w14:textId="7F3EBC97" w:rsidR="00521005" w:rsidRPr="004916BE" w:rsidRDefault="00460572" w:rsidP="00460572">
      <w:pPr>
        <w:pStyle w:val="HD"/>
      </w:pPr>
      <w:r w:rsidRPr="004916BE">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w:t>
      </w:r>
      <w:r w:rsidR="00103C75" w:rsidRPr="004916BE">
        <w:rPr>
          <w:rFonts w:hint="eastAsia"/>
        </w:rPr>
        <w:t>、</w:t>
      </w:r>
      <w:r w:rsidR="00F01519" w:rsidRPr="004916BE">
        <w:rPr>
          <w:rFonts w:hint="eastAsia"/>
        </w:rPr>
        <w:t>基金</w:t>
      </w:r>
      <w:r w:rsidR="00103C75" w:rsidRPr="004916BE">
        <w:rPr>
          <w:rFonts w:hint="eastAsia"/>
        </w:rPr>
        <w:t>实施</w:t>
      </w:r>
      <w:proofErr w:type="gramStart"/>
      <w:r w:rsidR="00103C75" w:rsidRPr="004916BE">
        <w:rPr>
          <w:rFonts w:hint="eastAsia"/>
        </w:rPr>
        <w:t>侧袋机制</w:t>
      </w:r>
      <w:proofErr w:type="gramEnd"/>
      <w:r w:rsidRPr="004916BE">
        <w:rPr>
          <w:rFonts w:hint="eastAsia"/>
        </w:rPr>
        <w:t>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14:paraId="2A6D9C39" w14:textId="77777777" w:rsidR="00103C75" w:rsidRPr="004916BE" w:rsidRDefault="00103C75" w:rsidP="00103C75">
      <w:pPr>
        <w:pStyle w:val="HD"/>
      </w:pPr>
      <w:proofErr w:type="gramStart"/>
      <w:r w:rsidRPr="004916BE">
        <w:rPr>
          <w:rFonts w:hint="eastAsia"/>
        </w:rPr>
        <w:t>侧袋机制</w:t>
      </w:r>
      <w:proofErr w:type="gramEnd"/>
      <w:r w:rsidRPr="004916BE">
        <w:rPr>
          <w:rFonts w:hint="eastAsia"/>
        </w:rPr>
        <w:t>是一种流动性风险管理工具，是将特定资产分离</w:t>
      </w:r>
      <w:proofErr w:type="gramStart"/>
      <w:r w:rsidRPr="004916BE">
        <w:rPr>
          <w:rFonts w:hint="eastAsia"/>
        </w:rPr>
        <w:t>至专门的侧袋</w:t>
      </w:r>
      <w:proofErr w:type="gramEnd"/>
      <w:r w:rsidRPr="004916BE">
        <w:rPr>
          <w:rFonts w:hint="eastAsia"/>
        </w:rPr>
        <w:t>账户进行处置清算，并以处置变现后的款项向基金份额持有人进行支付，目的在于有效隔离并化解风险。但基金启用</w:t>
      </w:r>
      <w:proofErr w:type="gramStart"/>
      <w:r w:rsidRPr="004916BE">
        <w:rPr>
          <w:rFonts w:hint="eastAsia"/>
        </w:rPr>
        <w:t>侧袋机制</w:t>
      </w:r>
      <w:proofErr w:type="gramEnd"/>
      <w:r w:rsidRPr="004916BE">
        <w:rPr>
          <w:rFonts w:hint="eastAsia"/>
        </w:rPr>
        <w:t>后，</w:t>
      </w:r>
      <w:proofErr w:type="gramStart"/>
      <w:r w:rsidRPr="004916BE">
        <w:rPr>
          <w:rFonts w:hint="eastAsia"/>
        </w:rPr>
        <w:t>侧袋账户</w:t>
      </w:r>
      <w:proofErr w:type="gramEnd"/>
      <w:r w:rsidRPr="004916BE">
        <w:rPr>
          <w:rFonts w:hint="eastAsia"/>
        </w:rPr>
        <w:t>份额将停止披露基金份额净值，并不得办理申购、赎回和转换，</w:t>
      </w:r>
      <w:proofErr w:type="gramStart"/>
      <w:r w:rsidRPr="004916BE">
        <w:rPr>
          <w:rFonts w:hint="eastAsia"/>
        </w:rPr>
        <w:t>仅主袋</w:t>
      </w:r>
      <w:proofErr w:type="gramEnd"/>
      <w:r w:rsidRPr="004916BE">
        <w:rPr>
          <w:rFonts w:hint="eastAsia"/>
        </w:rPr>
        <w:t>账户份额正常开放赎回，因此启用</w:t>
      </w:r>
      <w:proofErr w:type="gramStart"/>
      <w:r w:rsidRPr="004916BE">
        <w:rPr>
          <w:rFonts w:hint="eastAsia"/>
        </w:rPr>
        <w:t>侧袋机制</w:t>
      </w:r>
      <w:proofErr w:type="gramEnd"/>
      <w:r w:rsidRPr="004916BE">
        <w:rPr>
          <w:rFonts w:hint="eastAsia"/>
        </w:rPr>
        <w:t>时持有基金份额的持有人将在启用</w:t>
      </w:r>
      <w:proofErr w:type="gramStart"/>
      <w:r w:rsidRPr="004916BE">
        <w:rPr>
          <w:rFonts w:hint="eastAsia"/>
        </w:rPr>
        <w:t>侧袋机制</w:t>
      </w:r>
      <w:proofErr w:type="gramEnd"/>
      <w:r w:rsidRPr="004916BE">
        <w:rPr>
          <w:rFonts w:hint="eastAsia"/>
        </w:rPr>
        <w:t>后同时</w:t>
      </w:r>
      <w:proofErr w:type="gramStart"/>
      <w:r w:rsidRPr="004916BE">
        <w:rPr>
          <w:rFonts w:hint="eastAsia"/>
        </w:rPr>
        <w:t>持有主袋账户</w:t>
      </w:r>
      <w:proofErr w:type="gramEnd"/>
      <w:r w:rsidRPr="004916BE">
        <w:rPr>
          <w:rFonts w:hint="eastAsia"/>
        </w:rPr>
        <w:t>份额和</w:t>
      </w:r>
      <w:proofErr w:type="gramStart"/>
      <w:r w:rsidRPr="004916BE">
        <w:rPr>
          <w:rFonts w:hint="eastAsia"/>
        </w:rPr>
        <w:t>侧袋</w:t>
      </w:r>
      <w:proofErr w:type="gramEnd"/>
      <w:r w:rsidRPr="004916BE">
        <w:rPr>
          <w:rFonts w:hint="eastAsia"/>
        </w:rPr>
        <w:t>账户份额，</w:t>
      </w:r>
      <w:proofErr w:type="gramStart"/>
      <w:r w:rsidRPr="004916BE">
        <w:rPr>
          <w:rFonts w:hint="eastAsia"/>
        </w:rPr>
        <w:t>侧袋账户</w:t>
      </w:r>
      <w:proofErr w:type="gramEnd"/>
      <w:r w:rsidRPr="004916BE">
        <w:rPr>
          <w:rFonts w:hint="eastAsia"/>
        </w:rPr>
        <w:t>份额不能赎回，其对应特定资产的变现时间具有不确定性，最终变现价格也具有不确定性并且有可能大幅低于启用</w:t>
      </w:r>
      <w:proofErr w:type="gramStart"/>
      <w:r w:rsidRPr="004916BE">
        <w:rPr>
          <w:rFonts w:hint="eastAsia"/>
        </w:rPr>
        <w:t>侧袋机制</w:t>
      </w:r>
      <w:proofErr w:type="gramEnd"/>
      <w:r w:rsidRPr="004916BE">
        <w:rPr>
          <w:rFonts w:hint="eastAsia"/>
        </w:rPr>
        <w:lastRenderedPageBreak/>
        <w:t>时的特定资产的估值，基金份额持有人可能因此面临损失。</w:t>
      </w:r>
    </w:p>
    <w:p w14:paraId="4A0F0861" w14:textId="77777777" w:rsidR="00103C75" w:rsidRPr="004916BE" w:rsidRDefault="00103C75" w:rsidP="00103C75">
      <w:pPr>
        <w:pStyle w:val="HD"/>
      </w:pPr>
      <w:r w:rsidRPr="004916BE">
        <w:rPr>
          <w:rFonts w:hint="eastAsia"/>
        </w:rPr>
        <w:t>实施</w:t>
      </w:r>
      <w:proofErr w:type="gramStart"/>
      <w:r w:rsidRPr="004916BE">
        <w:rPr>
          <w:rFonts w:hint="eastAsia"/>
        </w:rPr>
        <w:t>侧袋机制</w:t>
      </w:r>
      <w:proofErr w:type="gramEnd"/>
      <w:r w:rsidRPr="004916BE">
        <w:rPr>
          <w:rFonts w:hint="eastAsia"/>
        </w:rPr>
        <w:t>期间，因本基金不</w:t>
      </w:r>
      <w:proofErr w:type="gramStart"/>
      <w:r w:rsidRPr="004916BE">
        <w:rPr>
          <w:rFonts w:hint="eastAsia"/>
        </w:rPr>
        <w:t>披露侧袋账户</w:t>
      </w:r>
      <w:proofErr w:type="gramEnd"/>
      <w:r w:rsidRPr="004916BE">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DC14AA1" w14:textId="77777777" w:rsidR="00103C75" w:rsidRPr="004916BE" w:rsidRDefault="00103C75" w:rsidP="00103C75">
      <w:pPr>
        <w:pStyle w:val="HD"/>
      </w:pPr>
      <w:r w:rsidRPr="004916BE">
        <w:rPr>
          <w:rFonts w:hint="eastAsia"/>
        </w:rPr>
        <w:t>基金管理人将</w:t>
      </w:r>
      <w:proofErr w:type="gramStart"/>
      <w:r w:rsidRPr="004916BE">
        <w:rPr>
          <w:rFonts w:hint="eastAsia"/>
        </w:rPr>
        <w:t>根据主袋账户</w:t>
      </w:r>
      <w:proofErr w:type="gramEnd"/>
      <w:r w:rsidRPr="004916BE">
        <w:rPr>
          <w:rFonts w:hint="eastAsia"/>
        </w:rPr>
        <w:t>运作情况合理确定申购政策</w:t>
      </w:r>
      <w:r w:rsidRPr="004916BE">
        <w:rPr>
          <w:rFonts w:hint="eastAsia"/>
        </w:rPr>
        <w:t xml:space="preserve">, </w:t>
      </w:r>
      <w:r w:rsidRPr="004916BE">
        <w:rPr>
          <w:rFonts w:hint="eastAsia"/>
        </w:rPr>
        <w:t>因此实施</w:t>
      </w:r>
      <w:proofErr w:type="gramStart"/>
      <w:r w:rsidRPr="004916BE">
        <w:rPr>
          <w:rFonts w:hint="eastAsia"/>
        </w:rPr>
        <w:t>侧袋机制</w:t>
      </w:r>
      <w:proofErr w:type="gramEnd"/>
      <w:r w:rsidRPr="004916BE">
        <w:rPr>
          <w:rFonts w:hint="eastAsia"/>
        </w:rPr>
        <w:t>后主袋账户份额存在暂停申购的可能。</w:t>
      </w:r>
    </w:p>
    <w:p w14:paraId="0189B999" w14:textId="3B58D0B7" w:rsidR="00103C75" w:rsidRPr="004916BE" w:rsidRDefault="00103C75" w:rsidP="00103C75">
      <w:pPr>
        <w:pStyle w:val="HD"/>
      </w:pPr>
      <w:r w:rsidRPr="004916BE">
        <w:rPr>
          <w:rFonts w:hint="eastAsia"/>
        </w:rPr>
        <w:t>启用</w:t>
      </w:r>
      <w:proofErr w:type="gramStart"/>
      <w:r w:rsidRPr="004916BE">
        <w:rPr>
          <w:rFonts w:hint="eastAsia"/>
        </w:rPr>
        <w:t>侧袋机制</w:t>
      </w:r>
      <w:proofErr w:type="gramEnd"/>
      <w:r w:rsidRPr="004916BE">
        <w:rPr>
          <w:rFonts w:hint="eastAsia"/>
        </w:rPr>
        <w:t>后，基金管理人计算各项投资运作指标和基金业绩指标时仅需</w:t>
      </w:r>
      <w:proofErr w:type="gramStart"/>
      <w:r w:rsidRPr="004916BE">
        <w:rPr>
          <w:rFonts w:hint="eastAsia"/>
        </w:rPr>
        <w:t>考虑主袋账户</w:t>
      </w:r>
      <w:proofErr w:type="gramEnd"/>
      <w:r w:rsidRPr="004916BE">
        <w:rPr>
          <w:rFonts w:hint="eastAsia"/>
        </w:rPr>
        <w:t>资产，基金业绩指标应当</w:t>
      </w:r>
      <w:proofErr w:type="gramStart"/>
      <w:r w:rsidRPr="004916BE">
        <w:rPr>
          <w:rFonts w:hint="eastAsia"/>
        </w:rPr>
        <w:t>以主袋账户</w:t>
      </w:r>
      <w:proofErr w:type="gramEnd"/>
      <w:r w:rsidRPr="004916BE">
        <w:rPr>
          <w:rFonts w:hint="eastAsia"/>
        </w:rPr>
        <w:t>资产为基准，因此本基金披露的业绩指标不能反映特定资产的真实价值及变化情况。</w:t>
      </w:r>
    </w:p>
    <w:p w14:paraId="3B7B0816" w14:textId="77777777" w:rsidR="00460572" w:rsidRPr="004916BE" w:rsidRDefault="00460572" w:rsidP="00521005">
      <w:pPr>
        <w:pStyle w:val="HD"/>
      </w:pPr>
    </w:p>
    <w:p w14:paraId="6DD328E1" w14:textId="77777777" w:rsidR="00521005" w:rsidRPr="004916BE" w:rsidRDefault="00521005" w:rsidP="00521005">
      <w:pPr>
        <w:pStyle w:val="HD"/>
      </w:pPr>
      <w:r w:rsidRPr="004916BE">
        <w:rPr>
          <w:rFonts w:hint="eastAsia"/>
        </w:rPr>
        <w:t>四、本基金特有的风险</w:t>
      </w:r>
    </w:p>
    <w:p w14:paraId="58D42AE2" w14:textId="77777777" w:rsidR="00521005" w:rsidRPr="004916BE" w:rsidRDefault="00521005" w:rsidP="00521005">
      <w:pPr>
        <w:pStyle w:val="HD"/>
      </w:pPr>
      <w:r w:rsidRPr="004916BE">
        <w:rPr>
          <w:rFonts w:hint="eastAsia"/>
        </w:rPr>
        <w:t>1</w:t>
      </w:r>
      <w:r w:rsidRPr="004916BE">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14:paraId="5E7E16B6" w14:textId="77777777" w:rsidR="00521005" w:rsidRPr="004916BE" w:rsidRDefault="00521005" w:rsidP="00521005">
      <w:pPr>
        <w:pStyle w:val="HD"/>
      </w:pPr>
      <w:r w:rsidRPr="004916BE">
        <w:rPr>
          <w:rFonts w:hint="eastAsia"/>
        </w:rPr>
        <w:t>2</w:t>
      </w:r>
      <w:r w:rsidRPr="004916BE">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14:paraId="263A3290" w14:textId="7A072E00" w:rsidR="00521005" w:rsidRPr="004916BE" w:rsidRDefault="00521005" w:rsidP="00521005">
      <w:pPr>
        <w:pStyle w:val="HD"/>
      </w:pPr>
      <w:r w:rsidRPr="004916BE">
        <w:rPr>
          <w:rFonts w:hint="eastAsia"/>
        </w:rPr>
        <w:t>3</w:t>
      </w:r>
      <w:r w:rsidRPr="004916BE">
        <w:rPr>
          <w:rFonts w:hint="eastAsia"/>
        </w:rPr>
        <w:t>、跟踪偏离风险</w:t>
      </w:r>
      <w:r w:rsidR="007F0146" w:rsidRPr="007F0146">
        <w:rPr>
          <w:rFonts w:hint="eastAsia"/>
        </w:rPr>
        <w:t>/</w:t>
      </w:r>
      <w:r w:rsidR="007F0146" w:rsidRPr="007F0146">
        <w:rPr>
          <w:rFonts w:hint="eastAsia"/>
        </w:rPr>
        <w:t>跟踪误差未达约定目标的风险</w:t>
      </w:r>
      <w:r w:rsidRPr="004916BE">
        <w:rPr>
          <w:rFonts w:hint="eastAsia"/>
        </w:rPr>
        <w:t>：即基金在跟踪指数时由于各种原因导致基金的业绩表现与标的指数表现之间产生差异的不确定性，包括但不限于以下因素：</w:t>
      </w:r>
    </w:p>
    <w:p w14:paraId="21B28E1D" w14:textId="77777777" w:rsidR="00521005" w:rsidRPr="004916BE" w:rsidRDefault="00521005" w:rsidP="00521005">
      <w:pPr>
        <w:pStyle w:val="HD"/>
      </w:pPr>
      <w:r w:rsidRPr="004916BE">
        <w:rPr>
          <w:rFonts w:hint="eastAsia"/>
        </w:rPr>
        <w:t>（</w:t>
      </w:r>
      <w:r w:rsidRPr="004916BE">
        <w:rPr>
          <w:rFonts w:hint="eastAsia"/>
        </w:rPr>
        <w:t>1</w:t>
      </w:r>
      <w:r w:rsidRPr="004916BE">
        <w:rPr>
          <w:rFonts w:hint="eastAsia"/>
        </w:rPr>
        <w:t>）标的指数成份股的配股、增发、分红等公司行为；</w:t>
      </w:r>
    </w:p>
    <w:p w14:paraId="5A02B32B" w14:textId="77777777" w:rsidR="00521005" w:rsidRPr="004916BE" w:rsidRDefault="00521005" w:rsidP="00521005">
      <w:pPr>
        <w:pStyle w:val="HD"/>
      </w:pPr>
      <w:r w:rsidRPr="004916BE">
        <w:rPr>
          <w:rFonts w:hint="eastAsia"/>
        </w:rPr>
        <w:t>（</w:t>
      </w:r>
      <w:r w:rsidRPr="004916BE">
        <w:rPr>
          <w:rFonts w:hint="eastAsia"/>
        </w:rPr>
        <w:t>2</w:t>
      </w:r>
      <w:r w:rsidRPr="004916BE">
        <w:rPr>
          <w:rFonts w:hint="eastAsia"/>
        </w:rPr>
        <w:t>）标的指数成份股的调整；</w:t>
      </w:r>
    </w:p>
    <w:p w14:paraId="34A06126" w14:textId="77777777" w:rsidR="00521005" w:rsidRPr="004916BE" w:rsidRDefault="00521005" w:rsidP="00521005">
      <w:pPr>
        <w:pStyle w:val="HD"/>
      </w:pPr>
      <w:r w:rsidRPr="004916BE">
        <w:rPr>
          <w:rFonts w:hint="eastAsia"/>
        </w:rPr>
        <w:t>（</w:t>
      </w:r>
      <w:r w:rsidRPr="004916BE">
        <w:rPr>
          <w:rFonts w:hint="eastAsia"/>
        </w:rPr>
        <w:t>3</w:t>
      </w:r>
      <w:r w:rsidRPr="004916BE">
        <w:rPr>
          <w:rFonts w:hint="eastAsia"/>
        </w:rPr>
        <w:t>）基金买卖股票时产生的交易成本和交易冲击；</w:t>
      </w:r>
    </w:p>
    <w:p w14:paraId="07BBB132" w14:textId="77777777" w:rsidR="00521005" w:rsidRPr="004916BE" w:rsidRDefault="00521005" w:rsidP="00521005">
      <w:pPr>
        <w:pStyle w:val="HD"/>
      </w:pPr>
      <w:r w:rsidRPr="004916BE">
        <w:rPr>
          <w:rFonts w:hint="eastAsia"/>
        </w:rPr>
        <w:t>（</w:t>
      </w:r>
      <w:r w:rsidRPr="004916BE">
        <w:rPr>
          <w:rFonts w:hint="eastAsia"/>
        </w:rPr>
        <w:t>4</w:t>
      </w:r>
      <w:r w:rsidRPr="004916BE">
        <w:rPr>
          <w:rFonts w:hint="eastAsia"/>
        </w:rPr>
        <w:t>）申购、赎回因素带来的跟踪误差；</w:t>
      </w:r>
    </w:p>
    <w:p w14:paraId="46897C18" w14:textId="77777777" w:rsidR="00521005" w:rsidRPr="004916BE" w:rsidRDefault="00521005" w:rsidP="00521005">
      <w:pPr>
        <w:pStyle w:val="HD"/>
      </w:pPr>
      <w:r w:rsidRPr="004916BE">
        <w:rPr>
          <w:rFonts w:hint="eastAsia"/>
        </w:rPr>
        <w:t>（</w:t>
      </w:r>
      <w:r w:rsidRPr="004916BE">
        <w:rPr>
          <w:rFonts w:hint="eastAsia"/>
        </w:rPr>
        <w:t>5</w:t>
      </w:r>
      <w:r w:rsidRPr="004916BE">
        <w:rPr>
          <w:rFonts w:hint="eastAsia"/>
        </w:rPr>
        <w:t>）新股市值配售、新股认购带来的跟踪误差；</w:t>
      </w:r>
    </w:p>
    <w:p w14:paraId="236A6FA6" w14:textId="77777777" w:rsidR="00521005" w:rsidRPr="004916BE" w:rsidRDefault="00521005" w:rsidP="00521005">
      <w:pPr>
        <w:pStyle w:val="HD"/>
      </w:pPr>
      <w:r w:rsidRPr="004916BE">
        <w:rPr>
          <w:rFonts w:hint="eastAsia"/>
        </w:rPr>
        <w:t>（</w:t>
      </w:r>
      <w:r w:rsidRPr="004916BE">
        <w:rPr>
          <w:rFonts w:hint="eastAsia"/>
        </w:rPr>
        <w:t>6</w:t>
      </w:r>
      <w:r w:rsidRPr="004916BE">
        <w:rPr>
          <w:rFonts w:hint="eastAsia"/>
        </w:rPr>
        <w:t>）基金现金资产的拖累；</w:t>
      </w:r>
    </w:p>
    <w:p w14:paraId="4549FF5B" w14:textId="77777777" w:rsidR="00521005" w:rsidRPr="004916BE" w:rsidRDefault="00521005" w:rsidP="00521005">
      <w:pPr>
        <w:pStyle w:val="HD"/>
      </w:pPr>
      <w:r w:rsidRPr="004916BE">
        <w:rPr>
          <w:rFonts w:hint="eastAsia"/>
        </w:rPr>
        <w:t>（</w:t>
      </w:r>
      <w:r w:rsidRPr="004916BE">
        <w:rPr>
          <w:rFonts w:hint="eastAsia"/>
        </w:rPr>
        <w:t>7</w:t>
      </w:r>
      <w:r w:rsidRPr="004916BE">
        <w:rPr>
          <w:rFonts w:hint="eastAsia"/>
        </w:rPr>
        <w:t>）基金的管理费、托管费和销售服务费等带来的跟踪误差；</w:t>
      </w:r>
    </w:p>
    <w:p w14:paraId="42D62DE9" w14:textId="77777777" w:rsidR="00521005" w:rsidRPr="004916BE" w:rsidRDefault="00521005" w:rsidP="00521005">
      <w:pPr>
        <w:pStyle w:val="HD"/>
      </w:pPr>
      <w:r w:rsidRPr="004916BE">
        <w:rPr>
          <w:rFonts w:hint="eastAsia"/>
        </w:rPr>
        <w:t>（</w:t>
      </w:r>
      <w:r w:rsidRPr="004916BE">
        <w:rPr>
          <w:rFonts w:hint="eastAsia"/>
        </w:rPr>
        <w:t>8</w:t>
      </w:r>
      <w:r w:rsidRPr="004916BE">
        <w:rPr>
          <w:rFonts w:hint="eastAsia"/>
        </w:rPr>
        <w:t>）指数成份股停牌、摘牌，成份股涨、跌停板等因素带来的偏差；</w:t>
      </w:r>
    </w:p>
    <w:p w14:paraId="2DAC140B" w14:textId="77777777" w:rsidR="00521005" w:rsidRPr="004916BE" w:rsidRDefault="00521005" w:rsidP="00521005">
      <w:pPr>
        <w:pStyle w:val="HD"/>
      </w:pPr>
      <w:r w:rsidRPr="004916BE">
        <w:rPr>
          <w:rFonts w:hint="eastAsia"/>
        </w:rPr>
        <w:t>（</w:t>
      </w:r>
      <w:r w:rsidRPr="004916BE">
        <w:rPr>
          <w:rFonts w:hint="eastAsia"/>
        </w:rPr>
        <w:t>9</w:t>
      </w:r>
      <w:r w:rsidRPr="004916BE">
        <w:rPr>
          <w:rFonts w:hint="eastAsia"/>
        </w:rPr>
        <w:t>）基金管理人的买入卖出时机选择；</w:t>
      </w:r>
    </w:p>
    <w:p w14:paraId="3D89C004" w14:textId="77777777" w:rsidR="00521005" w:rsidRPr="004916BE" w:rsidRDefault="00521005" w:rsidP="00521005">
      <w:pPr>
        <w:pStyle w:val="HD"/>
      </w:pPr>
      <w:r w:rsidRPr="004916BE">
        <w:rPr>
          <w:rFonts w:hint="eastAsia"/>
        </w:rPr>
        <w:t>（</w:t>
      </w:r>
      <w:r w:rsidRPr="004916BE">
        <w:rPr>
          <w:rFonts w:hint="eastAsia"/>
        </w:rPr>
        <w:t>10</w:t>
      </w:r>
      <w:r w:rsidRPr="004916BE">
        <w:rPr>
          <w:rFonts w:hint="eastAsia"/>
        </w:rPr>
        <w:t>）其他因素带来的偏差。</w:t>
      </w:r>
    </w:p>
    <w:p w14:paraId="68982102" w14:textId="77777777" w:rsidR="00521005" w:rsidRPr="004916BE" w:rsidRDefault="00521005" w:rsidP="00521005">
      <w:pPr>
        <w:pStyle w:val="HD"/>
      </w:pPr>
      <w:r w:rsidRPr="004916BE">
        <w:rPr>
          <w:rFonts w:hint="eastAsia"/>
        </w:rPr>
        <w:t>4</w:t>
      </w:r>
      <w:r w:rsidRPr="004916BE">
        <w:rPr>
          <w:rFonts w:hint="eastAsia"/>
        </w:rPr>
        <w:t>、标的指数变更的风险</w:t>
      </w:r>
    </w:p>
    <w:p w14:paraId="2F37357A" w14:textId="77777777" w:rsidR="00521005" w:rsidRPr="004916BE" w:rsidRDefault="00521005" w:rsidP="00521005">
      <w:pPr>
        <w:pStyle w:val="HD"/>
      </w:pPr>
      <w:r w:rsidRPr="004916BE">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14:paraId="740B4470" w14:textId="77777777" w:rsidR="00521005" w:rsidRPr="004916BE" w:rsidRDefault="00521005" w:rsidP="00521005">
      <w:pPr>
        <w:adjustRightInd w:val="0"/>
        <w:snapToGrid w:val="0"/>
        <w:spacing w:line="360" w:lineRule="auto"/>
        <w:ind w:firstLine="420"/>
        <w:rPr>
          <w:rFonts w:ascii="宋体" w:hAnsi="宋体"/>
        </w:rPr>
      </w:pPr>
      <w:r w:rsidRPr="004916BE">
        <w:rPr>
          <w:rFonts w:ascii="宋体" w:hAnsi="宋体" w:hint="eastAsia"/>
        </w:rPr>
        <w:lastRenderedPageBreak/>
        <w:t>5、投资于目标ETF基金带来的风险</w:t>
      </w:r>
    </w:p>
    <w:p w14:paraId="6F4D6296" w14:textId="77777777" w:rsidR="00521005" w:rsidRPr="004916BE" w:rsidRDefault="00521005" w:rsidP="00521005">
      <w:pPr>
        <w:adjustRightInd w:val="0"/>
        <w:snapToGrid w:val="0"/>
        <w:spacing w:line="360" w:lineRule="auto"/>
        <w:ind w:firstLine="420"/>
        <w:rPr>
          <w:rFonts w:ascii="宋体" w:hAnsi="宋体"/>
        </w:rPr>
      </w:pPr>
      <w:r w:rsidRPr="004916BE">
        <w:rPr>
          <w:rFonts w:ascii="宋体" w:hAnsi="宋体" w:hint="eastAsia"/>
        </w:rPr>
        <w:t>由于主要投资于目标ETF，所以本基金会面临诸如目标ETF的管理风险与操作风险、目标ETF基金份额二级市场交易价格折溢价的风险、目标ETF的技术风险等风险。</w:t>
      </w:r>
    </w:p>
    <w:p w14:paraId="06CC15E6" w14:textId="7CE5C2D4" w:rsidR="00521005" w:rsidRPr="004916BE" w:rsidRDefault="0044621C" w:rsidP="00521005">
      <w:pPr>
        <w:pStyle w:val="HD"/>
        <w:rPr>
          <w:rFonts w:ascii="宋体"/>
        </w:rPr>
      </w:pPr>
      <w:r w:rsidRPr="004916BE">
        <w:rPr>
          <w:rFonts w:ascii="宋体" w:hint="eastAsia"/>
        </w:rPr>
        <w:t>6、基金表现与业绩比较基准偏离的风险</w:t>
      </w:r>
    </w:p>
    <w:p w14:paraId="15702E83" w14:textId="309945F0" w:rsidR="001B4AEE" w:rsidRPr="004916BE" w:rsidRDefault="001B4AEE" w:rsidP="00521005">
      <w:pPr>
        <w:pStyle w:val="HD"/>
        <w:rPr>
          <w:rFonts w:ascii="宋体"/>
        </w:rPr>
      </w:pPr>
      <w:r w:rsidRPr="004916BE">
        <w:rPr>
          <w:rFonts w:ascii="宋体"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14:paraId="2E9932AE" w14:textId="5157E096" w:rsidR="0044621C" w:rsidRPr="004916BE" w:rsidRDefault="0044621C" w:rsidP="0044621C">
      <w:pPr>
        <w:pStyle w:val="HD"/>
        <w:rPr>
          <w:rFonts w:ascii="宋体"/>
        </w:rPr>
      </w:pPr>
      <w:r w:rsidRPr="004916BE">
        <w:rPr>
          <w:rFonts w:ascii="宋体" w:hint="eastAsia"/>
        </w:rPr>
        <w:t>7、基金合同终止的风险</w:t>
      </w:r>
    </w:p>
    <w:p w14:paraId="463A1AA5" w14:textId="77777777" w:rsidR="0044621C" w:rsidRPr="004916BE" w:rsidRDefault="0044621C" w:rsidP="0044621C">
      <w:pPr>
        <w:pStyle w:val="HD"/>
        <w:rPr>
          <w:rFonts w:ascii="宋体"/>
        </w:rPr>
      </w:pPr>
      <w:r w:rsidRPr="004916BE">
        <w:rPr>
          <w:rFonts w:ascii="宋体" w:hint="eastAsia"/>
        </w:rPr>
        <w:t>基金合同生效之日起3年后的对应日，</w:t>
      </w:r>
      <w:proofErr w:type="gramStart"/>
      <w:r w:rsidRPr="004916BE">
        <w:rPr>
          <w:rFonts w:ascii="宋体" w:hint="eastAsia"/>
        </w:rPr>
        <w:t>若基金</w:t>
      </w:r>
      <w:proofErr w:type="gramEnd"/>
      <w:r w:rsidRPr="004916BE">
        <w:rPr>
          <w:rFonts w:ascii="宋体" w:hint="eastAsia"/>
        </w:rPr>
        <w:t>资产净值低于2亿元，基金合同自动终止，且不得通过召开基金份额持有人大会延续基金合同期限。法律法规或中国证监会另有规定的，从其规定。</w:t>
      </w:r>
    </w:p>
    <w:p w14:paraId="70C5DB16" w14:textId="1B3BDD41" w:rsidR="0044621C" w:rsidRPr="004916BE" w:rsidRDefault="0044621C" w:rsidP="0044621C">
      <w:pPr>
        <w:pStyle w:val="HD"/>
        <w:rPr>
          <w:rFonts w:ascii="宋体"/>
        </w:rPr>
      </w:pPr>
      <w:r w:rsidRPr="004916BE">
        <w:rPr>
          <w:rFonts w:ascii="宋体" w:hint="eastAsia"/>
        </w:rPr>
        <w:t>如本基金在基金合同生效3年后继续存续的，连续</w:t>
      </w:r>
      <w:r w:rsidR="0081050E" w:rsidRPr="004916BE">
        <w:rPr>
          <w:rFonts w:ascii="宋体"/>
        </w:rPr>
        <w:t>30</w:t>
      </w:r>
      <w:r w:rsidRPr="004916BE">
        <w:rPr>
          <w:rFonts w:ascii="宋体" w:hint="eastAsia"/>
        </w:rPr>
        <w:t>个工作日出现基金份额持有人数量不满200人或者基金资产净值低于人民币</w:t>
      </w:r>
      <w:r w:rsidR="0081050E" w:rsidRPr="004916BE">
        <w:rPr>
          <w:rFonts w:ascii="宋体"/>
        </w:rPr>
        <w:t>1</w:t>
      </w:r>
      <w:r w:rsidR="0081050E" w:rsidRPr="004916BE">
        <w:rPr>
          <w:rFonts w:ascii="宋体" w:hint="eastAsia"/>
        </w:rPr>
        <w:t>亿</w:t>
      </w:r>
      <w:r w:rsidRPr="004916BE">
        <w:rPr>
          <w:rFonts w:ascii="宋体" w:hint="eastAsia"/>
        </w:rPr>
        <w:t>元情形的，基金合同应当终止，无需召开基金份额持有人大会。</w:t>
      </w:r>
    </w:p>
    <w:p w14:paraId="773AB01B" w14:textId="2C608EF6" w:rsidR="00E939F3" w:rsidRPr="004916BE" w:rsidRDefault="00E939F3" w:rsidP="00E939F3">
      <w:pPr>
        <w:pStyle w:val="HD"/>
        <w:rPr>
          <w:rFonts w:ascii="宋体"/>
        </w:rPr>
      </w:pPr>
      <w:r w:rsidRPr="004916BE">
        <w:rPr>
          <w:rFonts w:ascii="宋体" w:hint="eastAsia"/>
        </w:rPr>
        <w:t>8、投资于存托凭证的风险</w:t>
      </w:r>
    </w:p>
    <w:p w14:paraId="62A3CC85" w14:textId="2182F9C4" w:rsidR="00E939F3" w:rsidRPr="004916BE" w:rsidRDefault="00E939F3" w:rsidP="00E939F3">
      <w:pPr>
        <w:pStyle w:val="HD"/>
        <w:rPr>
          <w:rFonts w:ascii="宋体"/>
        </w:rPr>
      </w:pPr>
      <w:r w:rsidRPr="004916BE">
        <w:rPr>
          <w:rFonts w:ascii="宋体"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4916BE">
        <w:rPr>
          <w:rFonts w:ascii="宋体" w:hint="eastAsia"/>
        </w:rPr>
        <w:t>托协议</w:t>
      </w:r>
      <w:proofErr w:type="gramEnd"/>
      <w:r w:rsidRPr="004916BE">
        <w:rPr>
          <w:rFonts w:ascii="宋体" w:hint="eastAsia"/>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99788B6" w14:textId="6AC115FA" w:rsidR="00A867C0" w:rsidRPr="00A867C0" w:rsidRDefault="00944D22" w:rsidP="00A867C0">
      <w:pPr>
        <w:pStyle w:val="HD"/>
        <w:rPr>
          <w:rFonts w:ascii="宋体" w:hint="eastAsia"/>
        </w:rPr>
      </w:pPr>
      <w:r>
        <w:rPr>
          <w:rFonts w:ascii="宋体" w:hint="eastAsia"/>
        </w:rPr>
        <w:t>9</w:t>
      </w:r>
      <w:r w:rsidR="00A867C0" w:rsidRPr="00A867C0">
        <w:rPr>
          <w:rFonts w:ascii="宋体" w:hint="eastAsia"/>
        </w:rPr>
        <w:t>、指数编制机构停止服务的风险</w:t>
      </w:r>
    </w:p>
    <w:p w14:paraId="05648D81" w14:textId="77777777" w:rsidR="00A867C0" w:rsidRPr="00A867C0" w:rsidRDefault="00A867C0" w:rsidP="00A867C0">
      <w:pPr>
        <w:pStyle w:val="HD"/>
        <w:rPr>
          <w:rFonts w:ascii="宋体" w:hint="eastAsia"/>
        </w:rPr>
      </w:pPr>
      <w:r w:rsidRPr="00A867C0">
        <w:rPr>
          <w:rFonts w:ascii="宋体" w:hint="eastAsia"/>
        </w:rPr>
        <w:t>本基金的标的指数</w:t>
      </w:r>
      <w:proofErr w:type="gramStart"/>
      <w:r w:rsidRPr="00A867C0">
        <w:rPr>
          <w:rFonts w:ascii="宋体" w:hint="eastAsia"/>
        </w:rPr>
        <w:t>由指数</w:t>
      </w:r>
      <w:proofErr w:type="gramEnd"/>
      <w:r w:rsidRPr="00A867C0">
        <w:rPr>
          <w:rFonts w:ascii="宋体" w:hint="eastAsia"/>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14:paraId="7D954A1A" w14:textId="77777777" w:rsidR="00A867C0" w:rsidRPr="00A867C0" w:rsidRDefault="00A867C0" w:rsidP="00A867C0">
      <w:pPr>
        <w:pStyle w:val="HD"/>
        <w:rPr>
          <w:rFonts w:ascii="宋体" w:hint="eastAsia"/>
        </w:rPr>
      </w:pPr>
      <w:proofErr w:type="gramStart"/>
      <w:r w:rsidRPr="00A867C0">
        <w:rPr>
          <w:rFonts w:ascii="宋体" w:hint="eastAsia"/>
        </w:rPr>
        <w:t>自指数</w:t>
      </w:r>
      <w:proofErr w:type="gramEnd"/>
      <w:r w:rsidRPr="00A867C0">
        <w:rPr>
          <w:rFonts w:ascii="宋体" w:hint="eastAsia"/>
        </w:rPr>
        <w:t>编制机构停止标的指数的编制及发布</w:t>
      </w:r>
      <w:proofErr w:type="gramStart"/>
      <w:r w:rsidRPr="00A867C0">
        <w:rPr>
          <w:rFonts w:ascii="宋体" w:hint="eastAsia"/>
        </w:rPr>
        <w:t>至解决</w:t>
      </w:r>
      <w:proofErr w:type="gramEnd"/>
      <w:r w:rsidRPr="00A867C0">
        <w:rPr>
          <w:rFonts w:ascii="宋体" w:hint="eastAsia"/>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348C925" w14:textId="6E014DDB" w:rsidR="00A867C0" w:rsidRPr="00A867C0" w:rsidRDefault="00A867C0" w:rsidP="00A867C0">
      <w:pPr>
        <w:pStyle w:val="HD"/>
        <w:rPr>
          <w:rFonts w:ascii="宋体" w:hint="eastAsia"/>
        </w:rPr>
      </w:pPr>
      <w:r w:rsidRPr="00A867C0">
        <w:rPr>
          <w:rFonts w:ascii="宋体" w:hint="eastAsia"/>
        </w:rPr>
        <w:lastRenderedPageBreak/>
        <w:t>1</w:t>
      </w:r>
      <w:r>
        <w:rPr>
          <w:rFonts w:ascii="宋体"/>
        </w:rPr>
        <w:t>0</w:t>
      </w:r>
      <w:r w:rsidRPr="00A867C0">
        <w:rPr>
          <w:rFonts w:ascii="宋体" w:hint="eastAsia"/>
        </w:rPr>
        <w:t>、成份股停牌、摘牌的风险</w:t>
      </w:r>
    </w:p>
    <w:p w14:paraId="7A597A76" w14:textId="77777777" w:rsidR="00A867C0" w:rsidRPr="00A867C0" w:rsidRDefault="00A867C0" w:rsidP="00A867C0">
      <w:pPr>
        <w:pStyle w:val="HD"/>
        <w:rPr>
          <w:rFonts w:ascii="宋体" w:hint="eastAsia"/>
        </w:rPr>
      </w:pPr>
      <w:r w:rsidRPr="00A867C0">
        <w:rPr>
          <w:rFonts w:ascii="宋体"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B05A4E0" w14:textId="28A17FF1" w:rsidR="0044621C" w:rsidRDefault="00A867C0" w:rsidP="00A867C0">
      <w:pPr>
        <w:pStyle w:val="HD"/>
        <w:rPr>
          <w:rFonts w:ascii="宋体"/>
        </w:rPr>
      </w:pPr>
      <w:r w:rsidRPr="00A867C0">
        <w:rPr>
          <w:rFonts w:ascii="宋体" w:hint="eastAsia"/>
        </w:rPr>
        <w:t>本基金运作过程中，当标的指数成份股发生明显负面事件面临退市，且指数编制机构暂未</w:t>
      </w:r>
      <w:proofErr w:type="gramStart"/>
      <w:r w:rsidRPr="00A867C0">
        <w:rPr>
          <w:rFonts w:ascii="宋体" w:hint="eastAsia"/>
        </w:rPr>
        <w:t>作出</w:t>
      </w:r>
      <w:proofErr w:type="gramEnd"/>
      <w:r w:rsidRPr="00A867C0">
        <w:rPr>
          <w:rFonts w:ascii="宋体" w:hint="eastAsia"/>
        </w:rPr>
        <w:t>调整的，基金管理人应当按照持有人利益优先的原则，履行内部决策程序后及时对相关成份股进行调整，但并不保证能因此避免该成份证券对本</w:t>
      </w:r>
      <w:proofErr w:type="gramStart"/>
      <w:r w:rsidRPr="00A867C0">
        <w:rPr>
          <w:rFonts w:ascii="宋体" w:hint="eastAsia"/>
        </w:rPr>
        <w:t>基金基金</w:t>
      </w:r>
      <w:proofErr w:type="gramEnd"/>
      <w:r w:rsidRPr="00A867C0">
        <w:rPr>
          <w:rFonts w:ascii="宋体" w:hint="eastAsia"/>
        </w:rPr>
        <w:t>财产的影响，当基金管理人对该成份</w:t>
      </w:r>
      <w:proofErr w:type="gramStart"/>
      <w:r w:rsidRPr="00A867C0">
        <w:rPr>
          <w:rFonts w:ascii="宋体" w:hint="eastAsia"/>
        </w:rPr>
        <w:t>股予以</w:t>
      </w:r>
      <w:proofErr w:type="gramEnd"/>
      <w:r w:rsidRPr="00A867C0">
        <w:rPr>
          <w:rFonts w:ascii="宋体" w:hint="eastAsia"/>
        </w:rPr>
        <w:t>调整时也可能产生跟踪偏离度和跟踪误差扩大等风险。</w:t>
      </w:r>
    </w:p>
    <w:p w14:paraId="56B5FA8B" w14:textId="77777777" w:rsidR="00A867C0" w:rsidRPr="004916BE" w:rsidRDefault="00A867C0" w:rsidP="00A867C0">
      <w:pPr>
        <w:pStyle w:val="HD"/>
        <w:rPr>
          <w:rFonts w:ascii="宋体" w:hint="eastAsia"/>
        </w:rPr>
      </w:pPr>
    </w:p>
    <w:p w14:paraId="5E70C057" w14:textId="77777777" w:rsidR="00521005" w:rsidRPr="004916BE" w:rsidRDefault="00521005" w:rsidP="00521005">
      <w:pPr>
        <w:pStyle w:val="HD"/>
      </w:pPr>
      <w:r w:rsidRPr="004916BE">
        <w:rPr>
          <w:rFonts w:hint="eastAsia"/>
        </w:rPr>
        <w:t>五、其他风险</w:t>
      </w:r>
    </w:p>
    <w:p w14:paraId="268FB4C1" w14:textId="77777777" w:rsidR="00521005" w:rsidRPr="004916BE" w:rsidRDefault="00521005" w:rsidP="00521005">
      <w:pPr>
        <w:pStyle w:val="HD"/>
      </w:pPr>
      <w:r w:rsidRPr="004916BE">
        <w:t>1</w:t>
      </w:r>
      <w:r w:rsidRPr="004916BE">
        <w:rPr>
          <w:rFonts w:hint="eastAsia"/>
        </w:rPr>
        <w:t>、因技术因素而产生的风险，如电脑系统不可靠产生的风险；</w:t>
      </w:r>
    </w:p>
    <w:p w14:paraId="72162035" w14:textId="77777777" w:rsidR="00521005" w:rsidRPr="004916BE" w:rsidRDefault="00521005" w:rsidP="00521005">
      <w:pPr>
        <w:pStyle w:val="HD"/>
      </w:pPr>
      <w:r w:rsidRPr="004916BE">
        <w:t>2</w:t>
      </w:r>
      <w:r w:rsidRPr="004916BE">
        <w:rPr>
          <w:rFonts w:hint="eastAsia"/>
        </w:rPr>
        <w:t>、因业务快速发展而在制度建设、人员配备、内控制度建立等不完善而产生的风险；</w:t>
      </w:r>
    </w:p>
    <w:p w14:paraId="55DE9820" w14:textId="77777777" w:rsidR="00521005" w:rsidRPr="004916BE" w:rsidRDefault="00521005" w:rsidP="00521005">
      <w:pPr>
        <w:pStyle w:val="HD"/>
      </w:pPr>
      <w:r w:rsidRPr="004916BE">
        <w:t>3</w:t>
      </w:r>
      <w:r w:rsidRPr="004916BE">
        <w:rPr>
          <w:rFonts w:hint="eastAsia"/>
        </w:rPr>
        <w:t>、因人为因素而产生的风险、如内幕交易、欺诈行为等产生的风险；</w:t>
      </w:r>
    </w:p>
    <w:p w14:paraId="577EDBAA" w14:textId="77777777" w:rsidR="00521005" w:rsidRPr="004916BE" w:rsidRDefault="00521005" w:rsidP="00521005">
      <w:pPr>
        <w:pStyle w:val="HD"/>
      </w:pPr>
      <w:r w:rsidRPr="004916BE">
        <w:t>4</w:t>
      </w:r>
      <w:r w:rsidRPr="004916BE">
        <w:rPr>
          <w:rFonts w:hint="eastAsia"/>
        </w:rPr>
        <w:t>、对主要业务人员如基金经理的依赖而可能产生的风险；</w:t>
      </w:r>
    </w:p>
    <w:p w14:paraId="38BDF302" w14:textId="77777777" w:rsidR="00521005" w:rsidRPr="004916BE" w:rsidRDefault="00521005" w:rsidP="00521005">
      <w:pPr>
        <w:pStyle w:val="HD"/>
      </w:pPr>
      <w:r w:rsidRPr="004916BE">
        <w:t>5</w:t>
      </w:r>
      <w:r w:rsidRPr="004916BE">
        <w:rPr>
          <w:rFonts w:hint="eastAsia"/>
        </w:rPr>
        <w:t>、因业务竞争压力可能产生的风险；</w:t>
      </w:r>
    </w:p>
    <w:p w14:paraId="6A205CEE" w14:textId="77777777" w:rsidR="00521005" w:rsidRPr="004916BE" w:rsidRDefault="00521005" w:rsidP="00521005">
      <w:pPr>
        <w:pStyle w:val="HD"/>
      </w:pPr>
      <w:r w:rsidRPr="004916BE">
        <w:t>6</w:t>
      </w:r>
      <w:r w:rsidRPr="004916BE">
        <w:rPr>
          <w:rFonts w:hint="eastAsia"/>
        </w:rPr>
        <w:t>、不可抗力可能导致基金资产的损失，影响基金收益水平，从而带来风险；</w:t>
      </w:r>
    </w:p>
    <w:p w14:paraId="769A020E" w14:textId="77777777" w:rsidR="00521005" w:rsidRPr="004916BE" w:rsidRDefault="00521005" w:rsidP="00521005">
      <w:pPr>
        <w:pStyle w:val="HD"/>
      </w:pPr>
      <w:r w:rsidRPr="004916BE">
        <w:t>7</w:t>
      </w:r>
      <w:r w:rsidRPr="004916BE">
        <w:rPr>
          <w:rFonts w:hint="eastAsia"/>
        </w:rPr>
        <w:t>、其他意外导致的风险。</w:t>
      </w:r>
    </w:p>
    <w:p w14:paraId="0D4DCCFF" w14:textId="77777777" w:rsidR="00521005" w:rsidRPr="004916BE" w:rsidRDefault="00521005" w:rsidP="00521005">
      <w:pPr>
        <w:pStyle w:val="HD"/>
      </w:pPr>
    </w:p>
    <w:p w14:paraId="7CBE1A7D" w14:textId="77777777" w:rsidR="00521005" w:rsidRPr="004916BE" w:rsidRDefault="00521005" w:rsidP="00521005">
      <w:pPr>
        <w:pStyle w:val="HD"/>
      </w:pPr>
      <w:r w:rsidRPr="004916BE">
        <w:rPr>
          <w:rFonts w:hint="eastAsia"/>
        </w:rPr>
        <w:t>六、</w:t>
      </w:r>
      <w:r w:rsidR="00BF055B" w:rsidRPr="004916BE">
        <w:rPr>
          <w:rFonts w:hint="eastAsia"/>
        </w:rPr>
        <w:t>本基金法律文件风险收益特征表述与销售机构基金风险评价可能不一致的风险</w:t>
      </w:r>
    </w:p>
    <w:p w14:paraId="21ABF910" w14:textId="442CD4C7" w:rsidR="003F75AE" w:rsidRPr="004916BE" w:rsidRDefault="00BF055B" w:rsidP="00913EAC">
      <w:pPr>
        <w:pStyle w:val="HD"/>
      </w:pPr>
      <w:r w:rsidRPr="004916BE">
        <w:t>本基金</w:t>
      </w:r>
      <w:r w:rsidRPr="004916BE">
        <w:rPr>
          <w:rFonts w:hint="eastAsia"/>
        </w:rPr>
        <w:t>法律文件</w:t>
      </w:r>
      <w:r w:rsidRPr="004916BE">
        <w:t>投资章节有关风险收益特征的表述是基于投资范围、投资比例、证券</w:t>
      </w:r>
      <w:r w:rsidR="00EE7139" w:rsidRPr="004916BE">
        <w:rPr>
          <w:rFonts w:hint="eastAsia"/>
        </w:rPr>
        <w:t>/</w:t>
      </w:r>
      <w:r w:rsidR="00EE7139" w:rsidRPr="004916BE">
        <w:rPr>
          <w:rFonts w:hint="eastAsia"/>
        </w:rPr>
        <w:t>期货</w:t>
      </w:r>
      <w:r w:rsidRPr="004916BE">
        <w:t>市场普遍规律等做出的概述性描述，代表了一般市场情况下本基金的长期风险收益特征。销售机构</w:t>
      </w:r>
      <w:r w:rsidRPr="004916BE">
        <w:t>(</w:t>
      </w:r>
      <w:r w:rsidRPr="004916BE">
        <w:t>包括基金管理人直销机构和</w:t>
      </w:r>
      <w:r w:rsidRPr="004916BE">
        <w:rPr>
          <w:rFonts w:hint="eastAsia"/>
        </w:rPr>
        <w:t>其他销售机构</w:t>
      </w:r>
      <w:r w:rsidRPr="004916BE">
        <w:t>)</w:t>
      </w:r>
      <w:r w:rsidRPr="004916BE">
        <w:t>根据相关法律法规对本基金进行风险评价，不同的销售机构采用的评价方法也不同，因此销售机构的风险等级评价与基金</w:t>
      </w:r>
      <w:r w:rsidRPr="004916BE">
        <w:rPr>
          <w:rFonts w:hint="eastAsia"/>
        </w:rPr>
        <w:t>法律文件</w:t>
      </w:r>
      <w:r w:rsidRPr="004916BE">
        <w:t>中风险收益特征的表述可能存在不同，</w:t>
      </w:r>
      <w:r w:rsidR="009C0C29" w:rsidRPr="004916BE">
        <w:rPr>
          <w:rFonts w:hint="eastAsia"/>
        </w:rPr>
        <w:t>但销售机构向投资人推介基金产品时，所依据的基金产品风险等级评价结果不得低于基金管理人</w:t>
      </w:r>
      <w:proofErr w:type="gramStart"/>
      <w:r w:rsidR="009C0C29" w:rsidRPr="004916BE">
        <w:rPr>
          <w:rFonts w:hint="eastAsia"/>
        </w:rPr>
        <w:t>作出</w:t>
      </w:r>
      <w:proofErr w:type="gramEnd"/>
      <w:r w:rsidR="009C0C29" w:rsidRPr="004916BE">
        <w:rPr>
          <w:rFonts w:hint="eastAsia"/>
        </w:rPr>
        <w:t>的风险等级评价结果。</w:t>
      </w:r>
      <w:r w:rsidRPr="004916BE">
        <w:t>投资人在购买本基金时需按照销售机构的要求完成风险承受能力与产品风险之间的匹配检验。</w:t>
      </w:r>
      <w:r w:rsidR="003F75AE" w:rsidRPr="004916BE">
        <w:br w:type="page"/>
      </w:r>
    </w:p>
    <w:p w14:paraId="5D7E9F85"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69" w:name="_Toc360794419"/>
      <w:bookmarkStart w:id="170" w:name="_Toc362455194"/>
      <w:bookmarkStart w:id="171" w:name="_Toc362533466"/>
      <w:bookmarkStart w:id="172" w:name="_Toc360794111"/>
      <w:bookmarkStart w:id="173" w:name="_Toc360793509"/>
      <w:bookmarkStart w:id="174" w:name="_Toc360793861"/>
      <w:bookmarkStart w:id="175" w:name="_Toc360794527"/>
      <w:bookmarkStart w:id="176" w:name="_Toc81208620"/>
      <w:r w:rsidRPr="004916BE">
        <w:rPr>
          <w:rFonts w:ascii="宋体" w:eastAsia="宋体" w:hAnsi="宋体" w:cs="宋体" w:hint="eastAsia"/>
        </w:rPr>
        <w:lastRenderedPageBreak/>
        <w:t>基金合同的变更、终止和基金财产的清算</w:t>
      </w:r>
      <w:bookmarkEnd w:id="169"/>
      <w:bookmarkEnd w:id="170"/>
      <w:bookmarkEnd w:id="171"/>
      <w:bookmarkEnd w:id="172"/>
      <w:bookmarkEnd w:id="173"/>
      <w:bookmarkEnd w:id="174"/>
      <w:bookmarkEnd w:id="175"/>
      <w:bookmarkEnd w:id="176"/>
    </w:p>
    <w:p w14:paraId="5DBAA0CF" w14:textId="77777777" w:rsidR="003F75AE" w:rsidRPr="004916BE" w:rsidRDefault="003F75AE" w:rsidP="003F75AE">
      <w:pPr>
        <w:snapToGrid w:val="0"/>
        <w:spacing w:line="360" w:lineRule="auto"/>
        <w:ind w:firstLineChars="200" w:firstLine="420"/>
        <w:rPr>
          <w:rFonts w:ascii="宋体" w:cs="Times New Roman"/>
        </w:rPr>
      </w:pPr>
    </w:p>
    <w:p w14:paraId="73E69724"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bookmarkStart w:id="177" w:name="_Toc79392639"/>
      <w:r w:rsidRPr="004916BE">
        <w:rPr>
          <w:rFonts w:ascii="Times New Roman" w:hAnsi="Times New Roman" w:cs="Times New Roman" w:hint="eastAsia"/>
        </w:rPr>
        <w:t>一、《基金合同》的变更</w:t>
      </w:r>
    </w:p>
    <w:p w14:paraId="704141A0" w14:textId="30BC46C2"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、变更基金合同涉及法律法规规定或基金合同约定应经基金份额持有人大会决议通过的事项的，应召</w:t>
      </w:r>
      <w:proofErr w:type="gramStart"/>
      <w:r w:rsidRPr="004916BE">
        <w:rPr>
          <w:rFonts w:ascii="Times New Roman" w:hAnsi="Times New Roman" w:cs="Times New Roman" w:hint="eastAsia"/>
        </w:rPr>
        <w:t>开基金</w:t>
      </w:r>
      <w:proofErr w:type="gramEnd"/>
      <w:r w:rsidRPr="004916BE">
        <w:rPr>
          <w:rFonts w:ascii="Times New Roman" w:hAnsi="Times New Roman" w:cs="Times New Roman" w:hint="eastAsia"/>
        </w:rPr>
        <w:t>份额持有人大会决议通过。对于法律法规规定和基金合同约定可不经基金份额持有人大会决议通过的事项，由基金管理人和基金托管人同意后变更并公告，并报中国证监会备案。</w:t>
      </w:r>
    </w:p>
    <w:p w14:paraId="127F9994" w14:textId="41F34F2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、关于《基金合同》变更的基金份额持有人大会决议自生效后方可执行，</w:t>
      </w:r>
      <w:proofErr w:type="gramStart"/>
      <w:r w:rsidRPr="004916BE">
        <w:rPr>
          <w:rFonts w:ascii="Times New Roman" w:hAnsi="Times New Roman" w:cs="Times New Roman" w:hint="eastAsia"/>
        </w:rPr>
        <w:t>自决议</w:t>
      </w:r>
      <w:proofErr w:type="gramEnd"/>
      <w:r w:rsidRPr="004916BE">
        <w:rPr>
          <w:rFonts w:ascii="Times New Roman" w:hAnsi="Times New Roman" w:cs="Times New Roman" w:hint="eastAsia"/>
        </w:rPr>
        <w:t>生效后两日内在</w:t>
      </w:r>
      <w:r w:rsidR="0092757C" w:rsidRPr="004916BE">
        <w:rPr>
          <w:rFonts w:ascii="Times New Roman" w:hAnsi="Times New Roman" w:cs="Times New Roman" w:hint="eastAsia"/>
        </w:rPr>
        <w:t>规定媒介</w:t>
      </w:r>
      <w:r w:rsidRPr="004916BE">
        <w:rPr>
          <w:rFonts w:ascii="Times New Roman" w:hAnsi="Times New Roman" w:cs="Times New Roman" w:hint="eastAsia"/>
        </w:rPr>
        <w:t>公告。</w:t>
      </w:r>
    </w:p>
    <w:p w14:paraId="44337F6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二、《基金合同》的终止事由</w:t>
      </w:r>
    </w:p>
    <w:p w14:paraId="06AAAA6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有下列情形之一的，经履行相关程序后，《基金合同》应当终止：</w:t>
      </w:r>
    </w:p>
    <w:p w14:paraId="5C58A03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、基金份额持有人大会决定终止的；</w:t>
      </w:r>
    </w:p>
    <w:p w14:paraId="4F07338C"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、基金管理人、基金托管人职责终止，在</w:t>
      </w:r>
      <w:r w:rsidRPr="004916BE">
        <w:rPr>
          <w:rFonts w:ascii="Times New Roman" w:hAnsi="Times New Roman" w:cs="Times New Roman" w:hint="eastAsia"/>
        </w:rPr>
        <w:t>6</w:t>
      </w:r>
      <w:r w:rsidRPr="004916BE">
        <w:rPr>
          <w:rFonts w:ascii="Times New Roman" w:hAnsi="Times New Roman" w:cs="Times New Roman" w:hint="eastAsia"/>
        </w:rPr>
        <w:t>个月内没有新基金管理人、新基金托管人承接的；</w:t>
      </w:r>
    </w:p>
    <w:p w14:paraId="62516C55"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3</w:t>
      </w:r>
      <w:r w:rsidRPr="004916BE">
        <w:rPr>
          <w:rFonts w:ascii="Times New Roman" w:hAnsi="Times New Roman" w:cs="Times New Roman" w:hint="eastAsia"/>
        </w:rPr>
        <w:t>、《基金合同》约定的其他情形；</w:t>
      </w:r>
    </w:p>
    <w:p w14:paraId="68B5D6FD"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4</w:t>
      </w:r>
      <w:r w:rsidRPr="004916BE">
        <w:rPr>
          <w:rFonts w:ascii="Times New Roman" w:hAnsi="Times New Roman" w:cs="Times New Roman" w:hint="eastAsia"/>
        </w:rPr>
        <w:t>、相关法律法规和中国证监会规定的其他情况。</w:t>
      </w:r>
    </w:p>
    <w:p w14:paraId="23058725"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三、基金财产的清算</w:t>
      </w:r>
    </w:p>
    <w:p w14:paraId="261E6B1D"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1</w:t>
      </w:r>
      <w:r w:rsidRPr="004916BE">
        <w:rPr>
          <w:rFonts w:ascii="Times New Roman" w:hAnsi="Times New Roman" w:cs="Times New Roman" w:hint="eastAsia"/>
        </w:rPr>
        <w:t>、基金财产清算小组：自出现《基金合同》终止事由之日起</w:t>
      </w:r>
      <w:r w:rsidRPr="004916BE">
        <w:rPr>
          <w:rFonts w:ascii="Times New Roman" w:hAnsi="Times New Roman" w:cs="Times New Roman" w:hint="eastAsia"/>
        </w:rPr>
        <w:t>30</w:t>
      </w:r>
      <w:r w:rsidRPr="004916BE">
        <w:rPr>
          <w:rFonts w:ascii="Times New Roman" w:hAnsi="Times New Roman" w:cs="Times New Roman" w:hint="eastAsia"/>
        </w:rPr>
        <w:t>个工作日内成立清算小组，基金管理人组织基金财产清算小组并在中国证监会的监督下进行基金清算。</w:t>
      </w:r>
    </w:p>
    <w:p w14:paraId="77FFF4C0" w14:textId="2E305A5E"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2</w:t>
      </w:r>
      <w:r w:rsidRPr="004916BE">
        <w:rPr>
          <w:rFonts w:ascii="Times New Roman" w:hAnsi="Times New Roman" w:cs="Times New Roman" w:hint="eastAsia"/>
        </w:rPr>
        <w:t>、基金财产清算小组组成：基金财产清算小组成员由基金管理人、基金托管人、</w:t>
      </w:r>
      <w:r w:rsidR="00ED1D0C" w:rsidRPr="004916BE">
        <w:rPr>
          <w:rFonts w:ascii="Times New Roman" w:hAnsi="Times New Roman" w:cs="Times New Roman" w:hint="eastAsia"/>
        </w:rPr>
        <w:t>符合《证券法》规定</w:t>
      </w:r>
      <w:r w:rsidRPr="004916BE">
        <w:rPr>
          <w:rFonts w:ascii="Times New Roman" w:hAnsi="Times New Roman" w:cs="Times New Roman" w:hint="eastAsia"/>
        </w:rPr>
        <w:t>的注册会计师、律师以及中国证监会指定的人员组成。基金财产清算小组可以聘用必要的工作人员。</w:t>
      </w:r>
    </w:p>
    <w:p w14:paraId="315D52F3"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3</w:t>
      </w:r>
      <w:r w:rsidRPr="004916BE">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14:paraId="64440F03"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4</w:t>
      </w:r>
      <w:r w:rsidRPr="004916BE">
        <w:rPr>
          <w:rFonts w:ascii="Times New Roman" w:hAnsi="Times New Roman" w:cs="Times New Roman" w:hint="eastAsia"/>
        </w:rPr>
        <w:t>、基金财产清算程序：</w:t>
      </w:r>
    </w:p>
    <w:p w14:paraId="2200E505"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1</w:t>
      </w:r>
      <w:r w:rsidRPr="004916BE">
        <w:rPr>
          <w:rFonts w:ascii="Times New Roman" w:hAnsi="Times New Roman" w:cs="Times New Roman" w:hint="eastAsia"/>
        </w:rPr>
        <w:t>）《基金合同》终止情形出现时，由基金财产清算小组统一接管基金；</w:t>
      </w:r>
    </w:p>
    <w:p w14:paraId="175EBF1F"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2</w:t>
      </w:r>
      <w:r w:rsidRPr="004916BE">
        <w:rPr>
          <w:rFonts w:ascii="Times New Roman" w:hAnsi="Times New Roman" w:cs="Times New Roman" w:hint="eastAsia"/>
        </w:rPr>
        <w:t>）对基金财产和债权债务进行清理和确认；</w:t>
      </w:r>
    </w:p>
    <w:p w14:paraId="28D6B49F"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3</w:t>
      </w:r>
      <w:r w:rsidRPr="004916BE">
        <w:rPr>
          <w:rFonts w:ascii="Times New Roman" w:hAnsi="Times New Roman" w:cs="Times New Roman" w:hint="eastAsia"/>
        </w:rPr>
        <w:t>）对基金财产进行估值和变现；</w:t>
      </w:r>
    </w:p>
    <w:p w14:paraId="4FDBFF9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4</w:t>
      </w:r>
      <w:r w:rsidRPr="004916BE">
        <w:rPr>
          <w:rFonts w:ascii="Times New Roman" w:hAnsi="Times New Roman" w:cs="Times New Roman" w:hint="eastAsia"/>
        </w:rPr>
        <w:t>）制作清算报告；</w:t>
      </w:r>
    </w:p>
    <w:p w14:paraId="45EA31A8" w14:textId="1007A1C4"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5</w:t>
      </w:r>
      <w:r w:rsidRPr="004916BE">
        <w:rPr>
          <w:rFonts w:ascii="Times New Roman" w:hAnsi="Times New Roman" w:cs="Times New Roman" w:hint="eastAsia"/>
        </w:rPr>
        <w:t>）</w:t>
      </w:r>
      <w:r w:rsidR="001E4BC7" w:rsidRPr="004916BE">
        <w:rPr>
          <w:rFonts w:ascii="Times New Roman" w:hAnsi="Times New Roman" w:cs="Times New Roman" w:hint="eastAsia"/>
        </w:rPr>
        <w:t>聘请</w:t>
      </w:r>
      <w:r w:rsidR="0092757C" w:rsidRPr="004916BE">
        <w:rPr>
          <w:rFonts w:ascii="Times New Roman" w:hAnsi="Times New Roman" w:cs="Times New Roman" w:hint="eastAsia"/>
        </w:rPr>
        <w:t>符合《证券法》规定的会计师事务所</w:t>
      </w:r>
      <w:r w:rsidRPr="004916BE">
        <w:rPr>
          <w:rFonts w:ascii="Times New Roman" w:hAnsi="Times New Roman" w:cs="Times New Roman" w:hint="eastAsia"/>
        </w:rPr>
        <w:t>对清算报告进行外部审计，聘请律师事务所对清算报告出具法律意见书；</w:t>
      </w:r>
    </w:p>
    <w:p w14:paraId="447FCB07"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6</w:t>
      </w:r>
      <w:r w:rsidRPr="004916BE">
        <w:rPr>
          <w:rFonts w:ascii="Times New Roman" w:hAnsi="Times New Roman" w:cs="Times New Roman" w:hint="eastAsia"/>
        </w:rPr>
        <w:t>）将清算报告报中国证监会备案并公告；</w:t>
      </w:r>
    </w:p>
    <w:p w14:paraId="759CB2F1"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w:t>
      </w:r>
      <w:r w:rsidRPr="004916BE">
        <w:rPr>
          <w:rFonts w:ascii="Times New Roman" w:hAnsi="Times New Roman" w:cs="Times New Roman" w:hint="eastAsia"/>
        </w:rPr>
        <w:t>7</w:t>
      </w:r>
      <w:r w:rsidRPr="004916BE">
        <w:rPr>
          <w:rFonts w:ascii="Times New Roman" w:hAnsi="Times New Roman" w:cs="Times New Roman" w:hint="eastAsia"/>
        </w:rPr>
        <w:t>）对基金剩余财产进行分配。</w:t>
      </w:r>
    </w:p>
    <w:p w14:paraId="1789BADE"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lastRenderedPageBreak/>
        <w:t>5</w:t>
      </w:r>
      <w:r w:rsidRPr="004916BE">
        <w:rPr>
          <w:rFonts w:ascii="Times New Roman" w:hAnsi="Times New Roman" w:cs="Times New Roman" w:hint="eastAsia"/>
        </w:rPr>
        <w:t>、基金财产清算的期限为</w:t>
      </w:r>
      <w:r w:rsidRPr="004916BE">
        <w:rPr>
          <w:rFonts w:ascii="Times New Roman" w:hAnsi="Times New Roman" w:cs="Times New Roman" w:hint="eastAsia"/>
        </w:rPr>
        <w:t>6</w:t>
      </w:r>
      <w:r w:rsidRPr="004916BE">
        <w:rPr>
          <w:rFonts w:ascii="Times New Roman" w:hAnsi="Times New Roman" w:cs="Times New Roman" w:hint="eastAsia"/>
        </w:rPr>
        <w:t>个月，但因本基金所持证券的流动性受到限制而不能及时变现的，清算期限相应顺延。</w:t>
      </w:r>
    </w:p>
    <w:p w14:paraId="101903AC" w14:textId="77777777" w:rsidR="008E1D6C" w:rsidRPr="004916BE" w:rsidRDefault="008E1D6C" w:rsidP="008E1D6C">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6</w:t>
      </w:r>
      <w:r w:rsidRPr="004916BE">
        <w:rPr>
          <w:rFonts w:ascii="Times New Roman" w:hAnsi="Times New Roman" w:cs="Times New Roman" w:hint="eastAsia"/>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9D29F1B" w14:textId="06693A21"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四、清算费用</w:t>
      </w:r>
    </w:p>
    <w:p w14:paraId="402E9B16"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清算费用是指基金财产清算小组在进行基金清算过程中发生的所有合理费用，清算费用由基金财产清算小组优先从基金财产中支付。</w:t>
      </w:r>
    </w:p>
    <w:p w14:paraId="57007162"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五、基金财产清算剩余资产的分配</w:t>
      </w:r>
    </w:p>
    <w:p w14:paraId="470AA700"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14:paraId="7EB58223"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六、基金财产清算的公告</w:t>
      </w:r>
    </w:p>
    <w:p w14:paraId="144E8270" w14:textId="72831CEE"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清算过程中的有关重大事项须及时公告；基金财产清算报告</w:t>
      </w:r>
      <w:proofErr w:type="gramStart"/>
      <w:r w:rsidRPr="004916BE">
        <w:rPr>
          <w:rFonts w:ascii="Times New Roman" w:hAnsi="Times New Roman" w:cs="Times New Roman" w:hint="eastAsia"/>
        </w:rPr>
        <w:t>经</w:t>
      </w:r>
      <w:r w:rsidR="0092757C" w:rsidRPr="004916BE">
        <w:rPr>
          <w:rFonts w:ascii="Times New Roman" w:hAnsi="Times New Roman" w:cs="Times New Roman" w:hint="eastAsia"/>
        </w:rPr>
        <w:t>符合</w:t>
      </w:r>
      <w:proofErr w:type="gramEnd"/>
      <w:r w:rsidR="0092757C" w:rsidRPr="004916BE">
        <w:rPr>
          <w:rFonts w:ascii="Times New Roman" w:hAnsi="Times New Roman" w:cs="Times New Roman" w:hint="eastAsia"/>
        </w:rPr>
        <w:t>《证券法》规定的会计师事务所</w:t>
      </w:r>
      <w:r w:rsidRPr="004916BE">
        <w:rPr>
          <w:rFonts w:ascii="Times New Roman" w:hAnsi="Times New Roman" w:cs="Times New Roman" w:hint="eastAsia"/>
        </w:rPr>
        <w:t>审计并由律师事务所出具法律意见书后报中国证监会备案并公告。基金财产清算公告于基金财产清算报告报中国证监会备案后</w:t>
      </w:r>
      <w:r w:rsidRPr="004916BE">
        <w:rPr>
          <w:rFonts w:ascii="Times New Roman" w:hAnsi="Times New Roman" w:cs="Times New Roman" w:hint="eastAsia"/>
        </w:rPr>
        <w:t>5</w:t>
      </w:r>
      <w:r w:rsidRPr="004916BE">
        <w:rPr>
          <w:rFonts w:ascii="Times New Roman" w:hAnsi="Times New Roman" w:cs="Times New Roman" w:hint="eastAsia"/>
        </w:rPr>
        <w:t>个工作日内由基金财产清算小组进行公告，基金财产清算小组应当将清算报告登载在</w:t>
      </w:r>
      <w:r w:rsidR="0092757C" w:rsidRPr="004916BE">
        <w:rPr>
          <w:rFonts w:ascii="Times New Roman" w:hAnsi="Times New Roman" w:cs="Times New Roman" w:hint="eastAsia"/>
        </w:rPr>
        <w:t>规定网站</w:t>
      </w:r>
      <w:r w:rsidRPr="004916BE">
        <w:rPr>
          <w:rFonts w:ascii="Times New Roman" w:hAnsi="Times New Roman" w:cs="Times New Roman" w:hint="eastAsia"/>
        </w:rPr>
        <w:t>上，并将清算报告提示性公告登载在</w:t>
      </w:r>
      <w:r w:rsidR="0092757C" w:rsidRPr="004916BE">
        <w:rPr>
          <w:rFonts w:ascii="Times New Roman" w:hAnsi="Times New Roman" w:cs="Times New Roman" w:hint="eastAsia"/>
        </w:rPr>
        <w:t>规定报刊</w:t>
      </w:r>
      <w:r w:rsidRPr="004916BE">
        <w:rPr>
          <w:rFonts w:ascii="Times New Roman" w:hAnsi="Times New Roman" w:cs="Times New Roman" w:hint="eastAsia"/>
        </w:rPr>
        <w:t>上。</w:t>
      </w:r>
    </w:p>
    <w:p w14:paraId="22EEB0C5" w14:textId="77777777"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七、基金财产清算账册及文件的保存</w:t>
      </w:r>
    </w:p>
    <w:p w14:paraId="3A00443E" w14:textId="1367374A" w:rsidR="00242BD3" w:rsidRPr="004916BE" w:rsidRDefault="00242BD3" w:rsidP="00242BD3">
      <w:pPr>
        <w:numPr>
          <w:ilvl w:val="12"/>
          <w:numId w:val="0"/>
        </w:numPr>
        <w:snapToGrid w:val="0"/>
        <w:spacing w:line="360" w:lineRule="auto"/>
        <w:ind w:firstLineChars="200" w:firstLine="420"/>
        <w:rPr>
          <w:rFonts w:ascii="Times New Roman" w:hAnsi="Times New Roman" w:cs="Times New Roman"/>
        </w:rPr>
      </w:pPr>
      <w:r w:rsidRPr="004916BE">
        <w:rPr>
          <w:rFonts w:ascii="Times New Roman" w:hAnsi="Times New Roman" w:cs="Times New Roman" w:hint="eastAsia"/>
        </w:rPr>
        <w:t>基金财产清算账册及有关文件由基金托管人保存</w:t>
      </w:r>
      <w:r w:rsidR="00A6496B" w:rsidRPr="004916BE">
        <w:rPr>
          <w:rFonts w:ascii="Times New Roman" w:hAnsi="Times New Roman" w:cs="Times New Roman" w:hint="eastAsia"/>
        </w:rPr>
        <w:t>不少于法律法规规定的最低年限</w:t>
      </w:r>
      <w:r w:rsidRPr="004916BE">
        <w:rPr>
          <w:rFonts w:ascii="Times New Roman" w:hAnsi="Times New Roman" w:cs="Times New Roman" w:hint="eastAsia"/>
        </w:rPr>
        <w:t>。</w:t>
      </w:r>
    </w:p>
    <w:p w14:paraId="3EDBA9D4" w14:textId="324F0BD3" w:rsidR="00A5427D" w:rsidRPr="004916BE" w:rsidRDefault="00A5427D" w:rsidP="00242BD3">
      <w:pPr>
        <w:numPr>
          <w:ilvl w:val="12"/>
          <w:numId w:val="0"/>
        </w:numPr>
        <w:snapToGrid w:val="0"/>
        <w:spacing w:line="360" w:lineRule="auto"/>
        <w:ind w:firstLineChars="200" w:firstLine="420"/>
        <w:rPr>
          <w:rFonts w:ascii="Times New Roman" w:hAnsi="Times New Roman" w:cs="Times New Roman"/>
        </w:rPr>
      </w:pPr>
    </w:p>
    <w:bookmarkEnd w:id="177"/>
    <w:p w14:paraId="29051E28" w14:textId="77777777" w:rsidR="003F75AE" w:rsidRPr="004916BE" w:rsidRDefault="003F75AE">
      <w:pPr>
        <w:snapToGrid w:val="0"/>
        <w:spacing w:line="360" w:lineRule="auto"/>
        <w:ind w:firstLineChars="200" w:firstLine="420"/>
        <w:rPr>
          <w:rFonts w:ascii="宋体" w:cs="Times New Roman"/>
        </w:rPr>
      </w:pPr>
    </w:p>
    <w:p w14:paraId="4462A485" w14:textId="77777777" w:rsidR="003F75AE" w:rsidRPr="004916BE" w:rsidRDefault="003F75AE">
      <w:pPr>
        <w:snapToGrid w:val="0"/>
        <w:spacing w:line="360" w:lineRule="auto"/>
        <w:ind w:firstLineChars="200" w:firstLine="420"/>
        <w:rPr>
          <w:rFonts w:ascii="宋体" w:cs="Times New Roman"/>
        </w:rPr>
      </w:pPr>
    </w:p>
    <w:p w14:paraId="174E60CE" w14:textId="77777777" w:rsidR="003F75AE" w:rsidRPr="004916BE" w:rsidRDefault="003F75AE" w:rsidP="003F75AE">
      <w:pPr>
        <w:snapToGrid w:val="0"/>
        <w:spacing w:line="360" w:lineRule="auto"/>
        <w:ind w:firstLineChars="200" w:firstLine="480"/>
        <w:rPr>
          <w:rFonts w:ascii="宋体" w:cs="Times New Roman"/>
          <w:color w:val="000000"/>
        </w:rPr>
      </w:pPr>
      <w:r w:rsidRPr="004916BE">
        <w:rPr>
          <w:rFonts w:ascii="宋体" w:cs="Times New Roman"/>
          <w:color w:val="000000"/>
          <w:kern w:val="0"/>
          <w:sz w:val="24"/>
          <w:szCs w:val="24"/>
        </w:rPr>
        <w:br w:type="page"/>
      </w:r>
    </w:p>
    <w:p w14:paraId="4D3B8D0F" w14:textId="77777777" w:rsidR="00773B9C" w:rsidRPr="004916BE" w:rsidRDefault="00773B9C" w:rsidP="00773B9C">
      <w:pPr>
        <w:pStyle w:val="21"/>
        <w:numPr>
          <w:ilvl w:val="0"/>
          <w:numId w:val="23"/>
        </w:numPr>
        <w:tabs>
          <w:tab w:val="left" w:pos="420"/>
        </w:tabs>
        <w:snapToGrid w:val="0"/>
        <w:spacing w:before="0" w:after="0" w:line="360" w:lineRule="auto"/>
        <w:jc w:val="left"/>
        <w:rPr>
          <w:rFonts w:ascii="宋体" w:eastAsia="宋体" w:hAnsi="宋体" w:cs="Times New Roman"/>
        </w:rPr>
      </w:pPr>
      <w:bookmarkStart w:id="178" w:name="_Toc81208621"/>
      <w:bookmarkStart w:id="179" w:name="_Toc362533467"/>
      <w:bookmarkStart w:id="180" w:name="_Toc360794112"/>
      <w:bookmarkStart w:id="181" w:name="_Toc360793862"/>
      <w:bookmarkStart w:id="182" w:name="_Toc360794420"/>
      <w:bookmarkStart w:id="183" w:name="_Toc360793510"/>
      <w:bookmarkStart w:id="184" w:name="_Toc360794528"/>
      <w:bookmarkStart w:id="185" w:name="_Toc362455195"/>
      <w:r w:rsidRPr="004916BE">
        <w:rPr>
          <w:rFonts w:ascii="宋体" w:eastAsia="宋体" w:hAnsi="宋体" w:cs="宋体" w:hint="eastAsia"/>
        </w:rPr>
        <w:lastRenderedPageBreak/>
        <w:t>基金合同的内容摘要</w:t>
      </w:r>
      <w:bookmarkEnd w:id="178"/>
    </w:p>
    <w:p w14:paraId="009F45C8" w14:textId="77777777" w:rsidR="00773B9C" w:rsidRPr="004916BE" w:rsidRDefault="00773B9C" w:rsidP="00773B9C">
      <w:pPr>
        <w:snapToGrid w:val="0"/>
        <w:spacing w:line="360" w:lineRule="auto"/>
        <w:rPr>
          <w:rFonts w:cs="Times New Roman"/>
        </w:rPr>
      </w:pPr>
    </w:p>
    <w:p w14:paraId="086D7F8E"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一、基金合同当事人的权利、义务</w:t>
      </w:r>
    </w:p>
    <w:p w14:paraId="6BC30E53"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（一）基金管理人的权利与义务</w:t>
      </w:r>
    </w:p>
    <w:p w14:paraId="3A80164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、根据《基金法》、《运作办法》及其他有关规定，基金管理人的权利包括但不限于：</w:t>
      </w:r>
    </w:p>
    <w:p w14:paraId="5EE289F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）依法募集资金；</w:t>
      </w:r>
    </w:p>
    <w:p w14:paraId="33D496F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）自《基金合同》生效之日起，根据法律法规和《基金合同》独立运用并管理基金财产；</w:t>
      </w:r>
    </w:p>
    <w:p w14:paraId="7DB126D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）依照《基金合同》收取基金管理费以及法律法规规定或中国证监会批准的其他费用；</w:t>
      </w:r>
    </w:p>
    <w:p w14:paraId="102C42D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）销售基金份额；</w:t>
      </w:r>
    </w:p>
    <w:p w14:paraId="0D0D6DF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）按照规定召集基金份额持有人大会；</w:t>
      </w:r>
    </w:p>
    <w:p w14:paraId="573FEB6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）依据《基金合同》及有关法律规定监督基金托管人，如认为基金托管人违反了《基金合同》及国家有关法律规定，应呈报中国证监会和其他监管部门，并采取必要措施保护基金投资者的利益；</w:t>
      </w:r>
    </w:p>
    <w:p w14:paraId="4A37A0D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）在基金托管人更换时，提名新的基金托管人；</w:t>
      </w:r>
    </w:p>
    <w:p w14:paraId="5323508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）选择、更换基金销售机构，对基金销售机构的相关行为进行监督和处理；</w:t>
      </w:r>
      <w:r w:rsidRPr="004916BE">
        <w:rPr>
          <w:rFonts w:ascii="Times New Roman" w:hAnsi="宋体" w:cs="Times New Roman" w:hint="eastAsia"/>
          <w:bCs/>
        </w:rPr>
        <w:t xml:space="preserve"> </w:t>
      </w:r>
    </w:p>
    <w:p w14:paraId="0CD5D3E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）担任或委托其他符合条件的机构担任基金登记机构办理基金登记业务并获得《基金合同》规定的费用；</w:t>
      </w:r>
      <w:r w:rsidRPr="004916BE">
        <w:rPr>
          <w:rFonts w:ascii="Times New Roman" w:hAnsi="宋体" w:cs="Times New Roman" w:hint="eastAsia"/>
          <w:bCs/>
        </w:rPr>
        <w:t xml:space="preserve"> </w:t>
      </w:r>
    </w:p>
    <w:p w14:paraId="022F95AC"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）依据《基金合同》及有关法律规定决定基金收益的分配方案；</w:t>
      </w:r>
      <w:r w:rsidRPr="004916BE">
        <w:rPr>
          <w:rFonts w:ascii="Times New Roman" w:hAnsi="宋体" w:cs="Times New Roman" w:hint="eastAsia"/>
          <w:bCs/>
        </w:rPr>
        <w:tab/>
      </w:r>
    </w:p>
    <w:p w14:paraId="768D9CE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）在《基金合同》约定的范围内，拒绝或暂停受理申购与赎回申请；</w:t>
      </w:r>
      <w:r w:rsidRPr="004916BE">
        <w:rPr>
          <w:rFonts w:ascii="Times New Roman" w:hAnsi="宋体" w:cs="Times New Roman" w:hint="eastAsia"/>
          <w:bCs/>
        </w:rPr>
        <w:t xml:space="preserve"> </w:t>
      </w:r>
    </w:p>
    <w:p w14:paraId="31C95DA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12</w:t>
      </w:r>
      <w:r w:rsidRPr="004916BE">
        <w:rPr>
          <w:rFonts w:ascii="Times New Roman" w:hAnsi="宋体" w:cs="Times New Roman" w:hint="eastAsia"/>
          <w:bCs/>
        </w:rPr>
        <w:t>）依照法律法规为基金的利益对被投资公司行使股东权利，为基金的利益行使因基金财产投资于证券所产生的权利；</w:t>
      </w:r>
      <w:r w:rsidRPr="004916BE">
        <w:rPr>
          <w:rFonts w:ascii="Times New Roman" w:hAnsi="宋体" w:cs="Times New Roman" w:hint="eastAsia"/>
          <w:bCs/>
        </w:rPr>
        <w:tab/>
      </w:r>
    </w:p>
    <w:p w14:paraId="151BAE4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13</w:t>
      </w:r>
      <w:r w:rsidRPr="004916BE">
        <w:rPr>
          <w:rFonts w:ascii="Times New Roman" w:hAnsi="宋体" w:cs="Times New Roman" w:hint="eastAsia"/>
          <w:bCs/>
        </w:rPr>
        <w:t>）在法律法规允许的前提下，为基金的利益依法为基金进行融资融券和转融通证券出借业务；</w:t>
      </w:r>
      <w:r w:rsidRPr="004916BE">
        <w:rPr>
          <w:rFonts w:ascii="Times New Roman" w:hAnsi="宋体" w:cs="Times New Roman" w:hint="eastAsia"/>
          <w:bCs/>
        </w:rPr>
        <w:t xml:space="preserve"> </w:t>
      </w:r>
    </w:p>
    <w:p w14:paraId="61F8EFD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14</w:t>
      </w:r>
      <w:r w:rsidRPr="004916BE">
        <w:rPr>
          <w:rFonts w:ascii="Times New Roman" w:hAnsi="宋体" w:cs="Times New Roman" w:hint="eastAsia"/>
          <w:bCs/>
        </w:rPr>
        <w:t>）以基金管理人的名义，代表基金份额持有人的利益行使诉讼权利或者实施其他法律行为；</w:t>
      </w:r>
      <w:r w:rsidRPr="004916BE">
        <w:rPr>
          <w:rFonts w:ascii="Times New Roman" w:hAnsi="宋体" w:cs="Times New Roman" w:hint="eastAsia"/>
          <w:bCs/>
        </w:rPr>
        <w:tab/>
      </w:r>
    </w:p>
    <w:p w14:paraId="2616117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15</w:t>
      </w:r>
      <w:r w:rsidRPr="004916BE">
        <w:rPr>
          <w:rFonts w:ascii="Times New Roman" w:hAnsi="宋体" w:cs="Times New Roman" w:hint="eastAsia"/>
          <w:bCs/>
        </w:rPr>
        <w:t>）选择、更换律师事务所、会计师事务所、证券</w:t>
      </w:r>
      <w:r w:rsidRPr="004916BE">
        <w:rPr>
          <w:rFonts w:ascii="Times New Roman" w:hAnsi="宋体" w:cs="Times New Roman" w:hint="eastAsia"/>
          <w:bCs/>
        </w:rPr>
        <w:t>/</w:t>
      </w:r>
      <w:r w:rsidRPr="004916BE">
        <w:rPr>
          <w:rFonts w:ascii="Times New Roman" w:hAnsi="宋体" w:cs="Times New Roman" w:hint="eastAsia"/>
          <w:bCs/>
        </w:rPr>
        <w:t>期货经纪商或其他为基金提供服务的外部机构；</w:t>
      </w:r>
      <w:r w:rsidRPr="004916BE">
        <w:rPr>
          <w:rFonts w:ascii="Times New Roman" w:hAnsi="宋体" w:cs="Times New Roman" w:hint="eastAsia"/>
          <w:bCs/>
        </w:rPr>
        <w:tab/>
      </w:r>
    </w:p>
    <w:p w14:paraId="37A85CC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16</w:t>
      </w:r>
      <w:r w:rsidRPr="004916BE">
        <w:rPr>
          <w:rFonts w:ascii="Times New Roman" w:hAnsi="宋体" w:cs="Times New Roman" w:hint="eastAsia"/>
          <w:bCs/>
        </w:rPr>
        <w:t>）在符合有关法律、法规的前提下，制订和调整有关基金认购、申购、赎回、转换、</w:t>
      </w:r>
      <w:proofErr w:type="gramStart"/>
      <w:r w:rsidRPr="004916BE">
        <w:rPr>
          <w:rFonts w:ascii="Times New Roman" w:hAnsi="宋体" w:cs="Times New Roman" w:hint="eastAsia"/>
          <w:bCs/>
        </w:rPr>
        <w:t>非交易</w:t>
      </w:r>
      <w:proofErr w:type="gramEnd"/>
      <w:r w:rsidRPr="004916BE">
        <w:rPr>
          <w:rFonts w:ascii="Times New Roman" w:hAnsi="宋体" w:cs="Times New Roman" w:hint="eastAsia"/>
          <w:bCs/>
        </w:rPr>
        <w:t>过户、转托管</w:t>
      </w:r>
      <w:proofErr w:type="gramStart"/>
      <w:r w:rsidRPr="004916BE">
        <w:rPr>
          <w:rFonts w:ascii="Times New Roman" w:hAnsi="宋体" w:cs="Times New Roman" w:hint="eastAsia"/>
          <w:bCs/>
        </w:rPr>
        <w:t>和定投等</w:t>
      </w:r>
      <w:proofErr w:type="gramEnd"/>
      <w:r w:rsidRPr="004916BE">
        <w:rPr>
          <w:rFonts w:ascii="Times New Roman" w:hAnsi="宋体" w:cs="Times New Roman" w:hint="eastAsia"/>
          <w:bCs/>
        </w:rPr>
        <w:t>的业务规则；</w:t>
      </w:r>
    </w:p>
    <w:p w14:paraId="50FBABE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17</w:t>
      </w:r>
      <w:r w:rsidRPr="004916BE">
        <w:rPr>
          <w:rFonts w:ascii="Times New Roman" w:hAnsi="宋体" w:cs="Times New Roman" w:hint="eastAsia"/>
          <w:bCs/>
        </w:rPr>
        <w:t>）委托第三方机构办理本基金的交易、清算、估值、结算等业务；</w:t>
      </w:r>
    </w:p>
    <w:p w14:paraId="61FFDCC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18</w:t>
      </w:r>
      <w:r w:rsidRPr="004916BE">
        <w:rPr>
          <w:rFonts w:ascii="Times New Roman" w:hAnsi="宋体" w:cs="Times New Roman" w:hint="eastAsia"/>
          <w:bCs/>
        </w:rPr>
        <w:t>）经与基金托管人协商一致，代表基金份额持有人的利益行使因基金财产投资于目标</w:t>
      </w:r>
      <w:r w:rsidRPr="004916BE">
        <w:rPr>
          <w:rFonts w:ascii="Times New Roman" w:hAnsi="宋体" w:cs="Times New Roman" w:hint="eastAsia"/>
          <w:bCs/>
        </w:rPr>
        <w:t>ETF</w:t>
      </w:r>
      <w:r w:rsidRPr="004916BE">
        <w:rPr>
          <w:rFonts w:ascii="Times New Roman" w:hAnsi="宋体" w:cs="Times New Roman" w:hint="eastAsia"/>
          <w:bCs/>
        </w:rPr>
        <w:t>所产生的权利；</w:t>
      </w:r>
    </w:p>
    <w:p w14:paraId="2FC54F7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19</w:t>
      </w:r>
      <w:r w:rsidRPr="004916BE">
        <w:rPr>
          <w:rFonts w:ascii="Times New Roman" w:hAnsi="宋体" w:cs="Times New Roman" w:hint="eastAsia"/>
          <w:bCs/>
        </w:rPr>
        <w:t>）法律法规及中国证监会规定的和《基金合同》约定的其他权利。</w:t>
      </w:r>
    </w:p>
    <w:p w14:paraId="3F85DF7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、根据《基金法》、《运作办法》及其他有关规定，基金管理人的义务包括但不限于：</w:t>
      </w:r>
    </w:p>
    <w:p w14:paraId="0DDADFA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）依法募集资金，办理或者委托经中国证监会认定的其他机构代为办理基金份额的发售、申购、赎回和登记事宜；</w:t>
      </w:r>
    </w:p>
    <w:p w14:paraId="20C1DF9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）办理基金备案手续；</w:t>
      </w:r>
    </w:p>
    <w:p w14:paraId="48AB248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）自《基金合同》生效之日起，以诚实信用、谨慎勤勉的原则管理和运用基金财产；</w:t>
      </w:r>
    </w:p>
    <w:p w14:paraId="68A5413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）配备足够的具有专业资格的人员进行基金投资分析、决策，以专业化的经营方式管理和运作基金财产；</w:t>
      </w:r>
    </w:p>
    <w:p w14:paraId="26C46DB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）建立健全内部风险控制、监察与稽核、财务管理及人事管理等制度，保证所管理的基金财产和基金管理人的财产相互独立，对所管理的不同基金分别管理，分别记账，进行证券投资；</w:t>
      </w:r>
    </w:p>
    <w:p w14:paraId="58B2EEC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）除依据《基金法》、《基金合同》及其他有关规定外，不得利用基金财产为自己及任何第三人谋取利益，不得委托第三人运作基金财产；</w:t>
      </w:r>
    </w:p>
    <w:p w14:paraId="637F69E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）依法接受基金托管人的监督；</w:t>
      </w:r>
    </w:p>
    <w:p w14:paraId="2A0F082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）采取适当合理的措施使计算基金份额认购、申购、赎回和注销价格的方法符合《基金合同》等法律文件的规定，按有关规定计算并披露基金净值信息，确定基金份额申购、赎回的价格；</w:t>
      </w:r>
    </w:p>
    <w:p w14:paraId="1DB7B6D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）进行基金会计核算并编制基金财务会计报告；</w:t>
      </w:r>
    </w:p>
    <w:p w14:paraId="2BED988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）编制季度报告、中期报告和年度报告；</w:t>
      </w:r>
    </w:p>
    <w:p w14:paraId="5500CDF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）严格按照《基金法》、《基金合同》及其他有关规定，履行信息披露及报告义务；</w:t>
      </w:r>
    </w:p>
    <w:p w14:paraId="1AE9E6D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12</w:t>
      </w:r>
      <w:r w:rsidRPr="004916BE">
        <w:rPr>
          <w:rFonts w:ascii="Times New Roman" w:hAnsi="宋体" w:cs="Times New Roman" w:hint="eastAsia"/>
          <w:bCs/>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A4A118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13</w:t>
      </w:r>
      <w:r w:rsidRPr="004916BE">
        <w:rPr>
          <w:rFonts w:ascii="Times New Roman" w:hAnsi="宋体" w:cs="Times New Roman" w:hint="eastAsia"/>
          <w:bCs/>
        </w:rPr>
        <w:t>）按《基金合同》的约定确定基金收益分配方案，及时向基金份额持有人分配基金收益；</w:t>
      </w:r>
    </w:p>
    <w:p w14:paraId="268F948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14</w:t>
      </w:r>
      <w:r w:rsidRPr="004916BE">
        <w:rPr>
          <w:rFonts w:ascii="Times New Roman" w:hAnsi="宋体" w:cs="Times New Roman" w:hint="eastAsia"/>
          <w:bCs/>
        </w:rPr>
        <w:t>）按规定受理申购与赎回申请，及时、足额支付赎回款项；</w:t>
      </w:r>
    </w:p>
    <w:p w14:paraId="6D41DE2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15</w:t>
      </w:r>
      <w:r w:rsidRPr="004916BE">
        <w:rPr>
          <w:rFonts w:ascii="Times New Roman" w:hAnsi="宋体" w:cs="Times New Roman" w:hint="eastAsia"/>
          <w:bCs/>
        </w:rPr>
        <w:t>）依据《基金法》、《基金合同》及其他有关规定召集基金份额持有人大会或配合基金托管人、基金份额持有人依法召集基金份额持有人大会；</w:t>
      </w:r>
    </w:p>
    <w:p w14:paraId="12F35EB9" w14:textId="74FB3999"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16</w:t>
      </w:r>
      <w:r w:rsidRPr="004916BE">
        <w:rPr>
          <w:rFonts w:ascii="Times New Roman" w:hAnsi="宋体" w:cs="Times New Roman" w:hint="eastAsia"/>
          <w:bCs/>
        </w:rPr>
        <w:t>）按规定保存基金财产管理业务活动的会计账册、报表、记录和其他相关资料</w:t>
      </w:r>
      <w:r w:rsidR="00A22A67" w:rsidRPr="004916BE">
        <w:rPr>
          <w:rFonts w:ascii="Times New Roman" w:hAnsi="宋体" w:cs="Times New Roman" w:hint="eastAsia"/>
          <w:bCs/>
        </w:rPr>
        <w:t>不少于法律法规规定的最低年限</w:t>
      </w:r>
      <w:r w:rsidRPr="004916BE">
        <w:rPr>
          <w:rFonts w:ascii="Times New Roman" w:hAnsi="宋体" w:cs="Times New Roman" w:hint="eastAsia"/>
          <w:bCs/>
        </w:rPr>
        <w:t>；</w:t>
      </w:r>
    </w:p>
    <w:p w14:paraId="1D85A4A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17</w:t>
      </w:r>
      <w:r w:rsidRPr="004916BE">
        <w:rPr>
          <w:rFonts w:ascii="Times New Roman" w:hAnsi="宋体" w:cs="Times New Roman" w:hint="eastAsia"/>
          <w:bCs/>
        </w:rPr>
        <w:t>）确保需要向基金投资者提供的各项文件或资料在规定时间发出，并且保证投资者能够按照《基金合同》规定的时间和方式，随时查阅到与基金有关的公开资料，并在支</w:t>
      </w:r>
      <w:r w:rsidRPr="004916BE">
        <w:rPr>
          <w:rFonts w:ascii="Times New Roman" w:hAnsi="宋体" w:cs="Times New Roman" w:hint="eastAsia"/>
          <w:bCs/>
        </w:rPr>
        <w:lastRenderedPageBreak/>
        <w:t>付合理成本的条件下得到有关资料的复印件；</w:t>
      </w:r>
    </w:p>
    <w:p w14:paraId="2B0AF63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18</w:t>
      </w:r>
      <w:r w:rsidRPr="004916BE">
        <w:rPr>
          <w:rFonts w:ascii="Times New Roman" w:hAnsi="宋体" w:cs="Times New Roman" w:hint="eastAsia"/>
          <w:bCs/>
        </w:rPr>
        <w:t>）组织并参加基金财产清算小组，参与基金财产的保管、清理、估价、变现和分配；</w:t>
      </w:r>
    </w:p>
    <w:p w14:paraId="5E94310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19</w:t>
      </w:r>
      <w:r w:rsidRPr="004916BE">
        <w:rPr>
          <w:rFonts w:ascii="Times New Roman" w:hAnsi="宋体" w:cs="Times New Roman" w:hint="eastAsia"/>
          <w:bCs/>
        </w:rPr>
        <w:t>）面临解散、依法被撤销或者被依法宣告破产时，及时报告中国证监会并通知基金托管人；</w:t>
      </w:r>
    </w:p>
    <w:p w14:paraId="762A01A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20</w:t>
      </w:r>
      <w:r w:rsidRPr="004916BE">
        <w:rPr>
          <w:rFonts w:ascii="Times New Roman" w:hAnsi="宋体" w:cs="Times New Roman" w:hint="eastAsia"/>
          <w:bCs/>
        </w:rPr>
        <w:t>）因违反《基金合同》导致基金财产的损失或损害基金份额持有人合法权益时，应当承担赔偿责任，其赔偿责任不因其退任而免除；</w:t>
      </w:r>
    </w:p>
    <w:p w14:paraId="448F612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21</w:t>
      </w:r>
      <w:r w:rsidRPr="004916BE">
        <w:rPr>
          <w:rFonts w:ascii="Times New Roman" w:hAnsi="宋体" w:cs="Times New Roman" w:hint="eastAsia"/>
          <w:bCs/>
        </w:rPr>
        <w:t>）监督基金托管人按法律法规和《基金合同》规定履行自己的义务，基金托管人违反《基金合同》造成基金财产损失时，基金管理人应为基金份额持有人利益向基金托管人追偿；</w:t>
      </w:r>
    </w:p>
    <w:p w14:paraId="4B8DFEA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22</w:t>
      </w:r>
      <w:r w:rsidRPr="004916BE">
        <w:rPr>
          <w:rFonts w:ascii="Times New Roman" w:hAnsi="宋体" w:cs="Times New Roman" w:hint="eastAsia"/>
          <w:bCs/>
        </w:rPr>
        <w:t>）当基金管理人将其义务委托第三方处理时，应当对第三方处理有关基金事务的行为承担责任；</w:t>
      </w:r>
    </w:p>
    <w:p w14:paraId="216E904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23</w:t>
      </w:r>
      <w:r w:rsidRPr="004916BE">
        <w:rPr>
          <w:rFonts w:ascii="Times New Roman" w:hAnsi="宋体" w:cs="Times New Roman" w:hint="eastAsia"/>
          <w:bCs/>
        </w:rPr>
        <w:t>）以基金管理人名义，代表基金份额持有人利益行使诉讼权利或实施其他法律行为；</w:t>
      </w:r>
    </w:p>
    <w:p w14:paraId="29A1BE3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24</w:t>
      </w:r>
      <w:r w:rsidRPr="004916BE">
        <w:rPr>
          <w:rFonts w:ascii="Times New Roman" w:hAnsi="宋体" w:cs="Times New Roman" w:hint="eastAsia"/>
          <w:bCs/>
        </w:rPr>
        <w:t>）基金管理人在募集期间未能达到基金的备案条件，《基金合同》不能生效，基金管理人承担全部募集费用，将已募集资金并加计银行同期活期存款利息在基金募集期结束后</w:t>
      </w:r>
      <w:r w:rsidRPr="004916BE">
        <w:rPr>
          <w:rFonts w:ascii="Times New Roman" w:hAnsi="宋体" w:cs="Times New Roman" w:hint="eastAsia"/>
          <w:bCs/>
        </w:rPr>
        <w:t>30</w:t>
      </w:r>
      <w:r w:rsidRPr="004916BE">
        <w:rPr>
          <w:rFonts w:ascii="Times New Roman" w:hAnsi="宋体" w:cs="Times New Roman" w:hint="eastAsia"/>
          <w:bCs/>
        </w:rPr>
        <w:t>日内退还基金认购人；</w:t>
      </w:r>
    </w:p>
    <w:p w14:paraId="3D0A6C2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25</w:t>
      </w:r>
      <w:r w:rsidRPr="004916BE">
        <w:rPr>
          <w:rFonts w:ascii="Times New Roman" w:hAnsi="宋体" w:cs="Times New Roman" w:hint="eastAsia"/>
          <w:bCs/>
        </w:rPr>
        <w:t>）执行生效的基金份额持有人大会的决议；</w:t>
      </w:r>
    </w:p>
    <w:p w14:paraId="53E4659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26</w:t>
      </w:r>
      <w:r w:rsidRPr="004916BE">
        <w:rPr>
          <w:rFonts w:ascii="Times New Roman" w:hAnsi="宋体" w:cs="Times New Roman" w:hint="eastAsia"/>
          <w:bCs/>
        </w:rPr>
        <w:t>）建立并保存基金份额持有人名册；</w:t>
      </w:r>
    </w:p>
    <w:p w14:paraId="7E012F16" w14:textId="79673A1D" w:rsidR="00CA3FD3" w:rsidRPr="004916BE" w:rsidRDefault="00517076"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27</w:t>
      </w:r>
      <w:r w:rsidRPr="004916BE">
        <w:rPr>
          <w:rFonts w:ascii="Times New Roman" w:hAnsi="宋体" w:cs="Times New Roman" w:hint="eastAsia"/>
          <w:bCs/>
        </w:rPr>
        <w:t>）法律法规及中国证监会规定的和《基金合同》约定的其他义务。</w:t>
      </w:r>
    </w:p>
    <w:p w14:paraId="0E786617"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（二）基金托管人的权利与义务</w:t>
      </w:r>
    </w:p>
    <w:p w14:paraId="5CB7C0E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、根据《基金法》、《运作办法》及其他有关规定，基金托管人的权利包括但不限于：</w:t>
      </w:r>
    </w:p>
    <w:p w14:paraId="10717FB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）自《基金合同》生效之日起，依法</w:t>
      </w:r>
      <w:proofErr w:type="gramStart"/>
      <w:r w:rsidRPr="004916BE">
        <w:rPr>
          <w:rFonts w:ascii="Times New Roman" w:hAnsi="宋体" w:cs="Times New Roman" w:hint="eastAsia"/>
          <w:bCs/>
        </w:rPr>
        <w:t>律法规</w:t>
      </w:r>
      <w:proofErr w:type="gramEnd"/>
      <w:r w:rsidRPr="004916BE">
        <w:rPr>
          <w:rFonts w:ascii="Times New Roman" w:hAnsi="宋体" w:cs="Times New Roman" w:hint="eastAsia"/>
          <w:bCs/>
        </w:rPr>
        <w:t>和《基金合同》的规定安全保管基金财产；</w:t>
      </w:r>
    </w:p>
    <w:p w14:paraId="6D3D891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）依《基金合同》约定获得基金托管费以及法律法规规定或监管部门批准的其他费用；</w:t>
      </w:r>
    </w:p>
    <w:p w14:paraId="6CC109A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9B2A0C" w14:textId="4D25EF82"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）根据相关市场规则，为基金开设证券账户、资金账户等投资所需账户，为基金办理证券交易资金清算；</w:t>
      </w:r>
    </w:p>
    <w:p w14:paraId="0FA8EFF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）提议召开或召集基金份额持有人大会；</w:t>
      </w:r>
    </w:p>
    <w:p w14:paraId="5F0BB0B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）在基金管理人更换时，提名新的基金管理人；</w:t>
      </w:r>
    </w:p>
    <w:p w14:paraId="5E88888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）法律法规及中国证监会规定的和《基金合同》约定的其他权利。</w:t>
      </w:r>
    </w:p>
    <w:p w14:paraId="36EB31A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2</w:t>
      </w:r>
      <w:r w:rsidRPr="004916BE">
        <w:rPr>
          <w:rFonts w:ascii="Times New Roman" w:hAnsi="宋体" w:cs="Times New Roman" w:hint="eastAsia"/>
          <w:bCs/>
        </w:rPr>
        <w:t>、根据《基金法》、《运作办法》及其他有关规定，基金托管人的义务包括但不限于：</w:t>
      </w:r>
    </w:p>
    <w:p w14:paraId="77DDE3B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）以诚实信用、勤勉尽责的原则持有并安全保管基金财产；</w:t>
      </w:r>
    </w:p>
    <w:p w14:paraId="16758E7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）设立专门的基金托管部门，具有符合要求的营业场所，配备足够的、合格的熟悉基金托管业务的专职人员，负责基金财产托管事宜；</w:t>
      </w:r>
    </w:p>
    <w:p w14:paraId="36E8357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56F65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）除依据《基金法》、《基金合同》及其他有关规定外，不得利用基金财产为自己及任何第三人谋取利益，不得委托第三人托管基金财产；</w:t>
      </w:r>
    </w:p>
    <w:p w14:paraId="7435034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）保管由基金管理人代表基金签订的与基金有关的重大合同及有关凭证；</w:t>
      </w:r>
    </w:p>
    <w:p w14:paraId="30CAAF6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）按规定开设基金财产的资金账户和证券账户等投资所需账户，按照《基金合同》的约定，根据基金管理人的投资指令，及时办理清算、交割事宜；</w:t>
      </w:r>
    </w:p>
    <w:p w14:paraId="6AB8C82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）保守基金商业秘密，除《基金法》、《基金合同》及其他有关规定另有规定外，在基金信息公开披露前予以保密，不得向他人泄露，但依法向监管机构、司法机关及审计、法律等外部专业顾问提供的除外；</w:t>
      </w:r>
    </w:p>
    <w:p w14:paraId="4DE28A8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）复核、审查基金管理人计算的基金资产净值、基金份额净值、基金份额申购、赎回价格；</w:t>
      </w:r>
    </w:p>
    <w:p w14:paraId="06E9568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）办理与基金托管业务活动有关的信息披露事项；</w:t>
      </w:r>
    </w:p>
    <w:p w14:paraId="40A8573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5260C2F" w14:textId="2398A35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）保存基金托管业务活动的记录、账册、报表和其他相关资料</w:t>
      </w:r>
      <w:r w:rsidR="00A22A67" w:rsidRPr="004916BE">
        <w:rPr>
          <w:rFonts w:ascii="Times New Roman" w:hAnsi="宋体" w:cs="Times New Roman" w:hint="eastAsia"/>
          <w:bCs/>
        </w:rPr>
        <w:t>不少于法律法规规定的最低年限</w:t>
      </w:r>
      <w:r w:rsidRPr="004916BE">
        <w:rPr>
          <w:rFonts w:ascii="Times New Roman" w:hAnsi="宋体" w:cs="Times New Roman" w:hint="eastAsia"/>
          <w:bCs/>
        </w:rPr>
        <w:t>；</w:t>
      </w:r>
    </w:p>
    <w:p w14:paraId="6FAE1394" w14:textId="4362297D"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12</w:t>
      </w:r>
      <w:r w:rsidRPr="004916BE">
        <w:rPr>
          <w:rFonts w:ascii="Times New Roman" w:hAnsi="宋体" w:cs="Times New Roman" w:hint="eastAsia"/>
          <w:bCs/>
        </w:rPr>
        <w:t>）保存基金份额持有人名册；</w:t>
      </w:r>
    </w:p>
    <w:p w14:paraId="043210E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13</w:t>
      </w:r>
      <w:r w:rsidRPr="004916BE">
        <w:rPr>
          <w:rFonts w:ascii="Times New Roman" w:hAnsi="宋体" w:cs="Times New Roman" w:hint="eastAsia"/>
          <w:bCs/>
        </w:rPr>
        <w:t>）按规定制作相关账册并与基金管理人核对；</w:t>
      </w:r>
    </w:p>
    <w:p w14:paraId="0FC006D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14</w:t>
      </w:r>
      <w:r w:rsidRPr="004916BE">
        <w:rPr>
          <w:rFonts w:ascii="Times New Roman" w:hAnsi="宋体" w:cs="Times New Roman" w:hint="eastAsia"/>
          <w:bCs/>
        </w:rPr>
        <w:t>）依据基金管理人的指令或有关规定向基金份额持有人支付基金收益和赎回款项；</w:t>
      </w:r>
    </w:p>
    <w:p w14:paraId="54D2A55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15</w:t>
      </w:r>
      <w:r w:rsidRPr="004916BE">
        <w:rPr>
          <w:rFonts w:ascii="Times New Roman" w:hAnsi="宋体" w:cs="Times New Roman" w:hint="eastAsia"/>
          <w:bCs/>
        </w:rPr>
        <w:t>）依据《基金法》、《基金合同》及其他有关规定，召集基金份额持有人大会或配合基金管理人、基金份额持有人依法召集基金份额持有人大会；</w:t>
      </w:r>
    </w:p>
    <w:p w14:paraId="301EE36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16</w:t>
      </w:r>
      <w:r w:rsidRPr="004916BE">
        <w:rPr>
          <w:rFonts w:ascii="Times New Roman" w:hAnsi="宋体" w:cs="Times New Roman" w:hint="eastAsia"/>
          <w:bCs/>
        </w:rPr>
        <w:t>）按照法律法规、《基金合同》的规定监督基金管理人的投资运作；</w:t>
      </w:r>
    </w:p>
    <w:p w14:paraId="2C06177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17</w:t>
      </w:r>
      <w:r w:rsidRPr="004916BE">
        <w:rPr>
          <w:rFonts w:ascii="Times New Roman" w:hAnsi="宋体" w:cs="Times New Roman" w:hint="eastAsia"/>
          <w:bCs/>
        </w:rPr>
        <w:t>）参加基金财产清算小组，参与基金财产的保管、清理、估价、变现和分配；</w:t>
      </w:r>
    </w:p>
    <w:p w14:paraId="00BE390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18</w:t>
      </w:r>
      <w:r w:rsidRPr="004916BE">
        <w:rPr>
          <w:rFonts w:ascii="Times New Roman" w:hAnsi="宋体" w:cs="Times New Roman" w:hint="eastAsia"/>
          <w:bCs/>
        </w:rPr>
        <w:t>）面临解散、依法被撤销或者被依法宣告破产时，及时报告中国证监会和银行监管机构，并通知基金管理人；</w:t>
      </w:r>
    </w:p>
    <w:p w14:paraId="1C9E4F0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19</w:t>
      </w:r>
      <w:r w:rsidRPr="004916BE">
        <w:rPr>
          <w:rFonts w:ascii="Times New Roman" w:hAnsi="宋体" w:cs="Times New Roman" w:hint="eastAsia"/>
          <w:bCs/>
        </w:rPr>
        <w:t>）因违反《基金合同》导致基金财产损失时，应承担赔偿责任，其赔偿责任不因其退任而免除；</w:t>
      </w:r>
    </w:p>
    <w:p w14:paraId="004AB41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20</w:t>
      </w:r>
      <w:r w:rsidRPr="004916BE">
        <w:rPr>
          <w:rFonts w:ascii="Times New Roman" w:hAnsi="宋体" w:cs="Times New Roman" w:hint="eastAsia"/>
          <w:bCs/>
        </w:rPr>
        <w:t>）按规定监督基金管理人按法律法规和《基金合同》规定履行自己的义务，基金管理人因违反《基金合同》造成基金财产损失时，应为基金份额持有人利益向基金管理人追偿；</w:t>
      </w:r>
    </w:p>
    <w:p w14:paraId="4CEA73BC"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21</w:t>
      </w:r>
      <w:r w:rsidRPr="004916BE">
        <w:rPr>
          <w:rFonts w:ascii="Times New Roman" w:hAnsi="宋体" w:cs="Times New Roman" w:hint="eastAsia"/>
          <w:bCs/>
        </w:rPr>
        <w:t>）执行生效的基金份额持有人大会的决议；</w:t>
      </w:r>
    </w:p>
    <w:p w14:paraId="2E524959" w14:textId="72B22BAD" w:rsidR="00CA3FD3" w:rsidRPr="004916BE" w:rsidRDefault="00517076"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22</w:t>
      </w:r>
      <w:r w:rsidRPr="004916BE">
        <w:rPr>
          <w:rFonts w:ascii="Times New Roman" w:hAnsi="宋体" w:cs="Times New Roman" w:hint="eastAsia"/>
          <w:bCs/>
        </w:rPr>
        <w:t>）法律法规及中国证监会规定的和《基金合同》约定的其他义务。</w:t>
      </w:r>
    </w:p>
    <w:p w14:paraId="25D49F85"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（三）基金份额持有人</w:t>
      </w:r>
    </w:p>
    <w:p w14:paraId="58E7D7C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基金投资者持有本</w:t>
      </w:r>
      <w:proofErr w:type="gramStart"/>
      <w:r w:rsidRPr="004916BE">
        <w:rPr>
          <w:rFonts w:ascii="Times New Roman" w:hAnsi="宋体" w:cs="Times New Roman" w:hint="eastAsia"/>
          <w:bCs/>
        </w:rPr>
        <w:t>基金基金</w:t>
      </w:r>
      <w:proofErr w:type="gramEnd"/>
      <w:r w:rsidRPr="004916BE">
        <w:rPr>
          <w:rFonts w:ascii="Times New Roman" w:hAnsi="宋体" w:cs="Times New Roman" w:hint="eastAsia"/>
          <w:bCs/>
        </w:rPr>
        <w:t>份额的行为即视为对《基金合同》的承认和接受，基金投资者</w:t>
      </w:r>
      <w:proofErr w:type="gramStart"/>
      <w:r w:rsidRPr="004916BE">
        <w:rPr>
          <w:rFonts w:ascii="Times New Roman" w:hAnsi="宋体" w:cs="Times New Roman" w:hint="eastAsia"/>
          <w:bCs/>
        </w:rPr>
        <w:t>自依据</w:t>
      </w:r>
      <w:proofErr w:type="gramEnd"/>
      <w:r w:rsidRPr="004916BE">
        <w:rPr>
          <w:rFonts w:ascii="Times New Roman" w:hAnsi="宋体" w:cs="Times New Roman" w:hint="eastAsia"/>
          <w:bCs/>
        </w:rPr>
        <w:t>《基金合同》取得基金份额，即成为本基金份额持有人和《基金合同》的当事人，直至其不再持有本基金的基金份额。基金份额持有人作为《基金合同》当事人并不以在《基金合同》上书面签章或签字为必要条件。</w:t>
      </w:r>
    </w:p>
    <w:p w14:paraId="514EB92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同一类别每份基金份额具有同等的合法权益。</w:t>
      </w:r>
    </w:p>
    <w:p w14:paraId="5421D34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、根据《基金法》、《运作办法》及其他有关规定，基金份额持有人的权利包括但不限于：</w:t>
      </w:r>
    </w:p>
    <w:p w14:paraId="30B40B6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）分享基金财产收益；</w:t>
      </w:r>
    </w:p>
    <w:p w14:paraId="06269E3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）参与分配清算后的剩余基金财产；</w:t>
      </w:r>
    </w:p>
    <w:p w14:paraId="128FE95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）依法转让或者申请赎回其持有的基金份额；</w:t>
      </w:r>
    </w:p>
    <w:p w14:paraId="35F6734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）按照规定要求召开基金份额持有人大会或者召集基金份额持有人大会；</w:t>
      </w:r>
    </w:p>
    <w:p w14:paraId="4AB18D7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）出席或者委派代表出席基金份额持有人大会，对基金份额持有人大会审议事项行使表决权；</w:t>
      </w:r>
    </w:p>
    <w:p w14:paraId="188CCED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）出席或者委派代表出席目标</w:t>
      </w:r>
      <w:r w:rsidRPr="004916BE">
        <w:rPr>
          <w:rFonts w:ascii="Times New Roman" w:hAnsi="宋体" w:cs="Times New Roman" w:hint="eastAsia"/>
          <w:bCs/>
        </w:rPr>
        <w:t>ETF</w:t>
      </w:r>
      <w:r w:rsidRPr="004916BE">
        <w:rPr>
          <w:rFonts w:ascii="Times New Roman" w:hAnsi="宋体" w:cs="Times New Roman" w:hint="eastAsia"/>
          <w:bCs/>
        </w:rPr>
        <w:t>份额持有人大会，对目标</w:t>
      </w:r>
      <w:r w:rsidRPr="004916BE">
        <w:rPr>
          <w:rFonts w:ascii="Times New Roman" w:hAnsi="宋体" w:cs="Times New Roman" w:hint="eastAsia"/>
          <w:bCs/>
        </w:rPr>
        <w:t>ETF</w:t>
      </w:r>
      <w:r w:rsidRPr="004916BE">
        <w:rPr>
          <w:rFonts w:ascii="Times New Roman" w:hAnsi="宋体" w:cs="Times New Roman" w:hint="eastAsia"/>
          <w:bCs/>
        </w:rPr>
        <w:t>份额持有人大会审议事项行使表决权。本基金参会份额和票数按权益登记日本基金所持有的目标</w:t>
      </w:r>
      <w:r w:rsidRPr="004916BE">
        <w:rPr>
          <w:rFonts w:ascii="Times New Roman" w:hAnsi="宋体" w:cs="Times New Roman" w:hint="eastAsia"/>
          <w:bCs/>
        </w:rPr>
        <w:t>ETF</w:t>
      </w:r>
      <w:r w:rsidRPr="004916BE">
        <w:rPr>
          <w:rFonts w:ascii="Times New Roman" w:hAnsi="宋体" w:cs="Times New Roman" w:hint="eastAsia"/>
          <w:bCs/>
        </w:rPr>
        <w:t>份额占本基金资产的比例折算；</w:t>
      </w:r>
    </w:p>
    <w:p w14:paraId="6CE717C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）查阅或者复制公开披露的基金信息资料；</w:t>
      </w:r>
    </w:p>
    <w:p w14:paraId="7888A7D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）监督基金管理人的投资运作；</w:t>
      </w:r>
    </w:p>
    <w:p w14:paraId="2D9C3F9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）对基金管理人、基金托管人、基金服务机构损害其合法权益的行为依法提起诉讼或仲裁；</w:t>
      </w:r>
    </w:p>
    <w:p w14:paraId="5E41801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）法律法规及中国证监会规定的和《基金合同》约定的其他权利。</w:t>
      </w:r>
    </w:p>
    <w:p w14:paraId="11DCD21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、根据《基金法》、《运作办法》及其他有关规定，基金份额持有人的义务包括但不限于：</w:t>
      </w:r>
    </w:p>
    <w:p w14:paraId="5F73C7D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）认真阅读并遵守《基金合同》、招募说明书等信息披露文件；</w:t>
      </w:r>
    </w:p>
    <w:p w14:paraId="77C671F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）了解所投资基金产品，了解自身风险承受能力，自主判断基金的投资价值，自主做出投资决策，自行承担投资风险；</w:t>
      </w:r>
    </w:p>
    <w:p w14:paraId="13103D4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3</w:t>
      </w:r>
      <w:r w:rsidRPr="004916BE">
        <w:rPr>
          <w:rFonts w:ascii="Times New Roman" w:hAnsi="宋体" w:cs="Times New Roman" w:hint="eastAsia"/>
          <w:bCs/>
        </w:rPr>
        <w:t>）关注基金信息披露，及时行使权利和履行义务；</w:t>
      </w:r>
    </w:p>
    <w:p w14:paraId="710A6C3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）缴纳基金认购、申购款项及法律法规和《基金合同》所规定的费用；</w:t>
      </w:r>
    </w:p>
    <w:p w14:paraId="37E7052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）在其持有的基金份额范围内，承担基金亏损或者《基金合同》终止的有限责任；</w:t>
      </w:r>
    </w:p>
    <w:p w14:paraId="34BE5EF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）不从事任何有损基金及其他《基金合同》当事人合法权益的活动；</w:t>
      </w:r>
    </w:p>
    <w:p w14:paraId="064F39B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）执行生效的基金份额持有人大会的决议；</w:t>
      </w:r>
    </w:p>
    <w:p w14:paraId="2865526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）返还在基金交易过程中因任何原因获得的不当得利；</w:t>
      </w:r>
    </w:p>
    <w:p w14:paraId="0B1A8C22" w14:textId="77777777" w:rsidR="008229AF" w:rsidRPr="004916BE" w:rsidRDefault="00517076" w:rsidP="008229AF">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w:t>
      </w:r>
      <w:r w:rsidR="008229AF" w:rsidRPr="004916BE">
        <w:rPr>
          <w:rFonts w:ascii="Times New Roman" w:hAnsi="宋体" w:cs="Times New Roman" w:hint="eastAsia"/>
          <w:bCs/>
        </w:rPr>
        <w:t>发起资金提供方持有认购的基金份额不少于</w:t>
      </w:r>
      <w:r w:rsidR="008229AF" w:rsidRPr="004916BE">
        <w:rPr>
          <w:rFonts w:ascii="Times New Roman" w:hAnsi="宋体" w:cs="Times New Roman" w:hint="eastAsia"/>
          <w:bCs/>
        </w:rPr>
        <w:t>3</w:t>
      </w:r>
      <w:r w:rsidR="008229AF" w:rsidRPr="004916BE">
        <w:rPr>
          <w:rFonts w:ascii="Times New Roman" w:hAnsi="宋体" w:cs="Times New Roman" w:hint="eastAsia"/>
          <w:bCs/>
        </w:rPr>
        <w:t>年；</w:t>
      </w:r>
    </w:p>
    <w:p w14:paraId="3152678F" w14:textId="147E9A91" w:rsidR="00CA3FD3" w:rsidRPr="004916BE" w:rsidRDefault="008229AF" w:rsidP="008229AF">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w:t>
      </w:r>
      <w:r w:rsidR="00517076" w:rsidRPr="004916BE">
        <w:rPr>
          <w:rFonts w:ascii="Times New Roman" w:hAnsi="宋体" w:cs="Times New Roman" w:hint="eastAsia"/>
          <w:bCs/>
        </w:rPr>
        <w:t>法律法规及中国证监会规定的和《基金合同》约定的其他义务。</w:t>
      </w:r>
    </w:p>
    <w:p w14:paraId="415BA0A8"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732F2059"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二、基金份额持有人大会召集、议事及表决的程序和规则</w:t>
      </w:r>
    </w:p>
    <w:p w14:paraId="1CAB786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基金份额持有人大会由基金份额持有人组成，基金份额持有人的合法授权代表有权代表基金份额持有人出席会议并表决。基金份额持有人持有的每一基金份额拥有平等的投票权。</w:t>
      </w:r>
    </w:p>
    <w:p w14:paraId="79380CF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proofErr w:type="gramStart"/>
      <w:r w:rsidRPr="004916BE">
        <w:rPr>
          <w:rFonts w:ascii="Times New Roman" w:hAnsi="宋体" w:cs="Times New Roman" w:hint="eastAsia"/>
          <w:bCs/>
        </w:rPr>
        <w:t>鉴于本</w:t>
      </w:r>
      <w:proofErr w:type="gramEnd"/>
      <w:r w:rsidRPr="004916BE">
        <w:rPr>
          <w:rFonts w:ascii="Times New Roman" w:hAnsi="宋体" w:cs="Times New Roman" w:hint="eastAsia"/>
          <w:bCs/>
        </w:rPr>
        <w:t>基金是目标</w:t>
      </w:r>
      <w:r w:rsidRPr="004916BE">
        <w:rPr>
          <w:rFonts w:ascii="Times New Roman" w:hAnsi="宋体" w:cs="Times New Roman" w:hint="eastAsia"/>
          <w:bCs/>
        </w:rPr>
        <w:t>ETF</w:t>
      </w:r>
      <w:r w:rsidRPr="004916BE">
        <w:rPr>
          <w:rFonts w:ascii="Times New Roman" w:hAnsi="宋体" w:cs="Times New Roman" w:hint="eastAsia"/>
          <w:bCs/>
        </w:rPr>
        <w:t>的联接基金，</w:t>
      </w:r>
      <w:proofErr w:type="gramStart"/>
      <w:r w:rsidRPr="004916BE">
        <w:rPr>
          <w:rFonts w:ascii="Times New Roman" w:hAnsi="宋体" w:cs="Times New Roman" w:hint="eastAsia"/>
          <w:bCs/>
        </w:rPr>
        <w:t>鉴于本</w:t>
      </w:r>
      <w:proofErr w:type="gramEnd"/>
      <w:r w:rsidRPr="004916BE">
        <w:rPr>
          <w:rFonts w:ascii="Times New Roman" w:hAnsi="宋体" w:cs="Times New Roman" w:hint="eastAsia"/>
          <w:bCs/>
        </w:rPr>
        <w:t>基金和目标</w:t>
      </w:r>
      <w:r w:rsidRPr="004916BE">
        <w:rPr>
          <w:rFonts w:ascii="Times New Roman" w:hAnsi="宋体" w:cs="Times New Roman" w:hint="eastAsia"/>
          <w:bCs/>
        </w:rPr>
        <w:t>ETF</w:t>
      </w:r>
      <w:r w:rsidRPr="004916BE">
        <w:rPr>
          <w:rFonts w:ascii="Times New Roman" w:hAnsi="宋体" w:cs="Times New Roman" w:hint="eastAsia"/>
          <w:bCs/>
        </w:rPr>
        <w:t>的相关性，本基金的基金份额持有人可以凭所持有的本基金份额出席或者委派代表出席目标</w:t>
      </w:r>
      <w:r w:rsidRPr="004916BE">
        <w:rPr>
          <w:rFonts w:ascii="Times New Roman" w:hAnsi="宋体" w:cs="Times New Roman" w:hint="eastAsia"/>
          <w:bCs/>
        </w:rPr>
        <w:t>ETF</w:t>
      </w:r>
      <w:r w:rsidRPr="004916BE">
        <w:rPr>
          <w:rFonts w:ascii="Times New Roman" w:hAnsi="宋体" w:cs="Times New Roman" w:hint="eastAsia"/>
          <w:bCs/>
        </w:rPr>
        <w:t>基金份额持有人大会并参与表决。在计算参会份额和计票时，本基金的基金份额持有人持有的享有表决权的参会份额数和表决票数为：在目标</w:t>
      </w:r>
      <w:r w:rsidRPr="004916BE">
        <w:rPr>
          <w:rFonts w:ascii="Times New Roman" w:hAnsi="宋体" w:cs="Times New Roman" w:hint="eastAsia"/>
          <w:bCs/>
        </w:rPr>
        <w:t>ETF</w:t>
      </w:r>
      <w:r w:rsidRPr="004916BE">
        <w:rPr>
          <w:rFonts w:ascii="Times New Roman" w:hAnsi="宋体" w:cs="Times New Roman" w:hint="eastAsia"/>
          <w:bCs/>
        </w:rPr>
        <w:t>基金份额持有人大会的权益登记日，本基金持有目标</w:t>
      </w:r>
      <w:r w:rsidRPr="004916BE">
        <w:rPr>
          <w:rFonts w:ascii="Times New Roman" w:hAnsi="宋体" w:cs="Times New Roman" w:hint="eastAsia"/>
          <w:bCs/>
        </w:rPr>
        <w:t>ETF</w:t>
      </w:r>
      <w:r w:rsidRPr="004916BE">
        <w:rPr>
          <w:rFonts w:ascii="Times New Roman" w:hAnsi="宋体" w:cs="Times New Roman" w:hint="eastAsia"/>
          <w:bCs/>
        </w:rPr>
        <w:t>基金份额的总数乘以该持有人所持有的本基金份额占本基金总份额的比例，计算结果按照四舍五入的方法，保留到整数位。本基金份额折算为目标</w:t>
      </w:r>
      <w:r w:rsidRPr="004916BE">
        <w:rPr>
          <w:rFonts w:ascii="Times New Roman" w:hAnsi="宋体" w:cs="Times New Roman" w:hint="eastAsia"/>
          <w:bCs/>
        </w:rPr>
        <w:t>ETF</w:t>
      </w:r>
      <w:r w:rsidRPr="004916BE">
        <w:rPr>
          <w:rFonts w:ascii="Times New Roman" w:hAnsi="宋体" w:cs="Times New Roman" w:hint="eastAsia"/>
          <w:bCs/>
        </w:rPr>
        <w:t>后的每一参会份额和目标</w:t>
      </w:r>
      <w:r w:rsidRPr="004916BE">
        <w:rPr>
          <w:rFonts w:ascii="Times New Roman" w:hAnsi="宋体" w:cs="Times New Roman" w:hint="eastAsia"/>
          <w:bCs/>
        </w:rPr>
        <w:t>ETF</w:t>
      </w:r>
      <w:r w:rsidRPr="004916BE">
        <w:rPr>
          <w:rFonts w:ascii="Times New Roman" w:hAnsi="宋体" w:cs="Times New Roman" w:hint="eastAsia"/>
          <w:bCs/>
        </w:rPr>
        <w:t>的每一参会份额拥有平等的投票权。</w:t>
      </w:r>
    </w:p>
    <w:p w14:paraId="76566D5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本基金的基金管理人不应以本基金的名义代表本基金的全体基金份额持有人以目标</w:t>
      </w:r>
      <w:r w:rsidRPr="004916BE">
        <w:rPr>
          <w:rFonts w:ascii="Times New Roman" w:hAnsi="宋体" w:cs="Times New Roman" w:hint="eastAsia"/>
          <w:bCs/>
        </w:rPr>
        <w:t>ETF</w:t>
      </w:r>
      <w:r w:rsidRPr="004916BE">
        <w:rPr>
          <w:rFonts w:ascii="Times New Roman" w:hAnsi="宋体" w:cs="Times New Roman" w:hint="eastAsia"/>
          <w:bCs/>
        </w:rPr>
        <w:t>的基金份额持有人的身份行使表决权，但可接受本基金的</w:t>
      </w:r>
      <w:proofErr w:type="gramStart"/>
      <w:r w:rsidRPr="004916BE">
        <w:rPr>
          <w:rFonts w:ascii="Times New Roman" w:hAnsi="宋体" w:cs="Times New Roman" w:hint="eastAsia"/>
          <w:bCs/>
        </w:rPr>
        <w:t>特定基金</w:t>
      </w:r>
      <w:proofErr w:type="gramEnd"/>
      <w:r w:rsidRPr="004916BE">
        <w:rPr>
          <w:rFonts w:ascii="Times New Roman" w:hAnsi="宋体" w:cs="Times New Roman" w:hint="eastAsia"/>
          <w:bCs/>
        </w:rPr>
        <w:t>份额持有人的委托以本基金的基金份额持有人代理人的身份出席目标</w:t>
      </w:r>
      <w:r w:rsidRPr="004916BE">
        <w:rPr>
          <w:rFonts w:ascii="Times New Roman" w:hAnsi="宋体" w:cs="Times New Roman" w:hint="eastAsia"/>
          <w:bCs/>
        </w:rPr>
        <w:t>ETF</w:t>
      </w:r>
      <w:r w:rsidRPr="004916BE">
        <w:rPr>
          <w:rFonts w:ascii="Times New Roman" w:hAnsi="宋体" w:cs="Times New Roman" w:hint="eastAsia"/>
          <w:bCs/>
        </w:rPr>
        <w:t>的基金份额持有人大会并参与表决。</w:t>
      </w:r>
    </w:p>
    <w:p w14:paraId="6CADAE7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本基金的基金管理人代表本基金的基金份额持有人提议召开或召集目标</w:t>
      </w:r>
      <w:r w:rsidRPr="004916BE">
        <w:rPr>
          <w:rFonts w:ascii="Times New Roman" w:hAnsi="宋体" w:cs="Times New Roman" w:hint="eastAsia"/>
          <w:bCs/>
        </w:rPr>
        <w:t>ETF</w:t>
      </w:r>
      <w:r w:rsidRPr="004916BE">
        <w:rPr>
          <w:rFonts w:ascii="Times New Roman" w:hAnsi="宋体" w:cs="Times New Roman" w:hint="eastAsia"/>
          <w:bCs/>
        </w:rPr>
        <w:t>基金份额持有人大会的，须先遵照本基金《基金合同》的约定召开本基金的基金份额持有人大会，本基金的基金份额持有人大会决定提议召开或召集目标</w:t>
      </w:r>
      <w:r w:rsidRPr="004916BE">
        <w:rPr>
          <w:rFonts w:ascii="Times New Roman" w:hAnsi="宋体" w:cs="Times New Roman" w:hint="eastAsia"/>
          <w:bCs/>
        </w:rPr>
        <w:t>ETF</w:t>
      </w:r>
      <w:r w:rsidRPr="004916BE">
        <w:rPr>
          <w:rFonts w:ascii="Times New Roman" w:hAnsi="宋体" w:cs="Times New Roman" w:hint="eastAsia"/>
          <w:bCs/>
        </w:rPr>
        <w:t>基金份额持有人大会的，由本</w:t>
      </w:r>
      <w:proofErr w:type="gramStart"/>
      <w:r w:rsidRPr="004916BE">
        <w:rPr>
          <w:rFonts w:ascii="Times New Roman" w:hAnsi="宋体" w:cs="Times New Roman" w:hint="eastAsia"/>
          <w:bCs/>
        </w:rPr>
        <w:t>基金基金</w:t>
      </w:r>
      <w:proofErr w:type="gramEnd"/>
      <w:r w:rsidRPr="004916BE">
        <w:rPr>
          <w:rFonts w:ascii="Times New Roman" w:hAnsi="宋体" w:cs="Times New Roman" w:hint="eastAsia"/>
          <w:bCs/>
        </w:rPr>
        <w:t>管理人代表本基金的基金份额持有人提议召开或召集目标</w:t>
      </w:r>
      <w:r w:rsidRPr="004916BE">
        <w:rPr>
          <w:rFonts w:ascii="Times New Roman" w:hAnsi="宋体" w:cs="Times New Roman" w:hint="eastAsia"/>
          <w:bCs/>
        </w:rPr>
        <w:t>ETF</w:t>
      </w:r>
      <w:r w:rsidRPr="004916BE">
        <w:rPr>
          <w:rFonts w:ascii="Times New Roman" w:hAnsi="宋体" w:cs="Times New Roman" w:hint="eastAsia"/>
          <w:bCs/>
        </w:rPr>
        <w:t>基金份额持有人大会。</w:t>
      </w:r>
    </w:p>
    <w:p w14:paraId="5E0C1CC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本基金份额持有人大会不设日常机构。若将来法律法规对基金份额持有人大会另有规定的，以届时有效的法律法规为准。</w:t>
      </w:r>
    </w:p>
    <w:p w14:paraId="11B89B4B" w14:textId="7EB203A8"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（一）召开事由</w:t>
      </w:r>
    </w:p>
    <w:p w14:paraId="722A4B0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、当出现或需要决定下列事由之一的，应当召开基金份额持有人大会，但法律法规、中国证监会另有规定或基金合同另有约定的除外：</w:t>
      </w:r>
    </w:p>
    <w:p w14:paraId="5B8D7A59"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1</w:t>
      </w:r>
      <w:r w:rsidRPr="004916BE">
        <w:rPr>
          <w:rFonts w:ascii="Times New Roman" w:hAnsi="宋体" w:cs="Times New Roman" w:hint="eastAsia"/>
          <w:bCs/>
        </w:rPr>
        <w:t>）终止《基金合同》；</w:t>
      </w:r>
    </w:p>
    <w:p w14:paraId="5D9B9FB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）更换基金管理人；</w:t>
      </w:r>
    </w:p>
    <w:p w14:paraId="364A30B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）更换基金托管人；</w:t>
      </w:r>
    </w:p>
    <w:p w14:paraId="573B365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）转换基金运作方式；</w:t>
      </w:r>
    </w:p>
    <w:p w14:paraId="15A0965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）调整基金管理人、基金托管人的报酬标准或提高销售服务费率；</w:t>
      </w:r>
    </w:p>
    <w:p w14:paraId="4CB4C00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）变更基金类别；</w:t>
      </w:r>
    </w:p>
    <w:p w14:paraId="4D36C0E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）本基金与其他基金的合并；</w:t>
      </w:r>
    </w:p>
    <w:p w14:paraId="48923B6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）变更基金投资目标、范围或策略，但由于目标</w:t>
      </w:r>
      <w:r w:rsidRPr="004916BE">
        <w:rPr>
          <w:rFonts w:ascii="Times New Roman" w:hAnsi="宋体" w:cs="Times New Roman" w:hint="eastAsia"/>
          <w:bCs/>
        </w:rPr>
        <w:t>ETF</w:t>
      </w:r>
      <w:r w:rsidRPr="004916BE">
        <w:rPr>
          <w:rFonts w:ascii="Times New Roman" w:hAnsi="宋体" w:cs="Times New Roman" w:hint="eastAsia"/>
          <w:bCs/>
        </w:rPr>
        <w:t>交易方式变更、终止上市或目标</w:t>
      </w:r>
      <w:r w:rsidRPr="004916BE">
        <w:rPr>
          <w:rFonts w:ascii="Times New Roman" w:hAnsi="宋体" w:cs="Times New Roman" w:hint="eastAsia"/>
          <w:bCs/>
        </w:rPr>
        <w:t>ETF</w:t>
      </w:r>
      <w:r w:rsidRPr="004916BE">
        <w:rPr>
          <w:rFonts w:ascii="Times New Roman" w:hAnsi="宋体" w:cs="Times New Roman" w:hint="eastAsia"/>
          <w:bCs/>
        </w:rPr>
        <w:t>基金合同终止而变更本基金投资目标、范围或策略的情况除外；</w:t>
      </w:r>
    </w:p>
    <w:p w14:paraId="2CFD92B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）变更基金份额持有人大会程序；</w:t>
      </w:r>
    </w:p>
    <w:p w14:paraId="16F26E7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）基金管理人或基金托管人要求召开基金份额持有人大会；</w:t>
      </w:r>
    </w:p>
    <w:p w14:paraId="6D83B77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）单独或合计持有本基金总份额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）基金份额的基金份额持有人（以基金管理人收到提议当日的基金份额计算，下同）就同一事项书面要求召开基金份额持有人大会；</w:t>
      </w:r>
    </w:p>
    <w:p w14:paraId="71226F4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12</w:t>
      </w:r>
      <w:r w:rsidRPr="004916BE">
        <w:rPr>
          <w:rFonts w:ascii="Times New Roman" w:hAnsi="宋体" w:cs="Times New Roman" w:hint="eastAsia"/>
          <w:bCs/>
        </w:rPr>
        <w:t>）对基金合同当事人权利和义务产生重大影响的其他事项；</w:t>
      </w:r>
    </w:p>
    <w:p w14:paraId="5114CEC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13</w:t>
      </w:r>
      <w:r w:rsidRPr="004916BE">
        <w:rPr>
          <w:rFonts w:ascii="Times New Roman" w:hAnsi="宋体" w:cs="Times New Roman" w:hint="eastAsia"/>
          <w:bCs/>
        </w:rPr>
        <w:t>）基金管理人代表本基金的基金份额持有人提议召开或召集目标</w:t>
      </w:r>
      <w:r w:rsidRPr="004916BE">
        <w:rPr>
          <w:rFonts w:ascii="Times New Roman" w:hAnsi="宋体" w:cs="Times New Roman" w:hint="eastAsia"/>
          <w:bCs/>
        </w:rPr>
        <w:t>ETF</w:t>
      </w:r>
      <w:r w:rsidRPr="004916BE">
        <w:rPr>
          <w:rFonts w:ascii="Times New Roman" w:hAnsi="宋体" w:cs="Times New Roman" w:hint="eastAsia"/>
          <w:bCs/>
        </w:rPr>
        <w:t>基金份额持有人大会；</w:t>
      </w:r>
    </w:p>
    <w:p w14:paraId="264DF1E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14</w:t>
      </w:r>
      <w:r w:rsidRPr="004916BE">
        <w:rPr>
          <w:rFonts w:ascii="Times New Roman" w:hAnsi="宋体" w:cs="Times New Roman" w:hint="eastAsia"/>
          <w:bCs/>
        </w:rPr>
        <w:t>）法律法规、《基金合同》或中国证监会规定的其他应当召开基金份额持有人大会的事项。</w:t>
      </w:r>
    </w:p>
    <w:p w14:paraId="1746E31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、在法律法规规定和《基金合同》约定的范围内且对基金份额持有人利益无实质性不利影响的前提下，以下情况可由基金管理人和基金托管人协商后修改，不需召开基金份额持有人大会：</w:t>
      </w:r>
    </w:p>
    <w:p w14:paraId="1581F87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）调低基金财产承担的费用；</w:t>
      </w:r>
    </w:p>
    <w:p w14:paraId="3624C4C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）法律法规要求增加的基金费用的收取；</w:t>
      </w:r>
    </w:p>
    <w:p w14:paraId="3B9E6CF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）调整本基金的申购费率、调低赎回费率、销售服务费率或变更收费方式，调整有关基金认购、申购、赎回、转换、</w:t>
      </w:r>
      <w:proofErr w:type="gramStart"/>
      <w:r w:rsidRPr="004916BE">
        <w:rPr>
          <w:rFonts w:ascii="Times New Roman" w:hAnsi="宋体" w:cs="Times New Roman" w:hint="eastAsia"/>
          <w:bCs/>
        </w:rPr>
        <w:t>非交易</w:t>
      </w:r>
      <w:proofErr w:type="gramEnd"/>
      <w:r w:rsidRPr="004916BE">
        <w:rPr>
          <w:rFonts w:ascii="Times New Roman" w:hAnsi="宋体" w:cs="Times New Roman" w:hint="eastAsia"/>
          <w:bCs/>
        </w:rPr>
        <w:t>过户、转托管等业务的规则；</w:t>
      </w:r>
    </w:p>
    <w:p w14:paraId="47C856E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）增加、减少或调整基金份额类别设置及对基金份额分类办法、规则进行调整；</w:t>
      </w:r>
    </w:p>
    <w:p w14:paraId="6BBA440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w:t>
      </w:r>
      <w:proofErr w:type="gramStart"/>
      <w:r w:rsidRPr="004916BE">
        <w:rPr>
          <w:rFonts w:ascii="Times New Roman" w:hAnsi="宋体" w:cs="Times New Roman" w:hint="eastAsia"/>
          <w:bCs/>
        </w:rPr>
        <w:t>因相应</w:t>
      </w:r>
      <w:proofErr w:type="gramEnd"/>
      <w:r w:rsidRPr="004916BE">
        <w:rPr>
          <w:rFonts w:ascii="Times New Roman" w:hAnsi="宋体" w:cs="Times New Roman" w:hint="eastAsia"/>
          <w:bCs/>
        </w:rPr>
        <w:t>的法律法规发生变动而应当对《基金合同》进行修改；</w:t>
      </w:r>
    </w:p>
    <w:p w14:paraId="63D0297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）对《基金合同》的修改对基金份额持有人利益无实质性不利影响或修改不涉及《基金合同》当事人权利义务关系发生重大变化；</w:t>
      </w:r>
    </w:p>
    <w:p w14:paraId="43D3962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）由于目标</w:t>
      </w:r>
      <w:r w:rsidRPr="004916BE">
        <w:rPr>
          <w:rFonts w:ascii="Times New Roman" w:hAnsi="宋体" w:cs="Times New Roman" w:hint="eastAsia"/>
          <w:bCs/>
        </w:rPr>
        <w:t>ETF</w:t>
      </w:r>
      <w:r w:rsidRPr="004916BE">
        <w:rPr>
          <w:rFonts w:ascii="Times New Roman" w:hAnsi="宋体" w:cs="Times New Roman" w:hint="eastAsia"/>
          <w:bCs/>
        </w:rPr>
        <w:t>交易方式变更、终止上市或目标</w:t>
      </w:r>
      <w:r w:rsidRPr="004916BE">
        <w:rPr>
          <w:rFonts w:ascii="Times New Roman" w:hAnsi="宋体" w:cs="Times New Roman" w:hint="eastAsia"/>
          <w:bCs/>
        </w:rPr>
        <w:t>ETF</w:t>
      </w:r>
      <w:r w:rsidRPr="004916BE">
        <w:rPr>
          <w:rFonts w:ascii="Times New Roman" w:hAnsi="宋体" w:cs="Times New Roman" w:hint="eastAsia"/>
          <w:bCs/>
        </w:rPr>
        <w:t>基金合同终止而变更本基金投资目标、范围或策略；</w:t>
      </w:r>
    </w:p>
    <w:p w14:paraId="2734C49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）本基金采取特殊申购或其他方式参与</w:t>
      </w:r>
      <w:r w:rsidRPr="004916BE">
        <w:rPr>
          <w:rFonts w:ascii="Times New Roman" w:hAnsi="宋体" w:cs="Times New Roman" w:hint="eastAsia"/>
          <w:bCs/>
        </w:rPr>
        <w:t>ETF</w:t>
      </w:r>
      <w:r w:rsidRPr="004916BE">
        <w:rPr>
          <w:rFonts w:ascii="Times New Roman" w:hAnsi="宋体" w:cs="Times New Roman" w:hint="eastAsia"/>
          <w:bCs/>
        </w:rPr>
        <w:t>基金的申购赎回；</w:t>
      </w:r>
    </w:p>
    <w:p w14:paraId="2E66ADF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）基金推出新业务或服务；</w:t>
      </w:r>
    </w:p>
    <w:p w14:paraId="342BF5A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10</w:t>
      </w:r>
      <w:r w:rsidRPr="004916BE">
        <w:rPr>
          <w:rFonts w:ascii="Times New Roman" w:hAnsi="宋体" w:cs="Times New Roman" w:hint="eastAsia"/>
          <w:bCs/>
        </w:rPr>
        <w:t>）按照法律法规和《基金合同》规定不需召开基金份额持有人大会的其他情形。</w:t>
      </w:r>
    </w:p>
    <w:p w14:paraId="157AFDBA" w14:textId="7378A1E3"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（二）会议召集人及召集方式</w:t>
      </w:r>
    </w:p>
    <w:p w14:paraId="2A64930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、除法律法规规定或《基金合同》另有约定外，基金份额持有人大会由基金管理人召集。</w:t>
      </w:r>
    </w:p>
    <w:p w14:paraId="6F6A225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、基金管理人未按规定召集或不能召集时，由基金托管人召集。</w:t>
      </w:r>
    </w:p>
    <w:p w14:paraId="55B3CAB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、基金托管人认为有必要召开基金份额持有人大会的，应当向基金管理人提出书面提议。基金管理人应当自收到书面提议之日起</w:t>
      </w:r>
      <w:r w:rsidRPr="004916BE">
        <w:rPr>
          <w:rFonts w:ascii="Times New Roman" w:hAnsi="宋体" w:cs="Times New Roman" w:hint="eastAsia"/>
          <w:bCs/>
        </w:rPr>
        <w:t>10</w:t>
      </w:r>
      <w:r w:rsidRPr="004916BE">
        <w:rPr>
          <w:rFonts w:ascii="Times New Roman" w:hAnsi="宋体" w:cs="Times New Roman" w:hint="eastAsia"/>
          <w:bCs/>
        </w:rPr>
        <w:t>日内决定是否召集，并书面告知基金托管人。基金管理人决定召集的，应当自出具书面决定之日起</w:t>
      </w:r>
      <w:r w:rsidRPr="004916BE">
        <w:rPr>
          <w:rFonts w:ascii="Times New Roman" w:hAnsi="宋体" w:cs="Times New Roman" w:hint="eastAsia"/>
          <w:bCs/>
        </w:rPr>
        <w:t>60</w:t>
      </w:r>
      <w:r w:rsidRPr="004916BE">
        <w:rPr>
          <w:rFonts w:ascii="Times New Roman" w:hAnsi="宋体" w:cs="Times New Roman" w:hint="eastAsia"/>
          <w:bCs/>
        </w:rPr>
        <w:t>日内召开；基金管理人决定不召集，基金托管人仍认为有必要召开的，应当由基金托管人自行召集，并自出具书面决定之日起</w:t>
      </w:r>
      <w:r w:rsidRPr="004916BE">
        <w:rPr>
          <w:rFonts w:ascii="Times New Roman" w:hAnsi="宋体" w:cs="Times New Roman" w:hint="eastAsia"/>
          <w:bCs/>
        </w:rPr>
        <w:t>60</w:t>
      </w:r>
      <w:r w:rsidRPr="004916BE">
        <w:rPr>
          <w:rFonts w:ascii="Times New Roman" w:hAnsi="宋体" w:cs="Times New Roman" w:hint="eastAsia"/>
          <w:bCs/>
        </w:rPr>
        <w:t>日内召开并告知基金管理人，基金管理人应当配合。</w:t>
      </w:r>
    </w:p>
    <w:p w14:paraId="6D75361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、代表基金份额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）的基金份额持有人就同一事项书面要求召开基金份额持有人大会，应当向基金管理人提出书面提议。基金管理人应当自收到书面提议之日起</w:t>
      </w:r>
      <w:r w:rsidRPr="004916BE">
        <w:rPr>
          <w:rFonts w:ascii="Times New Roman" w:hAnsi="宋体" w:cs="Times New Roman" w:hint="eastAsia"/>
          <w:bCs/>
        </w:rPr>
        <w:t>10</w:t>
      </w:r>
      <w:r w:rsidRPr="004916BE">
        <w:rPr>
          <w:rFonts w:ascii="Times New Roman" w:hAnsi="宋体" w:cs="Times New Roman" w:hint="eastAsia"/>
          <w:bCs/>
        </w:rPr>
        <w:t>日内决定是否召集，并书面告知提出提议的基金份额持有人代表和基金托管人。基金管理人决定召集的，应当自出具书面决定之日起</w:t>
      </w:r>
      <w:r w:rsidRPr="004916BE">
        <w:rPr>
          <w:rFonts w:ascii="Times New Roman" w:hAnsi="宋体" w:cs="Times New Roman" w:hint="eastAsia"/>
          <w:bCs/>
        </w:rPr>
        <w:t>60</w:t>
      </w:r>
      <w:r w:rsidRPr="004916BE">
        <w:rPr>
          <w:rFonts w:ascii="Times New Roman" w:hAnsi="宋体" w:cs="Times New Roman" w:hint="eastAsia"/>
          <w:bCs/>
        </w:rPr>
        <w:t>日内召开；基金管理人决定不召集，代表基金份额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）的基金份额持有人仍认为有必要召开的，应当向基金托管人提出书面提议。基金托管人应当自收到书面提议之日起</w:t>
      </w:r>
      <w:r w:rsidRPr="004916BE">
        <w:rPr>
          <w:rFonts w:ascii="Times New Roman" w:hAnsi="宋体" w:cs="Times New Roman" w:hint="eastAsia"/>
          <w:bCs/>
        </w:rPr>
        <w:t>10</w:t>
      </w:r>
      <w:r w:rsidRPr="004916BE">
        <w:rPr>
          <w:rFonts w:ascii="Times New Roman" w:hAnsi="宋体" w:cs="Times New Roman" w:hint="eastAsia"/>
          <w:bCs/>
        </w:rPr>
        <w:t>日内决定是否召集，并书面告知提出提议的基金份额持有人代表和基金管理人；基金托管人决定召集的，应当自出具书面决定之日起</w:t>
      </w:r>
      <w:r w:rsidRPr="004916BE">
        <w:rPr>
          <w:rFonts w:ascii="Times New Roman" w:hAnsi="宋体" w:cs="Times New Roman" w:hint="eastAsia"/>
          <w:bCs/>
        </w:rPr>
        <w:t>60</w:t>
      </w:r>
      <w:r w:rsidRPr="004916BE">
        <w:rPr>
          <w:rFonts w:ascii="Times New Roman" w:hAnsi="宋体" w:cs="Times New Roman" w:hint="eastAsia"/>
          <w:bCs/>
        </w:rPr>
        <w:t>日内召开，并告知基金管理人，基金管理人应当配合。</w:t>
      </w:r>
    </w:p>
    <w:p w14:paraId="44A8AEC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、代表基金份额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）的基金份额持有人就同一事项要求召开基金份额持有人大会，而基金管理人、基金托管人都不召集的，单独或合计代表基金份额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）的基金份额持有人有权自行召集，并至少提前</w:t>
      </w:r>
      <w:r w:rsidRPr="004916BE">
        <w:rPr>
          <w:rFonts w:ascii="Times New Roman" w:hAnsi="宋体" w:cs="Times New Roman" w:hint="eastAsia"/>
          <w:bCs/>
        </w:rPr>
        <w:t>30</w:t>
      </w:r>
      <w:r w:rsidRPr="004916BE">
        <w:rPr>
          <w:rFonts w:ascii="Times New Roman" w:hAnsi="宋体" w:cs="Times New Roman" w:hint="eastAsia"/>
          <w:bCs/>
        </w:rPr>
        <w:t>日报中国证监会备案。基金份额持有人依法自行召集基金份额持有人大会的，基金管理人、基金托管人应当配合，不得阻碍、干扰。</w:t>
      </w:r>
    </w:p>
    <w:p w14:paraId="1645D88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6</w:t>
      </w:r>
      <w:r w:rsidRPr="004916BE">
        <w:rPr>
          <w:rFonts w:ascii="Times New Roman" w:hAnsi="宋体" w:cs="Times New Roman" w:hint="eastAsia"/>
          <w:bCs/>
        </w:rPr>
        <w:t>、基金份额持有人会议的召集人负责选择确定开会时间、地点、方式和权益登记日。</w:t>
      </w:r>
    </w:p>
    <w:p w14:paraId="28CF4191" w14:textId="3735B6E4"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（三）召开基金份额持有人大会的通知时间、通知内容、通知方式</w:t>
      </w:r>
    </w:p>
    <w:p w14:paraId="32131C50" w14:textId="27DE8364"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、召开基金份额持有人大会，召集人应于会议召开前</w:t>
      </w:r>
      <w:r w:rsidRPr="004916BE">
        <w:rPr>
          <w:rFonts w:ascii="Times New Roman" w:hAnsi="宋体" w:cs="Times New Roman" w:hint="eastAsia"/>
          <w:bCs/>
        </w:rPr>
        <w:t>30</w:t>
      </w:r>
      <w:r w:rsidRPr="004916BE">
        <w:rPr>
          <w:rFonts w:ascii="Times New Roman" w:hAnsi="宋体" w:cs="Times New Roman" w:hint="eastAsia"/>
          <w:bCs/>
        </w:rPr>
        <w:t>日，在</w:t>
      </w:r>
      <w:r w:rsidR="0092757C" w:rsidRPr="004916BE">
        <w:rPr>
          <w:rFonts w:ascii="Times New Roman" w:hAnsi="宋体" w:cs="Times New Roman" w:hint="eastAsia"/>
          <w:bCs/>
        </w:rPr>
        <w:t>规定媒介</w:t>
      </w:r>
      <w:r w:rsidRPr="004916BE">
        <w:rPr>
          <w:rFonts w:ascii="Times New Roman" w:hAnsi="宋体" w:cs="Times New Roman" w:hint="eastAsia"/>
          <w:bCs/>
        </w:rPr>
        <w:t>公告。基金份额持有人大会通知应至少载明以下内容：</w:t>
      </w:r>
    </w:p>
    <w:p w14:paraId="2231EB3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）会议召开的时间、地点和会议形式；</w:t>
      </w:r>
    </w:p>
    <w:p w14:paraId="7019D27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）会议</w:t>
      </w:r>
      <w:proofErr w:type="gramStart"/>
      <w:r w:rsidRPr="004916BE">
        <w:rPr>
          <w:rFonts w:ascii="Times New Roman" w:hAnsi="宋体" w:cs="Times New Roman" w:hint="eastAsia"/>
          <w:bCs/>
        </w:rPr>
        <w:t>拟审议</w:t>
      </w:r>
      <w:proofErr w:type="gramEnd"/>
      <w:r w:rsidRPr="004916BE">
        <w:rPr>
          <w:rFonts w:ascii="Times New Roman" w:hAnsi="宋体" w:cs="Times New Roman" w:hint="eastAsia"/>
          <w:bCs/>
        </w:rPr>
        <w:t>的事项、议事程序和表决方式；</w:t>
      </w:r>
    </w:p>
    <w:p w14:paraId="29ABA9CC"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）有权出席基金份额持有人大会的基金份额持有人的权益登记日；</w:t>
      </w:r>
    </w:p>
    <w:p w14:paraId="399DC21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）授权委托证明的内容要求（包括但不限于代理人身份，代理权限和代理有效期限等）、送达时间和地点；</w:t>
      </w:r>
    </w:p>
    <w:p w14:paraId="742CA58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）会务常设联系人姓名及联系电话；</w:t>
      </w:r>
    </w:p>
    <w:p w14:paraId="6FD81C5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）出席会议者必须准备的文件和必须履行的手续；</w:t>
      </w:r>
    </w:p>
    <w:p w14:paraId="50C3204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7</w:t>
      </w:r>
      <w:r w:rsidRPr="004916BE">
        <w:rPr>
          <w:rFonts w:ascii="Times New Roman" w:hAnsi="宋体" w:cs="Times New Roman" w:hint="eastAsia"/>
          <w:bCs/>
        </w:rPr>
        <w:t>）召集人需要通知的其他事项。</w:t>
      </w:r>
    </w:p>
    <w:p w14:paraId="68B9F6F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44644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916BE">
        <w:rPr>
          <w:rFonts w:ascii="Times New Roman" w:hAnsi="宋体" w:cs="Times New Roman" w:hint="eastAsia"/>
          <w:bCs/>
        </w:rPr>
        <w:t>拒不派</w:t>
      </w:r>
      <w:proofErr w:type="gramEnd"/>
      <w:r w:rsidRPr="004916BE">
        <w:rPr>
          <w:rFonts w:ascii="Times New Roman" w:hAnsi="宋体" w:cs="Times New Roman" w:hint="eastAsia"/>
          <w:bCs/>
        </w:rPr>
        <w:t>代表对表决意见的计票进行监督的，不影响表决意见的计票效力。</w:t>
      </w:r>
    </w:p>
    <w:p w14:paraId="27AAB723" w14:textId="17DF0C43"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（四）基金份额持有人出席会议的方式</w:t>
      </w:r>
    </w:p>
    <w:p w14:paraId="5B40938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基金份额持有人大会可通过现场开会方式、通讯开会方式或法律法规、监管机构允许的其他方式召开，会议的召开方式由会议召集人确定。</w:t>
      </w:r>
    </w:p>
    <w:p w14:paraId="57698042"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56A3D5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C10D5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916BE">
        <w:rPr>
          <w:rFonts w:ascii="Times New Roman" w:hAnsi="宋体" w:cs="Times New Roman" w:hint="eastAsia"/>
          <w:bCs/>
        </w:rPr>
        <w:t>3</w:t>
      </w:r>
      <w:r w:rsidRPr="004916BE">
        <w:rPr>
          <w:rFonts w:ascii="Times New Roman" w:hAnsi="宋体" w:cs="Times New Roman" w:hint="eastAsia"/>
          <w:bCs/>
        </w:rPr>
        <w:t>个月以后、</w:t>
      </w:r>
      <w:r w:rsidRPr="004916BE">
        <w:rPr>
          <w:rFonts w:ascii="Times New Roman" w:hAnsi="宋体" w:cs="Times New Roman" w:hint="eastAsia"/>
          <w:bCs/>
        </w:rPr>
        <w:t>6</w:t>
      </w:r>
      <w:r w:rsidRPr="004916BE">
        <w:rPr>
          <w:rFonts w:ascii="Times New Roman" w:hAnsi="宋体" w:cs="Times New Roman"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2AE7A1"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、通讯开会。通讯开会系指基金份额持有人将其对表决事项的投票以召集人通知的非现场方式在表决截止日以前送达至召集人指定的地址或系统。通讯开会应以召集人通知的非现场方式进行表决。</w:t>
      </w:r>
    </w:p>
    <w:p w14:paraId="1D04D77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在同时符合以下条件时，通讯开会的方式视为有效：</w:t>
      </w:r>
    </w:p>
    <w:p w14:paraId="5DCAD11C"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）会议召集人按《基金合同》约定公布会议通知后，在</w:t>
      </w:r>
      <w:r w:rsidRPr="004916BE">
        <w:rPr>
          <w:rFonts w:ascii="Times New Roman" w:hAnsi="宋体" w:cs="Times New Roman" w:hint="eastAsia"/>
          <w:bCs/>
        </w:rPr>
        <w:t>2</w:t>
      </w:r>
      <w:r w:rsidRPr="004916BE">
        <w:rPr>
          <w:rFonts w:ascii="Times New Roman" w:hAnsi="宋体" w:cs="Times New Roman" w:hint="eastAsia"/>
          <w:bCs/>
        </w:rPr>
        <w:t>个工作日内连续公布相关提示性公告；</w:t>
      </w:r>
    </w:p>
    <w:p w14:paraId="48C51A0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w:t>
      </w:r>
      <w:r w:rsidRPr="004916BE">
        <w:rPr>
          <w:rFonts w:ascii="Times New Roman" w:hAnsi="宋体" w:cs="Times New Roman" w:hint="eastAsia"/>
          <w:bCs/>
        </w:rPr>
        <w:lastRenderedPageBreak/>
        <w:t>额持有人的表决意见；基金托管人或基金管理人经通知不参加收取表决意见的，不影响表决效力；</w:t>
      </w:r>
    </w:p>
    <w:p w14:paraId="4C8560B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916BE">
        <w:rPr>
          <w:rFonts w:ascii="Times New Roman" w:hAnsi="宋体" w:cs="Times New Roman" w:hint="eastAsia"/>
          <w:bCs/>
        </w:rPr>
        <w:t>3</w:t>
      </w:r>
      <w:r w:rsidRPr="004916BE">
        <w:rPr>
          <w:rFonts w:ascii="Times New Roman" w:hAnsi="宋体" w:cs="Times New Roman" w:hint="eastAsia"/>
          <w:bCs/>
        </w:rPr>
        <w:t>个月以后、</w:t>
      </w:r>
      <w:r w:rsidRPr="004916BE">
        <w:rPr>
          <w:rFonts w:ascii="Times New Roman" w:hAnsi="宋体" w:cs="Times New Roman" w:hint="eastAsia"/>
          <w:bCs/>
        </w:rPr>
        <w:t>6</w:t>
      </w:r>
      <w:r w:rsidRPr="004916BE">
        <w:rPr>
          <w:rFonts w:ascii="Times New Roman" w:hAnsi="宋体" w:cs="Times New Roman"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p>
    <w:p w14:paraId="33DCB10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）上述第（</w:t>
      </w:r>
      <w:r w:rsidRPr="004916BE">
        <w:rPr>
          <w:rFonts w:ascii="Times New Roman" w:hAnsi="宋体" w:cs="Times New Roman" w:hint="eastAsia"/>
          <w:bCs/>
        </w:rPr>
        <w:t>3</w:t>
      </w:r>
      <w:r w:rsidRPr="004916BE">
        <w:rPr>
          <w:rFonts w:ascii="Times New Roman" w:hAnsi="宋体" w:cs="Times New Roman"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47F9A1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E46D0E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、在不与法律法规冲突的前提下，基金份额持有人授权他人代为出席会议并表决的，授权方式可以采用书面、网络、电话、短信或其他方式，具体方式在会议通知中列明。</w:t>
      </w:r>
    </w:p>
    <w:p w14:paraId="1AAFCDA8" w14:textId="72252751"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（五）议事内容与程序</w:t>
      </w:r>
    </w:p>
    <w:p w14:paraId="65716AB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、议事内容及提案权</w:t>
      </w:r>
    </w:p>
    <w:p w14:paraId="4B18C42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29F0CD"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基金份额持有人大会的召集人发出召集会议的通知后，对原有提案的修改应当在基金份额持有人大会召开前及时公告。</w:t>
      </w:r>
    </w:p>
    <w:p w14:paraId="340799C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基金份额持有人大会不得对未事先公告的议事内容进行表决。</w:t>
      </w:r>
    </w:p>
    <w:p w14:paraId="22A32EB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、议事程序</w:t>
      </w:r>
    </w:p>
    <w:p w14:paraId="694366D6"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）现场开会</w:t>
      </w:r>
    </w:p>
    <w:p w14:paraId="59CD0977" w14:textId="00F84544"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在现场开会的方式下，首先由大会主持人按照下列第</w:t>
      </w:r>
      <w:r w:rsidR="008229AF" w:rsidRPr="004916BE">
        <w:rPr>
          <w:rFonts w:ascii="Times New Roman" w:hAnsi="宋体" w:cs="Times New Roman" w:hint="eastAsia"/>
          <w:bCs/>
        </w:rPr>
        <w:t>（</w:t>
      </w:r>
      <w:r w:rsidRPr="004916BE">
        <w:rPr>
          <w:rFonts w:ascii="Times New Roman" w:hAnsi="宋体" w:cs="Times New Roman" w:hint="eastAsia"/>
          <w:bCs/>
        </w:rPr>
        <w:t>七</w:t>
      </w:r>
      <w:r w:rsidR="008229AF" w:rsidRPr="004916BE">
        <w:rPr>
          <w:rFonts w:ascii="Times New Roman" w:hAnsi="宋体" w:cs="Times New Roman" w:hint="eastAsia"/>
          <w:bCs/>
        </w:rPr>
        <w:t>）</w:t>
      </w:r>
      <w:r w:rsidRPr="004916BE">
        <w:rPr>
          <w:rFonts w:ascii="Times New Roman" w:hAnsi="宋体" w:cs="Times New Roman"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916BE">
        <w:rPr>
          <w:rFonts w:ascii="Times New Roman" w:hAnsi="宋体" w:cs="Times New Roman" w:hint="eastAsia"/>
          <w:bCs/>
        </w:rPr>
        <w:t>50%</w:t>
      </w:r>
      <w:r w:rsidRPr="004916BE">
        <w:rPr>
          <w:rFonts w:ascii="Times New Roman" w:hAnsi="宋体" w:cs="Times New Roman" w:hint="eastAsia"/>
          <w:bCs/>
        </w:rPr>
        <w:t>以上（含</w:t>
      </w:r>
      <w:r w:rsidRPr="004916BE">
        <w:rPr>
          <w:rFonts w:ascii="Times New Roman" w:hAnsi="宋体" w:cs="Times New Roman" w:hint="eastAsia"/>
          <w:bCs/>
        </w:rPr>
        <w:t>50%</w:t>
      </w:r>
      <w:r w:rsidRPr="004916BE">
        <w:rPr>
          <w:rFonts w:ascii="Times New Roman" w:hAnsi="宋体" w:cs="Times New Roman" w:hint="eastAsia"/>
          <w:bCs/>
        </w:rPr>
        <w:t>）</w:t>
      </w:r>
      <w:r w:rsidRPr="004916BE">
        <w:rPr>
          <w:rFonts w:ascii="Times New Roman" w:hAnsi="宋体" w:cs="Times New Roman" w:hint="eastAsia"/>
          <w:bCs/>
        </w:rPr>
        <w:lastRenderedPageBreak/>
        <w:t>选举产生一名基金份额持有人作为该次基金份额持有人大会的主持人。基金管理人和基金托管人拒不出席或主持基金份额持有人大会，不影响基金份额持有人大会</w:t>
      </w:r>
      <w:proofErr w:type="gramStart"/>
      <w:r w:rsidRPr="004916BE">
        <w:rPr>
          <w:rFonts w:ascii="Times New Roman" w:hAnsi="宋体" w:cs="Times New Roman" w:hint="eastAsia"/>
          <w:bCs/>
        </w:rPr>
        <w:t>作出</w:t>
      </w:r>
      <w:proofErr w:type="gramEnd"/>
      <w:r w:rsidRPr="004916BE">
        <w:rPr>
          <w:rFonts w:ascii="Times New Roman" w:hAnsi="宋体" w:cs="Times New Roman" w:hint="eastAsia"/>
          <w:bCs/>
        </w:rPr>
        <w:t>的决议的效力。</w:t>
      </w:r>
    </w:p>
    <w:p w14:paraId="29F0FF6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会议召集人应当制作出席会议人员的签名册。签名</w:t>
      </w:r>
      <w:proofErr w:type="gramStart"/>
      <w:r w:rsidRPr="004916BE">
        <w:rPr>
          <w:rFonts w:ascii="Times New Roman" w:hAnsi="宋体" w:cs="Times New Roman" w:hint="eastAsia"/>
          <w:bCs/>
        </w:rPr>
        <w:t>册</w:t>
      </w:r>
      <w:proofErr w:type="gramEnd"/>
      <w:r w:rsidRPr="004916BE">
        <w:rPr>
          <w:rFonts w:ascii="Times New Roman" w:hAnsi="宋体" w:cs="Times New Roman" w:hint="eastAsia"/>
          <w:bCs/>
        </w:rPr>
        <w:t>载明参加会议人员姓名（或单位名称）、身份证明文件号码、持有或代表有表决权的基金份额、委托人姓名（或单位名称）和联系方式等事项。</w:t>
      </w:r>
    </w:p>
    <w:p w14:paraId="1D8234A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）通讯开会</w:t>
      </w:r>
    </w:p>
    <w:p w14:paraId="272BEE80"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在通讯开会的情况下，首先由召集人提前</w:t>
      </w:r>
      <w:r w:rsidRPr="004916BE">
        <w:rPr>
          <w:rFonts w:ascii="Times New Roman" w:hAnsi="宋体" w:cs="Times New Roman" w:hint="eastAsia"/>
          <w:bCs/>
        </w:rPr>
        <w:t>30</w:t>
      </w:r>
      <w:r w:rsidRPr="004916BE">
        <w:rPr>
          <w:rFonts w:ascii="Times New Roman" w:hAnsi="宋体" w:cs="Times New Roman" w:hint="eastAsia"/>
          <w:bCs/>
        </w:rPr>
        <w:t>日公布提案，在所通知的表决截止日期后</w:t>
      </w:r>
      <w:r w:rsidRPr="004916BE">
        <w:rPr>
          <w:rFonts w:ascii="Times New Roman" w:hAnsi="宋体" w:cs="Times New Roman" w:hint="eastAsia"/>
          <w:bCs/>
        </w:rPr>
        <w:t>2</w:t>
      </w:r>
      <w:r w:rsidRPr="004916BE">
        <w:rPr>
          <w:rFonts w:ascii="Times New Roman" w:hAnsi="宋体" w:cs="Times New Roman" w:hint="eastAsia"/>
          <w:bCs/>
        </w:rPr>
        <w:t>个工作日内在公证机关监督下由召集人统计全部有效表决，在公证机关监督下形成决议。</w:t>
      </w:r>
    </w:p>
    <w:p w14:paraId="745DD81C" w14:textId="7EC438E0"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（六）表决</w:t>
      </w:r>
    </w:p>
    <w:p w14:paraId="4F38988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基金份额持有人所持每份基金份额有同等表决权。</w:t>
      </w:r>
    </w:p>
    <w:p w14:paraId="4940D56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基金份额持有人大会决议分为一般决议和特别决议：</w:t>
      </w:r>
    </w:p>
    <w:p w14:paraId="5747A02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、一般决议，一般决议须经参加大会的基金份额持有人或其代理人所持表决权的二分之一以上（含二分之一）通过方为有效；除下列第</w:t>
      </w:r>
      <w:r w:rsidRPr="004916BE">
        <w:rPr>
          <w:rFonts w:ascii="Times New Roman" w:hAnsi="宋体" w:cs="Times New Roman" w:hint="eastAsia"/>
          <w:bCs/>
        </w:rPr>
        <w:t>2</w:t>
      </w:r>
      <w:r w:rsidRPr="004916BE">
        <w:rPr>
          <w:rFonts w:ascii="Times New Roman" w:hAnsi="宋体" w:cs="Times New Roman" w:hint="eastAsia"/>
          <w:bCs/>
        </w:rPr>
        <w:t>项所规定的须以特别决议通过事项以外的其他事项均以一般决议的方式通过。</w:t>
      </w:r>
    </w:p>
    <w:p w14:paraId="71D7691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FE81D7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基金份额持有人大会采取记名方式进行投票表决。</w:t>
      </w:r>
    </w:p>
    <w:p w14:paraId="36BED3A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1CB0995"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基金份额持有人大会的各项提案或同一项提案内并列的各项议题应当分开审议、逐项表决。</w:t>
      </w:r>
    </w:p>
    <w:p w14:paraId="753B776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在上述规则的前提下，具体规则以召集人发布的基金份额持有人大会通知为准。</w:t>
      </w:r>
    </w:p>
    <w:p w14:paraId="4EA55137" w14:textId="354336E1"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（七）计票</w:t>
      </w:r>
    </w:p>
    <w:p w14:paraId="37299647"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、现场开会</w:t>
      </w:r>
    </w:p>
    <w:p w14:paraId="5176FFD4"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916BE">
        <w:rPr>
          <w:rFonts w:ascii="Times New Roman" w:hAnsi="宋体" w:cs="Times New Roman" w:hint="eastAsia"/>
          <w:bCs/>
        </w:rPr>
        <w:t>或大会</w:t>
      </w:r>
      <w:proofErr w:type="gramEnd"/>
      <w:r w:rsidRPr="004916BE">
        <w:rPr>
          <w:rFonts w:ascii="Times New Roman" w:hAnsi="宋体" w:cs="Times New Roman" w:hint="eastAsia"/>
          <w:bCs/>
        </w:rPr>
        <w:t>虽然由基金管理人或基金托管人召集，但是基金管理人或基金托管人未出席大会的，基金份额持有人大会的主持人应当在会议开始后宣布在出席会议的基金份额持有人中选举三名基</w:t>
      </w:r>
      <w:r w:rsidRPr="004916BE">
        <w:rPr>
          <w:rFonts w:ascii="Times New Roman" w:hAnsi="宋体" w:cs="Times New Roman" w:hint="eastAsia"/>
          <w:bCs/>
        </w:rPr>
        <w:lastRenderedPageBreak/>
        <w:t>金份额持有人代表担任监票人。基金管理人或基金托管人不出席大会的，不影响计票的效力。</w:t>
      </w:r>
    </w:p>
    <w:p w14:paraId="5D414048"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）监票人应当在基金份额持有人表决后立即进行清点并由大会主持人当场公布计票结果。</w:t>
      </w:r>
    </w:p>
    <w:p w14:paraId="2B4BE2F3"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）如果会议主持人或基金份额持有人或代理人对于提交的表决结果有怀疑，可以在宣布表决结果后立即对所投票</w:t>
      </w:r>
      <w:proofErr w:type="gramStart"/>
      <w:r w:rsidRPr="004916BE">
        <w:rPr>
          <w:rFonts w:ascii="Times New Roman" w:hAnsi="宋体" w:cs="Times New Roman" w:hint="eastAsia"/>
          <w:bCs/>
        </w:rPr>
        <w:t>数要求</w:t>
      </w:r>
      <w:proofErr w:type="gramEnd"/>
      <w:r w:rsidRPr="004916BE">
        <w:rPr>
          <w:rFonts w:ascii="Times New Roman" w:hAnsi="宋体" w:cs="Times New Roman" w:hint="eastAsia"/>
          <w:bCs/>
        </w:rPr>
        <w:t>进行重新清点。监票人应当进行重新清点，重新清点以一次为限。重新清点后，大会主持人应当当场公布重新清点结果。</w:t>
      </w:r>
    </w:p>
    <w:p w14:paraId="194E411F"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）计票过程应由公证机关予以公证，基金管理人或基金托管人拒不出席大会的，不影响计票的效力。</w:t>
      </w:r>
    </w:p>
    <w:p w14:paraId="6A25089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、通讯开会</w:t>
      </w:r>
    </w:p>
    <w:p w14:paraId="29C884BE"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916BE">
        <w:rPr>
          <w:rFonts w:ascii="Times New Roman" w:hAnsi="宋体" w:cs="Times New Roman" w:hint="eastAsia"/>
          <w:bCs/>
        </w:rPr>
        <w:t>人拒派</w:t>
      </w:r>
      <w:proofErr w:type="gramEnd"/>
      <w:r w:rsidRPr="004916BE">
        <w:rPr>
          <w:rFonts w:ascii="Times New Roman" w:hAnsi="宋体" w:cs="Times New Roman" w:hint="eastAsia"/>
          <w:bCs/>
        </w:rPr>
        <w:t>代表对表决意见的计票进行监督的，不影响计票和表决结果。</w:t>
      </w:r>
    </w:p>
    <w:p w14:paraId="6EC7A363" w14:textId="39971CD3"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（八）生效与公告</w:t>
      </w:r>
    </w:p>
    <w:p w14:paraId="7BD3F9F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基金份额持有人大会的决议，召集人应当自通过之日起</w:t>
      </w:r>
      <w:r w:rsidRPr="004916BE">
        <w:rPr>
          <w:rFonts w:ascii="Times New Roman" w:hAnsi="宋体" w:cs="Times New Roman" w:hint="eastAsia"/>
          <w:bCs/>
        </w:rPr>
        <w:t>5</w:t>
      </w:r>
      <w:r w:rsidRPr="004916BE">
        <w:rPr>
          <w:rFonts w:ascii="Times New Roman" w:hAnsi="宋体" w:cs="Times New Roman" w:hint="eastAsia"/>
          <w:bCs/>
        </w:rPr>
        <w:t>日内报中国证监会备案。</w:t>
      </w:r>
    </w:p>
    <w:p w14:paraId="0E2A1D7B"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基金份额持有人大会的决议自表决通过之日起生效。</w:t>
      </w:r>
    </w:p>
    <w:p w14:paraId="00B99E93" w14:textId="1E636B25"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基金份额持有人大会决议自生效之日起</w:t>
      </w:r>
      <w:r w:rsidRPr="004916BE">
        <w:rPr>
          <w:rFonts w:ascii="Times New Roman" w:hAnsi="宋体" w:cs="Times New Roman" w:hint="eastAsia"/>
          <w:bCs/>
        </w:rPr>
        <w:t>2</w:t>
      </w:r>
      <w:r w:rsidRPr="004916BE">
        <w:rPr>
          <w:rFonts w:ascii="Times New Roman" w:hAnsi="宋体" w:cs="Times New Roman" w:hint="eastAsia"/>
          <w:bCs/>
        </w:rPr>
        <w:t>日内在</w:t>
      </w:r>
      <w:r w:rsidR="0092757C" w:rsidRPr="004916BE">
        <w:rPr>
          <w:rFonts w:ascii="Times New Roman" w:hAnsi="宋体" w:cs="Times New Roman" w:hint="eastAsia"/>
          <w:bCs/>
        </w:rPr>
        <w:t>规定媒介</w:t>
      </w:r>
      <w:r w:rsidRPr="004916BE">
        <w:rPr>
          <w:rFonts w:ascii="Times New Roman" w:hAnsi="宋体" w:cs="Times New Roman" w:hint="eastAsia"/>
          <w:bCs/>
        </w:rPr>
        <w:t>上公告。如果采用通讯方式进行表决，在公告基金份额持有人大会决议时，必须将公证书全文、公证机构、公证员姓名等一同公告。</w:t>
      </w:r>
    </w:p>
    <w:p w14:paraId="6C052B4A" w14:textId="77777777" w:rsidR="00517076" w:rsidRPr="004916BE" w:rsidRDefault="00517076" w:rsidP="00517076">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基金管理人、基金托管人和基金份额持有人应当执行生效的基金份额持有人大会的决议。生效的基金份额持有人大会决议对全体基金份额持有人、基金管理人、基金托管人均有约束力。</w:t>
      </w:r>
    </w:p>
    <w:p w14:paraId="73EEA0B3" w14:textId="77777777" w:rsidR="005D2E25" w:rsidRPr="004916BE" w:rsidRDefault="00517076"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（九）</w:t>
      </w:r>
      <w:r w:rsidR="005D2E25" w:rsidRPr="004916BE">
        <w:rPr>
          <w:rFonts w:ascii="Times New Roman" w:hAnsi="宋体" w:cs="Times New Roman" w:hint="eastAsia"/>
          <w:bCs/>
        </w:rPr>
        <w:t>实施</w:t>
      </w:r>
      <w:proofErr w:type="gramStart"/>
      <w:r w:rsidR="005D2E25" w:rsidRPr="004916BE">
        <w:rPr>
          <w:rFonts w:ascii="Times New Roman" w:hAnsi="宋体" w:cs="Times New Roman" w:hint="eastAsia"/>
          <w:bCs/>
        </w:rPr>
        <w:t>侧袋机制</w:t>
      </w:r>
      <w:proofErr w:type="gramEnd"/>
      <w:r w:rsidR="005D2E25" w:rsidRPr="004916BE">
        <w:rPr>
          <w:rFonts w:ascii="Times New Roman" w:hAnsi="宋体" w:cs="Times New Roman" w:hint="eastAsia"/>
          <w:bCs/>
        </w:rPr>
        <w:t>期间基金份额持有人大会的特殊约定</w:t>
      </w:r>
    </w:p>
    <w:p w14:paraId="2497F5EE"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若本基金</w:t>
      </w:r>
      <w:proofErr w:type="gramStart"/>
      <w:r w:rsidRPr="004916BE">
        <w:rPr>
          <w:rFonts w:ascii="Times New Roman" w:hAnsi="宋体" w:cs="Times New Roman" w:hint="eastAsia"/>
          <w:bCs/>
        </w:rPr>
        <w:t>实施侧袋机制</w:t>
      </w:r>
      <w:proofErr w:type="gramEnd"/>
      <w:r w:rsidRPr="004916BE">
        <w:rPr>
          <w:rFonts w:ascii="Times New Roman" w:hAnsi="宋体" w:cs="Times New Roman" w:hint="eastAsia"/>
          <w:bCs/>
        </w:rPr>
        <w:t>，</w:t>
      </w:r>
      <w:proofErr w:type="gramStart"/>
      <w:r w:rsidRPr="004916BE">
        <w:rPr>
          <w:rFonts w:ascii="Times New Roman" w:hAnsi="宋体" w:cs="Times New Roman" w:hint="eastAsia"/>
          <w:bCs/>
        </w:rPr>
        <w:t>则相关</w:t>
      </w:r>
      <w:proofErr w:type="gramEnd"/>
      <w:r w:rsidRPr="004916BE">
        <w:rPr>
          <w:rFonts w:ascii="Times New Roman" w:hAnsi="宋体" w:cs="Times New Roman" w:hint="eastAsia"/>
          <w:bCs/>
        </w:rPr>
        <w:t>基金份额或表决权的比例</w:t>
      </w:r>
      <w:proofErr w:type="gramStart"/>
      <w:r w:rsidRPr="004916BE">
        <w:rPr>
          <w:rFonts w:ascii="Times New Roman" w:hAnsi="宋体" w:cs="Times New Roman" w:hint="eastAsia"/>
          <w:bCs/>
        </w:rPr>
        <w:t>指主袋份额</w:t>
      </w:r>
      <w:proofErr w:type="gramEnd"/>
      <w:r w:rsidRPr="004916BE">
        <w:rPr>
          <w:rFonts w:ascii="Times New Roman" w:hAnsi="宋体" w:cs="Times New Roman" w:hint="eastAsia"/>
          <w:bCs/>
        </w:rPr>
        <w:t>持有</w:t>
      </w:r>
      <w:proofErr w:type="gramStart"/>
      <w:r w:rsidRPr="004916BE">
        <w:rPr>
          <w:rFonts w:ascii="Times New Roman" w:hAnsi="宋体" w:cs="Times New Roman" w:hint="eastAsia"/>
          <w:bCs/>
        </w:rPr>
        <w:t>人和侧袋份额</w:t>
      </w:r>
      <w:proofErr w:type="gramEnd"/>
      <w:r w:rsidRPr="004916BE">
        <w:rPr>
          <w:rFonts w:ascii="Times New Roman" w:hAnsi="宋体" w:cs="Times New Roman" w:hint="eastAsia"/>
          <w:bCs/>
        </w:rPr>
        <w:t>持有人分别持有或代表的基金份额或表决权符合该等比例，但</w:t>
      </w:r>
      <w:proofErr w:type="gramStart"/>
      <w:r w:rsidRPr="004916BE">
        <w:rPr>
          <w:rFonts w:ascii="Times New Roman" w:hAnsi="宋体" w:cs="Times New Roman" w:hint="eastAsia"/>
          <w:bCs/>
        </w:rPr>
        <w:t>若相关</w:t>
      </w:r>
      <w:proofErr w:type="gramEnd"/>
      <w:r w:rsidRPr="004916BE">
        <w:rPr>
          <w:rFonts w:ascii="Times New Roman" w:hAnsi="宋体" w:cs="Times New Roman" w:hint="eastAsia"/>
          <w:bCs/>
        </w:rPr>
        <w:t>基金份额持有人大会召集和审议事项不</w:t>
      </w:r>
      <w:proofErr w:type="gramStart"/>
      <w:r w:rsidRPr="004916BE">
        <w:rPr>
          <w:rFonts w:ascii="Times New Roman" w:hAnsi="宋体" w:cs="Times New Roman" w:hint="eastAsia"/>
          <w:bCs/>
        </w:rPr>
        <w:t>涉及侧袋账户</w:t>
      </w:r>
      <w:proofErr w:type="gramEnd"/>
      <w:r w:rsidRPr="004916BE">
        <w:rPr>
          <w:rFonts w:ascii="Times New Roman" w:hAnsi="宋体" w:cs="Times New Roman" w:hint="eastAsia"/>
          <w:bCs/>
        </w:rPr>
        <w:t>的，则仅</w:t>
      </w:r>
      <w:proofErr w:type="gramStart"/>
      <w:r w:rsidRPr="004916BE">
        <w:rPr>
          <w:rFonts w:ascii="Times New Roman" w:hAnsi="宋体" w:cs="Times New Roman" w:hint="eastAsia"/>
          <w:bCs/>
        </w:rPr>
        <w:t>指主袋份额</w:t>
      </w:r>
      <w:proofErr w:type="gramEnd"/>
      <w:r w:rsidRPr="004916BE">
        <w:rPr>
          <w:rFonts w:ascii="Times New Roman" w:hAnsi="宋体" w:cs="Times New Roman" w:hint="eastAsia"/>
          <w:bCs/>
        </w:rPr>
        <w:t>持有人持有或代表的基金份额或表决权符合该等比例：</w:t>
      </w:r>
    </w:p>
    <w:p w14:paraId="74C26B86"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、基金份额持有人行使提议权、召集权、提名权所需单独或合计代表相关基金份额</w:t>
      </w:r>
      <w:r w:rsidRPr="004916BE">
        <w:rPr>
          <w:rFonts w:ascii="Times New Roman" w:hAnsi="宋体" w:cs="Times New Roman" w:hint="eastAsia"/>
          <w:bCs/>
        </w:rPr>
        <w:t>10%</w:t>
      </w:r>
      <w:r w:rsidRPr="004916BE">
        <w:rPr>
          <w:rFonts w:ascii="Times New Roman" w:hAnsi="宋体" w:cs="Times New Roman" w:hint="eastAsia"/>
          <w:bCs/>
        </w:rPr>
        <w:t>以上（含</w:t>
      </w:r>
      <w:r w:rsidRPr="004916BE">
        <w:rPr>
          <w:rFonts w:ascii="Times New Roman" w:hAnsi="宋体" w:cs="Times New Roman" w:hint="eastAsia"/>
          <w:bCs/>
        </w:rPr>
        <w:t>10%</w:t>
      </w:r>
      <w:r w:rsidRPr="004916BE">
        <w:rPr>
          <w:rFonts w:ascii="Times New Roman" w:hAnsi="宋体" w:cs="Times New Roman" w:hint="eastAsia"/>
          <w:bCs/>
        </w:rPr>
        <w:t>）；</w:t>
      </w:r>
    </w:p>
    <w:p w14:paraId="61A3D922"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、现场开会的到会者在权益登记日代表的基金份额不少于本基金在权益登记</w:t>
      </w:r>
      <w:proofErr w:type="gramStart"/>
      <w:r w:rsidRPr="004916BE">
        <w:rPr>
          <w:rFonts w:ascii="Times New Roman" w:hAnsi="宋体" w:cs="Times New Roman" w:hint="eastAsia"/>
          <w:bCs/>
        </w:rPr>
        <w:t>日相关</w:t>
      </w:r>
      <w:proofErr w:type="gramEnd"/>
      <w:r w:rsidRPr="004916BE">
        <w:rPr>
          <w:rFonts w:ascii="Times New Roman" w:hAnsi="宋体" w:cs="Times New Roman" w:hint="eastAsia"/>
          <w:bCs/>
        </w:rPr>
        <w:t>基金份额的二分之一（含二分之一）；</w:t>
      </w:r>
    </w:p>
    <w:p w14:paraId="65CDC517"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、通讯开会的直接出具书面意见或授权他人代表出具书面意见的基金份额持有人所持有的基金份额不小于在权益登记</w:t>
      </w:r>
      <w:proofErr w:type="gramStart"/>
      <w:r w:rsidRPr="004916BE">
        <w:rPr>
          <w:rFonts w:ascii="Times New Roman" w:hAnsi="宋体" w:cs="Times New Roman" w:hint="eastAsia"/>
          <w:bCs/>
        </w:rPr>
        <w:t>日相关</w:t>
      </w:r>
      <w:proofErr w:type="gramEnd"/>
      <w:r w:rsidRPr="004916BE">
        <w:rPr>
          <w:rFonts w:ascii="Times New Roman" w:hAnsi="宋体" w:cs="Times New Roman" w:hint="eastAsia"/>
          <w:bCs/>
        </w:rPr>
        <w:t>基金份额的二分之一（含二分之一）；</w:t>
      </w:r>
    </w:p>
    <w:p w14:paraId="220EF819"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4</w:t>
      </w:r>
      <w:r w:rsidRPr="004916BE">
        <w:rPr>
          <w:rFonts w:ascii="Times New Roman" w:hAnsi="宋体" w:cs="Times New Roman" w:hint="eastAsia"/>
          <w:bCs/>
        </w:rPr>
        <w:t>、在参与基金份额持有人大会投票的基金份额持有人所持有的基金份额小于在权益登记</w:t>
      </w:r>
      <w:proofErr w:type="gramStart"/>
      <w:r w:rsidRPr="004916BE">
        <w:rPr>
          <w:rFonts w:ascii="Times New Roman" w:hAnsi="宋体" w:cs="Times New Roman" w:hint="eastAsia"/>
          <w:bCs/>
        </w:rPr>
        <w:t>日相关</w:t>
      </w:r>
      <w:proofErr w:type="gramEnd"/>
      <w:r w:rsidRPr="004916BE">
        <w:rPr>
          <w:rFonts w:ascii="Times New Roman" w:hAnsi="宋体" w:cs="Times New Roman" w:hint="eastAsia"/>
          <w:bCs/>
        </w:rPr>
        <w:t>基金份额的二分之一、召集人在原公告的基金份额持有人大会召开时间的</w:t>
      </w:r>
      <w:r w:rsidRPr="004916BE">
        <w:rPr>
          <w:rFonts w:ascii="Times New Roman" w:hAnsi="宋体" w:cs="Times New Roman" w:hint="eastAsia"/>
          <w:bCs/>
        </w:rPr>
        <w:t>3</w:t>
      </w:r>
      <w:r w:rsidRPr="004916BE">
        <w:rPr>
          <w:rFonts w:ascii="Times New Roman" w:hAnsi="宋体" w:cs="Times New Roman" w:hint="eastAsia"/>
          <w:bCs/>
        </w:rPr>
        <w:t>个月以后、</w:t>
      </w:r>
      <w:r w:rsidRPr="004916BE">
        <w:rPr>
          <w:rFonts w:ascii="Times New Roman" w:hAnsi="宋体" w:cs="Times New Roman" w:hint="eastAsia"/>
          <w:bCs/>
        </w:rPr>
        <w:t>6</w:t>
      </w:r>
      <w:r w:rsidRPr="004916BE">
        <w:rPr>
          <w:rFonts w:ascii="Times New Roman" w:hAnsi="宋体" w:cs="Times New Roman" w:hint="eastAsia"/>
          <w:bCs/>
        </w:rPr>
        <w:t>个月以内就原定审议事项重新召集的基金份额持有人大会应当有代表三分之一以上（含三分之一）相关基金份额的持有人参与或授权他人参与基金份额持有人大会投票；</w:t>
      </w:r>
    </w:p>
    <w:p w14:paraId="33508A69"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、现场开会由出席大会的基金份额持有人和代理人所持表决权的</w:t>
      </w:r>
      <w:r w:rsidRPr="004916BE">
        <w:rPr>
          <w:rFonts w:ascii="Times New Roman" w:hAnsi="宋体" w:cs="Times New Roman" w:hint="eastAsia"/>
          <w:bCs/>
        </w:rPr>
        <w:t>50%</w:t>
      </w:r>
      <w:r w:rsidRPr="004916BE">
        <w:rPr>
          <w:rFonts w:ascii="Times New Roman" w:hAnsi="宋体" w:cs="Times New Roman" w:hint="eastAsia"/>
          <w:bCs/>
        </w:rPr>
        <w:t>以上（含</w:t>
      </w:r>
      <w:r w:rsidRPr="004916BE">
        <w:rPr>
          <w:rFonts w:ascii="Times New Roman" w:hAnsi="宋体" w:cs="Times New Roman" w:hint="eastAsia"/>
          <w:bCs/>
        </w:rPr>
        <w:t>50%</w:t>
      </w:r>
      <w:r w:rsidRPr="004916BE">
        <w:rPr>
          <w:rFonts w:ascii="Times New Roman" w:hAnsi="宋体" w:cs="Times New Roman" w:hint="eastAsia"/>
          <w:bCs/>
        </w:rPr>
        <w:t>）选举产生一名基金份额持有人作为该次基金份额持有人大会的主持人；</w:t>
      </w:r>
    </w:p>
    <w:p w14:paraId="33DAA1E1"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6</w:t>
      </w:r>
      <w:r w:rsidRPr="004916BE">
        <w:rPr>
          <w:rFonts w:ascii="Times New Roman" w:hAnsi="宋体" w:cs="Times New Roman" w:hint="eastAsia"/>
          <w:bCs/>
        </w:rPr>
        <w:t>、一般决议须经参加大会的基金份额持有人或其代理人所持表决权的二分之一以上（含二分之一）通过；</w:t>
      </w:r>
    </w:p>
    <w:p w14:paraId="6581165E" w14:textId="77777777"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7</w:t>
      </w:r>
      <w:r w:rsidRPr="004916BE">
        <w:rPr>
          <w:rFonts w:ascii="Times New Roman" w:hAnsi="宋体" w:cs="Times New Roman" w:hint="eastAsia"/>
          <w:bCs/>
        </w:rPr>
        <w:t>、特别决议应当经参加大会的基金份额持有人或其代理人所持表决权的三分之二以上（含三分之二）通过。</w:t>
      </w:r>
    </w:p>
    <w:p w14:paraId="65B1B2F6" w14:textId="619AD65D" w:rsidR="005D2E25" w:rsidRPr="004916BE" w:rsidRDefault="005D2E25" w:rsidP="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同</w:t>
      </w:r>
      <w:proofErr w:type="gramStart"/>
      <w:r w:rsidRPr="004916BE">
        <w:rPr>
          <w:rFonts w:ascii="Times New Roman" w:hAnsi="宋体" w:cs="Times New Roman" w:hint="eastAsia"/>
          <w:bCs/>
        </w:rPr>
        <w:t>一主侧袋账户</w:t>
      </w:r>
      <w:proofErr w:type="gramEnd"/>
      <w:r w:rsidRPr="004916BE">
        <w:rPr>
          <w:rFonts w:ascii="Times New Roman" w:hAnsi="宋体" w:cs="Times New Roman" w:hint="eastAsia"/>
          <w:bCs/>
        </w:rPr>
        <w:t>内的每份基金份额具有平等的表决权。</w:t>
      </w:r>
    </w:p>
    <w:p w14:paraId="486ABF8C" w14:textId="67123FC8" w:rsidR="008E6D25" w:rsidRPr="004916BE" w:rsidRDefault="005D2E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（十）</w:t>
      </w:r>
      <w:r w:rsidR="00517076" w:rsidRPr="004916BE">
        <w:rPr>
          <w:rFonts w:ascii="Times New Roman" w:hAnsi="宋体" w:cs="Times New Roman" w:hint="eastAsia"/>
          <w:bCs/>
        </w:rPr>
        <w:t>本部</w:t>
      </w:r>
      <w:proofErr w:type="gramStart"/>
      <w:r w:rsidR="00517076" w:rsidRPr="004916BE">
        <w:rPr>
          <w:rFonts w:ascii="Times New Roman" w:hAnsi="宋体" w:cs="Times New Roman" w:hint="eastAsia"/>
          <w:bCs/>
        </w:rPr>
        <w:t>分关于</w:t>
      </w:r>
      <w:proofErr w:type="gramEnd"/>
      <w:r w:rsidR="00517076" w:rsidRPr="004916BE">
        <w:rPr>
          <w:rFonts w:ascii="Times New Roman" w:hAnsi="宋体" w:cs="Times New Roman" w:hint="eastAsia"/>
          <w:bCs/>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722FFC9"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34BB8FF2"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三、基金收益分配原则、执行方式</w:t>
      </w:r>
    </w:p>
    <w:p w14:paraId="47CFB3A6" w14:textId="5D218AB6"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（一）基金收益分配原则</w:t>
      </w:r>
    </w:p>
    <w:p w14:paraId="062BC99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、在符合有关基金分红条件的前提下，本基金每年收益分配次数最多为</w:t>
      </w:r>
      <w:r w:rsidRPr="004916BE">
        <w:rPr>
          <w:rFonts w:ascii="Times New Roman" w:hAnsi="宋体" w:cs="Times New Roman" w:hint="eastAsia"/>
          <w:bCs/>
        </w:rPr>
        <w:t>12</w:t>
      </w:r>
      <w:r w:rsidRPr="004916BE">
        <w:rPr>
          <w:rFonts w:ascii="Times New Roman" w:hAnsi="宋体" w:cs="Times New Roman" w:hint="eastAsia"/>
          <w:bCs/>
        </w:rPr>
        <w:t>次，每份基金份额每次基金收益分配比例不得低于基金收益分配基准日每份基金份额可供分配利润的</w:t>
      </w:r>
      <w:r w:rsidRPr="004916BE">
        <w:rPr>
          <w:rFonts w:ascii="Times New Roman" w:hAnsi="宋体" w:cs="Times New Roman" w:hint="eastAsia"/>
          <w:bCs/>
        </w:rPr>
        <w:t>10%</w:t>
      </w:r>
      <w:r w:rsidRPr="004916BE">
        <w:rPr>
          <w:rFonts w:ascii="Times New Roman" w:hAnsi="宋体" w:cs="Times New Roman" w:hint="eastAsia"/>
          <w:bCs/>
        </w:rPr>
        <w:t>，若《基金合同》生效不满</w:t>
      </w:r>
      <w:r w:rsidRPr="004916BE">
        <w:rPr>
          <w:rFonts w:ascii="Times New Roman" w:hAnsi="宋体" w:cs="Times New Roman" w:hint="eastAsia"/>
          <w:bCs/>
        </w:rPr>
        <w:t>3</w:t>
      </w:r>
      <w:r w:rsidRPr="004916BE">
        <w:rPr>
          <w:rFonts w:ascii="Times New Roman" w:hAnsi="宋体" w:cs="Times New Roman" w:hint="eastAsia"/>
          <w:bCs/>
        </w:rPr>
        <w:t>个月可不进行收益分配；</w:t>
      </w:r>
    </w:p>
    <w:p w14:paraId="58E24B8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、本基金收益分配方式分两种：现金分红与红利再投资，投资人可选择现金红利或将现金红利自动转为相应类别的基金份额进行再投资；若投资人不选择，本基金默认的收益分配方式是现金分红；</w:t>
      </w:r>
    </w:p>
    <w:p w14:paraId="7C77419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、基金收益分配后基金份额净值不能低于面值；即基金收益分配基准日的基金份额净值减去每单位基金份额收益分配金额后不能低于面值；</w:t>
      </w:r>
    </w:p>
    <w:p w14:paraId="061B503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、同一类别内每一基金份额享有同等分配权；</w:t>
      </w:r>
    </w:p>
    <w:p w14:paraId="60E1F1A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、法律法规或监管机关另有规定的，从其规定。</w:t>
      </w:r>
    </w:p>
    <w:p w14:paraId="5701588E" w14:textId="4225D796"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92757C" w:rsidRPr="004916BE">
        <w:rPr>
          <w:rFonts w:ascii="Times New Roman" w:hAnsi="宋体" w:cs="Times New Roman" w:hint="eastAsia"/>
          <w:bCs/>
        </w:rPr>
        <w:t>规定媒介</w:t>
      </w:r>
      <w:r w:rsidRPr="004916BE">
        <w:rPr>
          <w:rFonts w:ascii="Times New Roman" w:hAnsi="宋体" w:cs="Times New Roman" w:hint="eastAsia"/>
          <w:bCs/>
        </w:rPr>
        <w:t>公告。</w:t>
      </w:r>
    </w:p>
    <w:p w14:paraId="69AF3033" w14:textId="5651145C"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（二）收益分配方案</w:t>
      </w:r>
    </w:p>
    <w:p w14:paraId="00D914F5"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基金收益分配方案中应载明截止收益分配基准日的可供分配利润、基金收益分配对象、分配时间、分配数额及比例、分配方式等内容。</w:t>
      </w:r>
    </w:p>
    <w:p w14:paraId="2305BB38" w14:textId="3D9AB8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（三）收益分配方案的确定、公告与实施</w:t>
      </w:r>
    </w:p>
    <w:p w14:paraId="2AC6ACB4" w14:textId="40CC7FF7"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本基金收益分配方案由基金管理人拟定，并由基金托管人复核，在</w:t>
      </w:r>
      <w:r w:rsidRPr="004916BE">
        <w:rPr>
          <w:rFonts w:ascii="Times New Roman" w:hAnsi="宋体" w:cs="Times New Roman" w:hint="eastAsia"/>
          <w:bCs/>
        </w:rPr>
        <w:t>2</w:t>
      </w:r>
      <w:r w:rsidRPr="004916BE">
        <w:rPr>
          <w:rFonts w:ascii="Times New Roman" w:hAnsi="宋体" w:cs="Times New Roman" w:hint="eastAsia"/>
          <w:bCs/>
        </w:rPr>
        <w:t>日内在</w:t>
      </w:r>
      <w:r w:rsidR="0092757C" w:rsidRPr="004916BE">
        <w:rPr>
          <w:rFonts w:ascii="Times New Roman" w:hAnsi="宋体" w:cs="Times New Roman" w:hint="eastAsia"/>
          <w:bCs/>
        </w:rPr>
        <w:t>规定媒介</w:t>
      </w:r>
      <w:r w:rsidRPr="004916BE">
        <w:rPr>
          <w:rFonts w:ascii="Times New Roman" w:hAnsi="宋体" w:cs="Times New Roman" w:hint="eastAsia"/>
          <w:bCs/>
        </w:rPr>
        <w:t>公告。</w:t>
      </w:r>
    </w:p>
    <w:p w14:paraId="30D7D911" w14:textId="77777777" w:rsidR="008E6D25" w:rsidRPr="004916BE" w:rsidRDefault="008E6D25" w:rsidP="008E6D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（四）实施</w:t>
      </w:r>
      <w:proofErr w:type="gramStart"/>
      <w:r w:rsidRPr="004916BE">
        <w:rPr>
          <w:rFonts w:ascii="Times New Roman" w:hAnsi="宋体" w:cs="Times New Roman" w:hint="eastAsia"/>
          <w:bCs/>
        </w:rPr>
        <w:t>侧袋机制</w:t>
      </w:r>
      <w:proofErr w:type="gramEnd"/>
      <w:r w:rsidRPr="004916BE">
        <w:rPr>
          <w:rFonts w:ascii="Times New Roman" w:hAnsi="宋体" w:cs="Times New Roman" w:hint="eastAsia"/>
          <w:bCs/>
        </w:rPr>
        <w:t>期间的收益分配</w:t>
      </w:r>
    </w:p>
    <w:p w14:paraId="63AF3C5D" w14:textId="77777777" w:rsidR="008E6D25" w:rsidRPr="004916BE" w:rsidRDefault="008E6D25" w:rsidP="008E6D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本基金实施</w:t>
      </w:r>
      <w:proofErr w:type="gramStart"/>
      <w:r w:rsidRPr="004916BE">
        <w:rPr>
          <w:rFonts w:ascii="Times New Roman" w:hAnsi="宋体" w:cs="Times New Roman" w:hint="eastAsia"/>
          <w:bCs/>
        </w:rPr>
        <w:t>侧袋机制</w:t>
      </w:r>
      <w:proofErr w:type="gramEnd"/>
      <w:r w:rsidRPr="004916BE">
        <w:rPr>
          <w:rFonts w:ascii="Times New Roman" w:hAnsi="宋体" w:cs="Times New Roman" w:hint="eastAsia"/>
          <w:bCs/>
        </w:rPr>
        <w:t>的，</w:t>
      </w:r>
      <w:proofErr w:type="gramStart"/>
      <w:r w:rsidRPr="004916BE">
        <w:rPr>
          <w:rFonts w:ascii="Times New Roman" w:hAnsi="宋体" w:cs="Times New Roman" w:hint="eastAsia"/>
          <w:bCs/>
        </w:rPr>
        <w:t>侧袋账户</w:t>
      </w:r>
      <w:proofErr w:type="gramEnd"/>
      <w:r w:rsidRPr="004916BE">
        <w:rPr>
          <w:rFonts w:ascii="Times New Roman" w:hAnsi="宋体" w:cs="Times New Roman" w:hint="eastAsia"/>
          <w:bCs/>
        </w:rPr>
        <w:t>不进行收益分配，详见招募说明书的规定。</w:t>
      </w:r>
    </w:p>
    <w:p w14:paraId="22DC4305"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7703D12F"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四、基金费用与税收</w:t>
      </w:r>
    </w:p>
    <w:p w14:paraId="38F64B0A" w14:textId="0E2423BC"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（一）基金费用的种类</w:t>
      </w:r>
    </w:p>
    <w:p w14:paraId="5BA98032"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、基金管理人的管理费；</w:t>
      </w:r>
    </w:p>
    <w:p w14:paraId="10A7D58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、基金托管人的托管费；</w:t>
      </w:r>
    </w:p>
    <w:p w14:paraId="11B7944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、从</w:t>
      </w:r>
      <w:r w:rsidRPr="004916BE">
        <w:rPr>
          <w:rFonts w:ascii="Times New Roman" w:hAnsi="宋体" w:cs="Times New Roman" w:hint="eastAsia"/>
          <w:bCs/>
        </w:rPr>
        <w:t>C</w:t>
      </w:r>
      <w:r w:rsidRPr="004916BE">
        <w:rPr>
          <w:rFonts w:ascii="Times New Roman" w:hAnsi="宋体" w:cs="Times New Roman" w:hint="eastAsia"/>
          <w:bCs/>
        </w:rPr>
        <w:t>类基金份额的基金财产中计提的销售服务费；</w:t>
      </w:r>
    </w:p>
    <w:p w14:paraId="4AC13C4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、《基金合同》生效后与基金相关的信息披露费用；</w:t>
      </w:r>
    </w:p>
    <w:p w14:paraId="7231E4E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、《基金合同》生效后与基金相关的会计师费、律师费、审计费、诉讼费和仲裁费；</w:t>
      </w:r>
    </w:p>
    <w:p w14:paraId="7F284B55"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6</w:t>
      </w:r>
      <w:r w:rsidRPr="004916BE">
        <w:rPr>
          <w:rFonts w:ascii="Times New Roman" w:hAnsi="宋体" w:cs="Times New Roman" w:hint="eastAsia"/>
          <w:bCs/>
        </w:rPr>
        <w:t>、基金份额持有人大会费用；</w:t>
      </w:r>
    </w:p>
    <w:p w14:paraId="47DF0A2B"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7</w:t>
      </w:r>
      <w:r w:rsidRPr="004916BE">
        <w:rPr>
          <w:rFonts w:ascii="Times New Roman" w:hAnsi="宋体" w:cs="Times New Roman" w:hint="eastAsia"/>
          <w:bCs/>
        </w:rPr>
        <w:t>、基金的证券</w:t>
      </w:r>
      <w:r w:rsidRPr="004916BE">
        <w:rPr>
          <w:rFonts w:ascii="Times New Roman" w:hAnsi="宋体" w:cs="Times New Roman" w:hint="eastAsia"/>
          <w:bCs/>
        </w:rPr>
        <w:t>/</w:t>
      </w:r>
      <w:r w:rsidRPr="004916BE">
        <w:rPr>
          <w:rFonts w:ascii="Times New Roman" w:hAnsi="宋体" w:cs="Times New Roman" w:hint="eastAsia"/>
          <w:bCs/>
        </w:rPr>
        <w:t>期货交易费用；</w:t>
      </w:r>
    </w:p>
    <w:p w14:paraId="5295EB1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8</w:t>
      </w:r>
      <w:r w:rsidRPr="004916BE">
        <w:rPr>
          <w:rFonts w:ascii="Times New Roman" w:hAnsi="宋体" w:cs="Times New Roman" w:hint="eastAsia"/>
          <w:bCs/>
        </w:rPr>
        <w:t>、基金的银行汇划费用；</w:t>
      </w:r>
    </w:p>
    <w:p w14:paraId="5C679DA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9</w:t>
      </w:r>
      <w:r w:rsidRPr="004916BE">
        <w:rPr>
          <w:rFonts w:ascii="Times New Roman" w:hAnsi="宋体" w:cs="Times New Roman" w:hint="eastAsia"/>
          <w:bCs/>
        </w:rPr>
        <w:t>、基金相关账户的开户及维护费用；</w:t>
      </w:r>
    </w:p>
    <w:p w14:paraId="0E18E006"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10</w:t>
      </w:r>
      <w:r w:rsidRPr="004916BE">
        <w:rPr>
          <w:rFonts w:ascii="Times New Roman" w:hAnsi="宋体" w:cs="Times New Roman" w:hint="eastAsia"/>
          <w:bCs/>
        </w:rPr>
        <w:t>、因参与融资及转融通证券出借业务而产生的各项合理费用；</w:t>
      </w:r>
    </w:p>
    <w:p w14:paraId="6B57086A"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11</w:t>
      </w:r>
      <w:r w:rsidRPr="004916BE">
        <w:rPr>
          <w:rFonts w:ascii="Times New Roman" w:hAnsi="宋体" w:cs="Times New Roman" w:hint="eastAsia"/>
          <w:bCs/>
        </w:rPr>
        <w:t>、按照国家有关规定和《基金合同》约定，可以在基金财产中列支的其他费用。</w:t>
      </w:r>
    </w:p>
    <w:p w14:paraId="04EABA3B" w14:textId="666255B3"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（二）基金费用计提方法、计提标准和支付方式</w:t>
      </w:r>
    </w:p>
    <w:p w14:paraId="3BF7165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、基金管理人的管理费</w:t>
      </w:r>
      <w:r w:rsidRPr="004916BE">
        <w:rPr>
          <w:rFonts w:ascii="Times New Roman" w:hAnsi="宋体" w:cs="Times New Roman" w:hint="eastAsia"/>
          <w:bCs/>
        </w:rPr>
        <w:t xml:space="preserve"> </w:t>
      </w:r>
    </w:p>
    <w:p w14:paraId="111FF3B3" w14:textId="72E17BBF"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w:t>
      </w:r>
      <w:proofErr w:type="gramStart"/>
      <w:r w:rsidRPr="004916BE">
        <w:rPr>
          <w:rFonts w:ascii="Times New Roman" w:hAnsi="宋体" w:cs="Times New Roman" w:hint="eastAsia"/>
          <w:bCs/>
        </w:rPr>
        <w:t>基金基金</w:t>
      </w:r>
      <w:proofErr w:type="gramEnd"/>
      <w:r w:rsidRPr="004916BE">
        <w:rPr>
          <w:rFonts w:ascii="Times New Roman" w:hAnsi="宋体" w:cs="Times New Roman" w:hint="eastAsia"/>
          <w:bCs/>
        </w:rPr>
        <w:t>财产中投资于目标</w:t>
      </w:r>
      <w:r w:rsidRPr="004916BE">
        <w:rPr>
          <w:rFonts w:ascii="Times New Roman" w:hAnsi="宋体" w:cs="Times New Roman" w:hint="eastAsia"/>
          <w:bCs/>
        </w:rPr>
        <w:t>ETF</w:t>
      </w:r>
      <w:r w:rsidRPr="004916BE">
        <w:rPr>
          <w:rFonts w:ascii="Times New Roman" w:hAnsi="宋体" w:cs="Times New Roman" w:hint="eastAsia"/>
          <w:bCs/>
        </w:rPr>
        <w:t>的部分不收取管理费。本基金的管理费按前一日基金资产净值扣除所持有目标</w:t>
      </w:r>
      <w:r w:rsidRPr="004916BE">
        <w:rPr>
          <w:rFonts w:ascii="Times New Roman" w:hAnsi="宋体" w:cs="Times New Roman" w:hint="eastAsia"/>
          <w:bCs/>
        </w:rPr>
        <w:t>ETF</w:t>
      </w:r>
      <w:r w:rsidRPr="004916BE">
        <w:rPr>
          <w:rFonts w:ascii="Times New Roman" w:hAnsi="宋体" w:cs="Times New Roman" w:hint="eastAsia"/>
          <w:bCs/>
        </w:rPr>
        <w:t>基金份额部分基金资产后的余额（若为负数，则取</w:t>
      </w:r>
      <w:r w:rsidRPr="004916BE">
        <w:rPr>
          <w:rFonts w:ascii="Times New Roman" w:hAnsi="宋体" w:cs="Times New Roman" w:hint="eastAsia"/>
          <w:bCs/>
        </w:rPr>
        <w:t>0</w:t>
      </w:r>
      <w:r w:rsidRPr="004916BE">
        <w:rPr>
          <w:rFonts w:ascii="Times New Roman" w:hAnsi="宋体" w:cs="Times New Roman" w:hint="eastAsia"/>
          <w:bCs/>
        </w:rPr>
        <w:t>）的</w:t>
      </w:r>
      <w:r w:rsidRPr="004916BE">
        <w:rPr>
          <w:rFonts w:ascii="Times New Roman" w:hAnsi="宋体" w:cs="Times New Roman" w:hint="eastAsia"/>
          <w:bCs/>
        </w:rPr>
        <w:t>0.</w:t>
      </w:r>
      <w:r w:rsidR="00945191" w:rsidRPr="004916BE">
        <w:rPr>
          <w:rFonts w:ascii="Times New Roman" w:hAnsi="宋体" w:cs="Times New Roman"/>
          <w:bCs/>
        </w:rPr>
        <w:t>5</w:t>
      </w:r>
      <w:r w:rsidRPr="004916BE">
        <w:rPr>
          <w:rFonts w:ascii="Times New Roman" w:hAnsi="宋体" w:cs="Times New Roman" w:hint="eastAsia"/>
          <w:bCs/>
        </w:rPr>
        <w:t>%</w:t>
      </w:r>
      <w:r w:rsidRPr="004916BE">
        <w:rPr>
          <w:rFonts w:ascii="Times New Roman" w:hAnsi="宋体" w:cs="Times New Roman" w:hint="eastAsia"/>
          <w:bCs/>
        </w:rPr>
        <w:t>年费率计提。管理费的计算方法如下：</w:t>
      </w:r>
    </w:p>
    <w:p w14:paraId="11D4DE71" w14:textId="4F55551B"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w:t>
      </w:r>
      <w:r w:rsidRPr="004916BE">
        <w:rPr>
          <w:rFonts w:ascii="Times New Roman" w:hAnsi="宋体" w:cs="Times New Roman" w:hint="eastAsia"/>
          <w:bCs/>
        </w:rPr>
        <w:t>E</w:t>
      </w:r>
      <w:r w:rsidRPr="004916BE">
        <w:rPr>
          <w:rFonts w:ascii="Times New Roman" w:hAnsi="宋体" w:cs="Times New Roman" w:hint="eastAsia"/>
          <w:bCs/>
        </w:rPr>
        <w:t>×</w:t>
      </w:r>
      <w:r w:rsidRPr="004916BE">
        <w:rPr>
          <w:rFonts w:ascii="Times New Roman" w:hAnsi="宋体" w:cs="Times New Roman" w:hint="eastAsia"/>
          <w:bCs/>
        </w:rPr>
        <w:t>0.</w:t>
      </w:r>
      <w:r w:rsidR="00945191" w:rsidRPr="004916BE">
        <w:rPr>
          <w:rFonts w:ascii="Times New Roman" w:hAnsi="宋体" w:cs="Times New Roman"/>
          <w:bCs/>
        </w:rPr>
        <w:t>5</w:t>
      </w:r>
      <w:r w:rsidRPr="004916BE">
        <w:rPr>
          <w:rFonts w:ascii="Times New Roman" w:hAnsi="宋体" w:cs="Times New Roman" w:hint="eastAsia"/>
          <w:bCs/>
        </w:rPr>
        <w:t>%</w:t>
      </w:r>
      <w:r w:rsidRPr="004916BE">
        <w:rPr>
          <w:rFonts w:ascii="Times New Roman" w:hAnsi="宋体" w:cs="Times New Roman" w:hint="eastAsia"/>
          <w:bCs/>
        </w:rPr>
        <w:t>÷当年天数</w:t>
      </w:r>
    </w:p>
    <w:p w14:paraId="2E66424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为每日应计提的基金管理费</w:t>
      </w:r>
    </w:p>
    <w:p w14:paraId="240A9F7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E</w:t>
      </w:r>
      <w:r w:rsidRPr="004916BE">
        <w:rPr>
          <w:rFonts w:ascii="Times New Roman" w:hAnsi="宋体" w:cs="Times New Roman" w:hint="eastAsia"/>
          <w:bCs/>
        </w:rPr>
        <w:t>为前一日的基金资产净值扣除前一日所持有目标</w:t>
      </w:r>
      <w:r w:rsidRPr="004916BE">
        <w:rPr>
          <w:rFonts w:ascii="Times New Roman" w:hAnsi="宋体" w:cs="Times New Roman" w:hint="eastAsia"/>
          <w:bCs/>
        </w:rPr>
        <w:t>ETF</w:t>
      </w:r>
      <w:r w:rsidRPr="004916BE">
        <w:rPr>
          <w:rFonts w:ascii="Times New Roman" w:hAnsi="宋体" w:cs="Times New Roman" w:hint="eastAsia"/>
          <w:bCs/>
        </w:rPr>
        <w:t>基金份额部分基金资产（若为负数，则</w:t>
      </w:r>
      <w:r w:rsidRPr="004916BE">
        <w:rPr>
          <w:rFonts w:ascii="Times New Roman" w:hAnsi="宋体" w:cs="Times New Roman" w:hint="eastAsia"/>
          <w:bCs/>
        </w:rPr>
        <w:t>E</w:t>
      </w:r>
      <w:r w:rsidRPr="004916BE">
        <w:rPr>
          <w:rFonts w:ascii="Times New Roman" w:hAnsi="宋体" w:cs="Times New Roman" w:hint="eastAsia"/>
          <w:bCs/>
        </w:rPr>
        <w:t>取</w:t>
      </w:r>
      <w:r w:rsidRPr="004916BE">
        <w:rPr>
          <w:rFonts w:ascii="Times New Roman" w:hAnsi="宋体" w:cs="Times New Roman" w:hint="eastAsia"/>
          <w:bCs/>
        </w:rPr>
        <w:t>0</w:t>
      </w:r>
      <w:r w:rsidRPr="004916BE">
        <w:rPr>
          <w:rFonts w:ascii="Times New Roman" w:hAnsi="宋体" w:cs="Times New Roman" w:hint="eastAsia"/>
          <w:bCs/>
        </w:rPr>
        <w:t>）</w:t>
      </w:r>
    </w:p>
    <w:p w14:paraId="4693D4F2"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基金管理费每日计算，逐日累计至每月月末，按月支付，托管人与管理人核对一致后，由托管人根据管理人指令或者双方约定的方式在月初</w:t>
      </w:r>
      <w:r w:rsidRPr="004916BE">
        <w:rPr>
          <w:rFonts w:ascii="Times New Roman" w:hAnsi="宋体" w:cs="Times New Roman" w:hint="eastAsia"/>
          <w:bCs/>
        </w:rPr>
        <w:t>5</w:t>
      </w:r>
      <w:proofErr w:type="gramStart"/>
      <w:r w:rsidRPr="004916BE">
        <w:rPr>
          <w:rFonts w:ascii="Times New Roman" w:hAnsi="宋体" w:cs="Times New Roman" w:hint="eastAsia"/>
          <w:bCs/>
        </w:rPr>
        <w:t>个</w:t>
      </w:r>
      <w:proofErr w:type="gramEnd"/>
      <w:r w:rsidRPr="004916BE">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305D1D6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2</w:t>
      </w:r>
      <w:r w:rsidRPr="004916BE">
        <w:rPr>
          <w:rFonts w:ascii="Times New Roman" w:hAnsi="宋体" w:cs="Times New Roman" w:hint="eastAsia"/>
          <w:bCs/>
        </w:rPr>
        <w:t>、基金托管人的托管费</w:t>
      </w:r>
    </w:p>
    <w:p w14:paraId="7F3E0248" w14:textId="17AEDD6E"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w:t>
      </w:r>
      <w:proofErr w:type="gramStart"/>
      <w:r w:rsidRPr="004916BE">
        <w:rPr>
          <w:rFonts w:ascii="Times New Roman" w:hAnsi="宋体" w:cs="Times New Roman" w:hint="eastAsia"/>
          <w:bCs/>
        </w:rPr>
        <w:t>基金基金</w:t>
      </w:r>
      <w:proofErr w:type="gramEnd"/>
      <w:r w:rsidRPr="004916BE">
        <w:rPr>
          <w:rFonts w:ascii="Times New Roman" w:hAnsi="宋体" w:cs="Times New Roman" w:hint="eastAsia"/>
          <w:bCs/>
        </w:rPr>
        <w:t>财产中投资于目标</w:t>
      </w:r>
      <w:r w:rsidRPr="004916BE">
        <w:rPr>
          <w:rFonts w:ascii="Times New Roman" w:hAnsi="宋体" w:cs="Times New Roman" w:hint="eastAsia"/>
          <w:bCs/>
        </w:rPr>
        <w:t>ETF</w:t>
      </w:r>
      <w:r w:rsidRPr="004916BE">
        <w:rPr>
          <w:rFonts w:ascii="Times New Roman" w:hAnsi="宋体" w:cs="Times New Roman" w:hint="eastAsia"/>
          <w:bCs/>
        </w:rPr>
        <w:t>的部分不收取托管费。本基金的托管费按前一日基金资产净值扣除所持有目标</w:t>
      </w:r>
      <w:r w:rsidRPr="004916BE">
        <w:rPr>
          <w:rFonts w:ascii="Times New Roman" w:hAnsi="宋体" w:cs="Times New Roman" w:hint="eastAsia"/>
          <w:bCs/>
        </w:rPr>
        <w:t>ETF</w:t>
      </w:r>
      <w:r w:rsidRPr="004916BE">
        <w:rPr>
          <w:rFonts w:ascii="Times New Roman" w:hAnsi="宋体" w:cs="Times New Roman" w:hint="eastAsia"/>
          <w:bCs/>
        </w:rPr>
        <w:t>基金份额部分基金资产后的余额（若为负数，则取</w:t>
      </w:r>
      <w:r w:rsidRPr="004916BE">
        <w:rPr>
          <w:rFonts w:ascii="Times New Roman" w:hAnsi="宋体" w:cs="Times New Roman" w:hint="eastAsia"/>
          <w:bCs/>
        </w:rPr>
        <w:t>0</w:t>
      </w:r>
      <w:r w:rsidRPr="004916BE">
        <w:rPr>
          <w:rFonts w:ascii="Times New Roman" w:hAnsi="宋体" w:cs="Times New Roman" w:hint="eastAsia"/>
          <w:bCs/>
        </w:rPr>
        <w:t>）的</w:t>
      </w:r>
      <w:r w:rsidRPr="004916BE">
        <w:rPr>
          <w:rFonts w:ascii="Times New Roman" w:hAnsi="宋体" w:cs="Times New Roman" w:hint="eastAsia"/>
          <w:bCs/>
        </w:rPr>
        <w:t>0.</w:t>
      </w:r>
      <w:r w:rsidR="00945191" w:rsidRPr="004916BE">
        <w:rPr>
          <w:rFonts w:ascii="Times New Roman" w:hAnsi="宋体" w:cs="Times New Roman"/>
          <w:bCs/>
        </w:rPr>
        <w:t>1</w:t>
      </w:r>
      <w:r w:rsidRPr="004916BE">
        <w:rPr>
          <w:rFonts w:ascii="Times New Roman" w:hAnsi="宋体" w:cs="Times New Roman" w:hint="eastAsia"/>
          <w:bCs/>
        </w:rPr>
        <w:t>%</w:t>
      </w:r>
      <w:r w:rsidRPr="004916BE">
        <w:rPr>
          <w:rFonts w:ascii="Times New Roman" w:hAnsi="宋体" w:cs="Times New Roman" w:hint="eastAsia"/>
          <w:bCs/>
        </w:rPr>
        <w:t>的年费率计提。托管费的计算方法如下：</w:t>
      </w:r>
    </w:p>
    <w:p w14:paraId="08EA8CC1" w14:textId="2A7178AA"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w:t>
      </w:r>
      <w:r w:rsidRPr="004916BE">
        <w:rPr>
          <w:rFonts w:ascii="Times New Roman" w:hAnsi="宋体" w:cs="Times New Roman" w:hint="eastAsia"/>
          <w:bCs/>
        </w:rPr>
        <w:t>E</w:t>
      </w:r>
      <w:r w:rsidRPr="004916BE">
        <w:rPr>
          <w:rFonts w:ascii="Times New Roman" w:hAnsi="宋体" w:cs="Times New Roman" w:hint="eastAsia"/>
          <w:bCs/>
        </w:rPr>
        <w:t>×</w:t>
      </w:r>
      <w:r w:rsidRPr="004916BE">
        <w:rPr>
          <w:rFonts w:ascii="Times New Roman" w:hAnsi="宋体" w:cs="Times New Roman" w:hint="eastAsia"/>
          <w:bCs/>
        </w:rPr>
        <w:t>0.</w:t>
      </w:r>
      <w:r w:rsidR="00945191" w:rsidRPr="004916BE">
        <w:rPr>
          <w:rFonts w:ascii="Times New Roman" w:hAnsi="宋体" w:cs="Times New Roman"/>
          <w:bCs/>
        </w:rPr>
        <w:t>1</w:t>
      </w:r>
      <w:r w:rsidRPr="004916BE">
        <w:rPr>
          <w:rFonts w:ascii="Times New Roman" w:hAnsi="宋体" w:cs="Times New Roman" w:hint="eastAsia"/>
          <w:bCs/>
        </w:rPr>
        <w:t>%</w:t>
      </w:r>
      <w:r w:rsidRPr="004916BE">
        <w:rPr>
          <w:rFonts w:ascii="Times New Roman" w:hAnsi="宋体" w:cs="Times New Roman" w:hint="eastAsia"/>
          <w:bCs/>
        </w:rPr>
        <w:t>÷当年天数</w:t>
      </w:r>
    </w:p>
    <w:p w14:paraId="292680B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为每日应计提的基金托管费</w:t>
      </w:r>
    </w:p>
    <w:p w14:paraId="452398BC"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E</w:t>
      </w:r>
      <w:r w:rsidRPr="004916BE">
        <w:rPr>
          <w:rFonts w:ascii="Times New Roman" w:hAnsi="宋体" w:cs="Times New Roman" w:hint="eastAsia"/>
          <w:bCs/>
        </w:rPr>
        <w:t>为前一日的基金资产净值扣除所持有目标</w:t>
      </w:r>
      <w:r w:rsidRPr="004916BE">
        <w:rPr>
          <w:rFonts w:ascii="Times New Roman" w:hAnsi="宋体" w:cs="Times New Roman" w:hint="eastAsia"/>
          <w:bCs/>
        </w:rPr>
        <w:t>ETF</w:t>
      </w:r>
      <w:r w:rsidRPr="004916BE">
        <w:rPr>
          <w:rFonts w:ascii="Times New Roman" w:hAnsi="宋体" w:cs="Times New Roman" w:hint="eastAsia"/>
          <w:bCs/>
        </w:rPr>
        <w:t>基金份额部分基金资产后的余额（若为负数，则取</w:t>
      </w:r>
      <w:r w:rsidRPr="004916BE">
        <w:rPr>
          <w:rFonts w:ascii="Times New Roman" w:hAnsi="宋体" w:cs="Times New Roman" w:hint="eastAsia"/>
          <w:bCs/>
        </w:rPr>
        <w:t>0</w:t>
      </w:r>
      <w:r w:rsidRPr="004916BE">
        <w:rPr>
          <w:rFonts w:ascii="Times New Roman" w:hAnsi="宋体" w:cs="Times New Roman" w:hint="eastAsia"/>
          <w:bCs/>
        </w:rPr>
        <w:t>）</w:t>
      </w:r>
    </w:p>
    <w:p w14:paraId="01A7320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基金托管费每日计算，逐日累计至每月月末，按月支付，托管人与管理人核对一致后，由托管人根据管理人指令或者双方约定的方式在月初</w:t>
      </w:r>
      <w:r w:rsidRPr="004916BE">
        <w:rPr>
          <w:rFonts w:ascii="Times New Roman" w:hAnsi="宋体" w:cs="Times New Roman" w:hint="eastAsia"/>
          <w:bCs/>
        </w:rPr>
        <w:t>5</w:t>
      </w:r>
      <w:proofErr w:type="gramStart"/>
      <w:r w:rsidRPr="004916BE">
        <w:rPr>
          <w:rFonts w:ascii="Times New Roman" w:hAnsi="宋体" w:cs="Times New Roman" w:hint="eastAsia"/>
          <w:bCs/>
        </w:rPr>
        <w:t>个</w:t>
      </w:r>
      <w:proofErr w:type="gramEnd"/>
      <w:r w:rsidRPr="004916BE">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0635EB5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、从</w:t>
      </w:r>
      <w:r w:rsidRPr="004916BE">
        <w:rPr>
          <w:rFonts w:ascii="Times New Roman" w:hAnsi="宋体" w:cs="Times New Roman" w:hint="eastAsia"/>
          <w:bCs/>
        </w:rPr>
        <w:t>C</w:t>
      </w:r>
      <w:r w:rsidRPr="004916BE">
        <w:rPr>
          <w:rFonts w:ascii="Times New Roman" w:hAnsi="宋体" w:cs="Times New Roman" w:hint="eastAsia"/>
          <w:bCs/>
        </w:rPr>
        <w:t>类基金份额的基金财产中计提的销售服务费</w:t>
      </w:r>
    </w:p>
    <w:p w14:paraId="5D922B1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w:t>
      </w:r>
      <w:r w:rsidRPr="004916BE">
        <w:rPr>
          <w:rFonts w:ascii="Times New Roman" w:hAnsi="宋体" w:cs="Times New Roman" w:hint="eastAsia"/>
          <w:bCs/>
        </w:rPr>
        <w:t>A</w:t>
      </w:r>
      <w:r w:rsidRPr="004916BE">
        <w:rPr>
          <w:rFonts w:ascii="Times New Roman" w:hAnsi="宋体" w:cs="Times New Roman" w:hint="eastAsia"/>
          <w:bCs/>
        </w:rPr>
        <w:t>类基金份额不收取销售服务费，</w:t>
      </w:r>
      <w:r w:rsidRPr="004916BE">
        <w:rPr>
          <w:rFonts w:ascii="Times New Roman" w:hAnsi="宋体" w:cs="Times New Roman" w:hint="eastAsia"/>
          <w:bCs/>
        </w:rPr>
        <w:t>C</w:t>
      </w:r>
      <w:r w:rsidRPr="004916BE">
        <w:rPr>
          <w:rFonts w:ascii="Times New Roman" w:hAnsi="宋体" w:cs="Times New Roman" w:hint="eastAsia"/>
          <w:bCs/>
        </w:rPr>
        <w:t>类基金份额的销售服务费年费率为</w:t>
      </w:r>
      <w:r w:rsidRPr="004916BE">
        <w:rPr>
          <w:rFonts w:ascii="Times New Roman" w:hAnsi="宋体" w:cs="Times New Roman" w:hint="eastAsia"/>
          <w:bCs/>
        </w:rPr>
        <w:t>0.1%</w:t>
      </w:r>
      <w:r w:rsidRPr="004916BE">
        <w:rPr>
          <w:rFonts w:ascii="Times New Roman" w:hAnsi="宋体" w:cs="Times New Roman" w:hint="eastAsia"/>
          <w:bCs/>
        </w:rPr>
        <w:t>。本基金销售服务费按前一日</w:t>
      </w:r>
      <w:r w:rsidRPr="004916BE">
        <w:rPr>
          <w:rFonts w:ascii="Times New Roman" w:hAnsi="宋体" w:cs="Times New Roman" w:hint="eastAsia"/>
          <w:bCs/>
        </w:rPr>
        <w:t>C</w:t>
      </w:r>
      <w:r w:rsidRPr="004916BE">
        <w:rPr>
          <w:rFonts w:ascii="Times New Roman" w:hAnsi="宋体" w:cs="Times New Roman" w:hint="eastAsia"/>
          <w:bCs/>
        </w:rPr>
        <w:t>类基金份额的基金资产净值的</w:t>
      </w:r>
      <w:r w:rsidRPr="004916BE">
        <w:rPr>
          <w:rFonts w:ascii="Times New Roman" w:hAnsi="宋体" w:cs="Times New Roman" w:hint="eastAsia"/>
          <w:bCs/>
        </w:rPr>
        <w:t>0.1%</w:t>
      </w:r>
      <w:r w:rsidRPr="004916BE">
        <w:rPr>
          <w:rFonts w:ascii="Times New Roman" w:hAnsi="宋体" w:cs="Times New Roman" w:hint="eastAsia"/>
          <w:bCs/>
        </w:rPr>
        <w:t>年费率计提。计算方法如下：</w:t>
      </w:r>
    </w:p>
    <w:p w14:paraId="4B8B14E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w:t>
      </w:r>
      <w:r w:rsidRPr="004916BE">
        <w:rPr>
          <w:rFonts w:ascii="Times New Roman" w:hAnsi="宋体" w:cs="Times New Roman" w:hint="eastAsia"/>
          <w:bCs/>
        </w:rPr>
        <w:t>E</w:t>
      </w:r>
      <w:r w:rsidRPr="004916BE">
        <w:rPr>
          <w:rFonts w:ascii="Times New Roman" w:hAnsi="宋体" w:cs="Times New Roman" w:hint="eastAsia"/>
          <w:bCs/>
        </w:rPr>
        <w:t>×年销售服务费率÷当年天数</w:t>
      </w:r>
    </w:p>
    <w:p w14:paraId="31AEE2A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H</w:t>
      </w:r>
      <w:r w:rsidRPr="004916BE">
        <w:rPr>
          <w:rFonts w:ascii="Times New Roman" w:hAnsi="宋体" w:cs="Times New Roman" w:hint="eastAsia"/>
          <w:bCs/>
        </w:rPr>
        <w:t>为</w:t>
      </w:r>
      <w:r w:rsidRPr="004916BE">
        <w:rPr>
          <w:rFonts w:ascii="Times New Roman" w:hAnsi="宋体" w:cs="Times New Roman" w:hint="eastAsia"/>
          <w:bCs/>
        </w:rPr>
        <w:t>C</w:t>
      </w:r>
      <w:r w:rsidRPr="004916BE">
        <w:rPr>
          <w:rFonts w:ascii="Times New Roman" w:hAnsi="宋体" w:cs="Times New Roman" w:hint="eastAsia"/>
          <w:bCs/>
        </w:rPr>
        <w:t>类基金份额每日应计提的基金销售服务费</w:t>
      </w:r>
    </w:p>
    <w:p w14:paraId="1D3AD62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E</w:t>
      </w:r>
      <w:r w:rsidRPr="004916BE">
        <w:rPr>
          <w:rFonts w:ascii="Times New Roman" w:hAnsi="宋体" w:cs="Times New Roman" w:hint="eastAsia"/>
          <w:bCs/>
        </w:rPr>
        <w:t>为</w:t>
      </w:r>
      <w:r w:rsidRPr="004916BE">
        <w:rPr>
          <w:rFonts w:ascii="Times New Roman" w:hAnsi="宋体" w:cs="Times New Roman" w:hint="eastAsia"/>
          <w:bCs/>
        </w:rPr>
        <w:t>C</w:t>
      </w:r>
      <w:r w:rsidRPr="004916BE">
        <w:rPr>
          <w:rFonts w:ascii="Times New Roman" w:hAnsi="宋体" w:cs="Times New Roman" w:hint="eastAsia"/>
          <w:bCs/>
        </w:rPr>
        <w:t>类基金份额前一日基金资产净值</w:t>
      </w:r>
    </w:p>
    <w:p w14:paraId="0648B588" w14:textId="67651F1B"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销售服务费每日计算，逐日累计至每月月末，按月支付，托管人与管理人核对一致后，由托管人根据管理人指令或者双方约定的方式在月初</w:t>
      </w:r>
      <w:r w:rsidRPr="004916BE">
        <w:rPr>
          <w:rFonts w:ascii="Times New Roman" w:hAnsi="宋体" w:cs="Times New Roman" w:hint="eastAsia"/>
          <w:bCs/>
        </w:rPr>
        <w:t>5</w:t>
      </w:r>
      <w:proofErr w:type="gramStart"/>
      <w:r w:rsidRPr="004916BE">
        <w:rPr>
          <w:rFonts w:ascii="Times New Roman" w:hAnsi="宋体" w:cs="Times New Roman" w:hint="eastAsia"/>
          <w:bCs/>
        </w:rPr>
        <w:t>个</w:t>
      </w:r>
      <w:proofErr w:type="gramEnd"/>
      <w:r w:rsidRPr="004916BE">
        <w:rPr>
          <w:rFonts w:ascii="Times New Roman" w:hAnsi="宋体" w:cs="Times New Roman" w:hint="eastAsia"/>
          <w:bCs/>
        </w:rPr>
        <w:t>工作日内、按照指定的账户路径进行资金支付。若遇法定节假日、公休日等，支付日期顺延。费用扣划后，管理人应进行核对，如发现数据不符，及时联系托管人协商解决。</w:t>
      </w:r>
    </w:p>
    <w:p w14:paraId="7B82D25A" w14:textId="77777777" w:rsidR="008E6D25" w:rsidRPr="004916BE" w:rsidRDefault="008E6D25" w:rsidP="008E6D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（三）实施</w:t>
      </w:r>
      <w:proofErr w:type="gramStart"/>
      <w:r w:rsidRPr="004916BE">
        <w:rPr>
          <w:rFonts w:ascii="Times New Roman" w:hAnsi="宋体" w:cs="Times New Roman" w:hint="eastAsia"/>
          <w:bCs/>
        </w:rPr>
        <w:t>侧袋机制</w:t>
      </w:r>
      <w:proofErr w:type="gramEnd"/>
      <w:r w:rsidRPr="004916BE">
        <w:rPr>
          <w:rFonts w:ascii="Times New Roman" w:hAnsi="宋体" w:cs="Times New Roman" w:hint="eastAsia"/>
          <w:bCs/>
        </w:rPr>
        <w:t>期间的基金费用</w:t>
      </w:r>
    </w:p>
    <w:p w14:paraId="64CCC519" w14:textId="0ABA0247" w:rsidR="008E6D25" w:rsidRPr="004916BE" w:rsidRDefault="008E6D25" w:rsidP="008E6D2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本基金实施</w:t>
      </w:r>
      <w:proofErr w:type="gramStart"/>
      <w:r w:rsidRPr="004916BE">
        <w:rPr>
          <w:rFonts w:ascii="Times New Roman" w:hAnsi="宋体" w:cs="Times New Roman" w:hint="eastAsia"/>
          <w:bCs/>
        </w:rPr>
        <w:t>侧袋机制</w:t>
      </w:r>
      <w:proofErr w:type="gramEnd"/>
      <w:r w:rsidRPr="004916BE">
        <w:rPr>
          <w:rFonts w:ascii="Times New Roman" w:hAnsi="宋体" w:cs="Times New Roman" w:hint="eastAsia"/>
          <w:bCs/>
        </w:rPr>
        <w:t>的，</w:t>
      </w:r>
      <w:proofErr w:type="gramStart"/>
      <w:r w:rsidRPr="004916BE">
        <w:rPr>
          <w:rFonts w:ascii="Times New Roman" w:hAnsi="宋体" w:cs="Times New Roman" w:hint="eastAsia"/>
          <w:bCs/>
        </w:rPr>
        <w:t>与侧袋账户</w:t>
      </w:r>
      <w:proofErr w:type="gramEnd"/>
      <w:r w:rsidRPr="004916BE">
        <w:rPr>
          <w:rFonts w:ascii="Times New Roman" w:hAnsi="宋体" w:cs="Times New Roman" w:hint="eastAsia"/>
          <w:bCs/>
        </w:rPr>
        <w:t>有关的费用可以</w:t>
      </w:r>
      <w:proofErr w:type="gramStart"/>
      <w:r w:rsidRPr="004916BE">
        <w:rPr>
          <w:rFonts w:ascii="Times New Roman" w:hAnsi="宋体" w:cs="Times New Roman" w:hint="eastAsia"/>
          <w:bCs/>
        </w:rPr>
        <w:t>从侧袋账户</w:t>
      </w:r>
      <w:proofErr w:type="gramEnd"/>
      <w:r w:rsidRPr="004916BE">
        <w:rPr>
          <w:rFonts w:ascii="Times New Roman" w:hAnsi="宋体" w:cs="Times New Roman" w:hint="eastAsia"/>
          <w:bCs/>
        </w:rPr>
        <w:t>中列支，但应</w:t>
      </w:r>
      <w:proofErr w:type="gramStart"/>
      <w:r w:rsidRPr="004916BE">
        <w:rPr>
          <w:rFonts w:ascii="Times New Roman" w:hAnsi="宋体" w:cs="Times New Roman" w:hint="eastAsia"/>
          <w:bCs/>
        </w:rPr>
        <w:t>待侧袋</w:t>
      </w:r>
      <w:proofErr w:type="gramEnd"/>
      <w:r w:rsidRPr="004916BE">
        <w:rPr>
          <w:rFonts w:ascii="Times New Roman" w:hAnsi="宋体" w:cs="Times New Roman" w:hint="eastAsia"/>
          <w:bCs/>
        </w:rPr>
        <w:t>账户资产变现后方可列支，有关费用可酌情收取或减免，但不得收取管理费，详见招募说明书的规定。</w:t>
      </w:r>
    </w:p>
    <w:p w14:paraId="2E68C3AD"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04279034"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五、基金财产的投资范围和投资限制</w:t>
      </w:r>
    </w:p>
    <w:p w14:paraId="7CD3D1E2"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（一）投资范围</w:t>
      </w:r>
    </w:p>
    <w:p w14:paraId="733DE176" w14:textId="59488D8A"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本基金主要投资于目标</w:t>
      </w:r>
      <w:r w:rsidRPr="004916BE">
        <w:rPr>
          <w:rFonts w:ascii="Times New Roman" w:hAnsi="宋体" w:cs="Times New Roman" w:hint="eastAsia"/>
          <w:bCs/>
        </w:rPr>
        <w:t>ETF</w:t>
      </w:r>
      <w:r w:rsidRPr="004916BE">
        <w:rPr>
          <w:rFonts w:ascii="Times New Roman" w:hAnsi="宋体" w:cs="Times New Roman" w:hint="eastAsia"/>
          <w:bCs/>
        </w:rPr>
        <w:t>基金份额、标的指数成份股、备选成份股。为更好地实现投资目标，本基金可少量投资于非成份股（包含主板、中小板、创业板及其他经中国证监会核准或注册发行的股票）、衍生工具（股指期货、股票期权等）、债券（</w:t>
      </w:r>
      <w:r w:rsidR="008552C8" w:rsidRPr="004916BE">
        <w:rPr>
          <w:rFonts w:ascii="Times New Roman" w:hAnsi="宋体" w:cs="Times New Roman" w:hint="eastAsia"/>
          <w:bCs/>
        </w:rPr>
        <w:t>包括</w:t>
      </w:r>
      <w:r w:rsidRPr="004916BE">
        <w:rPr>
          <w:rFonts w:ascii="Times New Roman" w:hAnsi="宋体" w:cs="Times New Roman" w:hint="eastAsia"/>
          <w:bCs/>
        </w:rPr>
        <w:t>国债、金融债、企业债、公司债、地方政府债券、次级债、可转换债券、可交换债券、央行票据、中</w:t>
      </w:r>
      <w:r w:rsidRPr="004916BE">
        <w:rPr>
          <w:rFonts w:ascii="Times New Roman" w:hAnsi="宋体" w:cs="Times New Roman" w:hint="eastAsia"/>
          <w:bCs/>
        </w:rPr>
        <w:lastRenderedPageBreak/>
        <w:t>期票据、短期融资</w:t>
      </w:r>
      <w:proofErr w:type="gramStart"/>
      <w:r w:rsidRPr="004916BE">
        <w:rPr>
          <w:rFonts w:ascii="Times New Roman" w:hAnsi="宋体" w:cs="Times New Roman" w:hint="eastAsia"/>
          <w:bCs/>
        </w:rPr>
        <w:t>券</w:t>
      </w:r>
      <w:proofErr w:type="gramEnd"/>
      <w:r w:rsidRPr="004916BE">
        <w:rPr>
          <w:rFonts w:ascii="Times New Roman" w:hAnsi="宋体" w:cs="Times New Roman" w:hint="eastAsia"/>
          <w:bCs/>
        </w:rPr>
        <w:t>、超短期融资</w:t>
      </w:r>
      <w:proofErr w:type="gramStart"/>
      <w:r w:rsidRPr="004916BE">
        <w:rPr>
          <w:rFonts w:ascii="Times New Roman" w:hAnsi="宋体" w:cs="Times New Roman" w:hint="eastAsia"/>
          <w:bCs/>
        </w:rPr>
        <w:t>券</w:t>
      </w:r>
      <w:proofErr w:type="gramEnd"/>
      <w:r w:rsidRPr="004916BE">
        <w:rPr>
          <w:rFonts w:ascii="Times New Roman" w:hAnsi="宋体" w:cs="Times New Roman" w:hint="eastAsia"/>
          <w:bCs/>
        </w:rPr>
        <w:t>等）、资产支持证券、债券回购、银行存款、同业存单、现金资产、货币市场工具以及中国证监会允许基金投资的其他金融工具（但须符合中国证监会的相关规定）。</w:t>
      </w:r>
    </w:p>
    <w:p w14:paraId="698B490B" w14:textId="77777777" w:rsidR="00FB6830" w:rsidRPr="004916BE" w:rsidRDefault="00FB6830"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本基金可投资于存托凭证。</w:t>
      </w:r>
    </w:p>
    <w:p w14:paraId="27FF59DD" w14:textId="413A02D4"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基金的投资组合比例为：本基金投资于目标</w:t>
      </w:r>
      <w:r w:rsidRPr="004916BE">
        <w:rPr>
          <w:rFonts w:ascii="Times New Roman" w:hAnsi="宋体" w:cs="Times New Roman" w:hint="eastAsia"/>
          <w:bCs/>
        </w:rPr>
        <w:t>ETF</w:t>
      </w:r>
      <w:r w:rsidRPr="004916BE">
        <w:rPr>
          <w:rFonts w:ascii="Times New Roman" w:hAnsi="宋体" w:cs="Times New Roman" w:hint="eastAsia"/>
          <w:bCs/>
        </w:rPr>
        <w:t>的比例不低于基金资产净值的</w:t>
      </w:r>
      <w:r w:rsidRPr="004916BE">
        <w:rPr>
          <w:rFonts w:ascii="Times New Roman" w:hAnsi="宋体" w:cs="Times New Roman" w:hint="eastAsia"/>
          <w:bCs/>
        </w:rPr>
        <w:t>90%</w:t>
      </w:r>
      <w:r w:rsidRPr="004916BE">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4916BE">
        <w:rPr>
          <w:rFonts w:ascii="Times New Roman" w:hAnsi="宋体" w:cs="Times New Roman" w:hint="eastAsia"/>
          <w:bCs/>
        </w:rPr>
        <w:t>5%</w:t>
      </w:r>
      <w:r w:rsidRPr="004916BE">
        <w:rPr>
          <w:rFonts w:ascii="Times New Roman" w:hAnsi="宋体" w:cs="Times New Roman" w:hint="eastAsia"/>
          <w:bCs/>
        </w:rPr>
        <w:t>，其中现金不包括结算备付金、存出保证金、应收申购款等。</w:t>
      </w:r>
    </w:p>
    <w:p w14:paraId="0A273FA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基金管理人根据相关规定可参与融资、转融通证券出借业务。</w:t>
      </w:r>
    </w:p>
    <w:p w14:paraId="31D58FAD" w14:textId="39D060CA"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如法律法规或监管机构以后允许基金投资其他品种，基金管理人在履行适当程序后，可以将其纳入投资范围。</w:t>
      </w:r>
    </w:p>
    <w:p w14:paraId="68F5A2D5"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（二）投资限制</w:t>
      </w:r>
    </w:p>
    <w:p w14:paraId="42B6E34A"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、组合限制</w:t>
      </w:r>
    </w:p>
    <w:p w14:paraId="7D3A707C"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基金的投资组合应遵循以下限制：</w:t>
      </w:r>
    </w:p>
    <w:p w14:paraId="45FA46B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）本基金投资于目标</w:t>
      </w:r>
      <w:r w:rsidRPr="004916BE">
        <w:rPr>
          <w:rFonts w:ascii="Times New Roman" w:hAnsi="宋体" w:cs="Times New Roman" w:hint="eastAsia"/>
          <w:bCs/>
        </w:rPr>
        <w:t>ETF</w:t>
      </w:r>
      <w:r w:rsidRPr="004916BE">
        <w:rPr>
          <w:rFonts w:ascii="Times New Roman" w:hAnsi="宋体" w:cs="Times New Roman" w:hint="eastAsia"/>
          <w:bCs/>
        </w:rPr>
        <w:t>的比例不低于基金资产净值的</w:t>
      </w:r>
      <w:r w:rsidRPr="004916BE">
        <w:rPr>
          <w:rFonts w:ascii="Times New Roman" w:hAnsi="宋体" w:cs="Times New Roman" w:hint="eastAsia"/>
          <w:bCs/>
        </w:rPr>
        <w:t>90%</w:t>
      </w:r>
      <w:r w:rsidRPr="004916BE">
        <w:rPr>
          <w:rFonts w:ascii="Times New Roman" w:hAnsi="宋体" w:cs="Times New Roman" w:hint="eastAsia"/>
          <w:bCs/>
        </w:rPr>
        <w:t>；</w:t>
      </w:r>
    </w:p>
    <w:p w14:paraId="2D78F76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）每个交易日日终在扣除股指期货、股票期权合约需缴纳的交易保证金后，现金或到期日在一年以内的政府债券的投资比例不低于基金资产净值的</w:t>
      </w:r>
      <w:r w:rsidRPr="004916BE">
        <w:rPr>
          <w:rFonts w:ascii="Times New Roman" w:hAnsi="宋体" w:cs="Times New Roman" w:hint="eastAsia"/>
          <w:bCs/>
        </w:rPr>
        <w:t>5</w:t>
      </w:r>
      <w:r w:rsidRPr="004916BE">
        <w:rPr>
          <w:rFonts w:ascii="Times New Roman" w:hAnsi="宋体" w:cs="Times New Roman" w:hint="eastAsia"/>
          <w:bCs/>
        </w:rPr>
        <w:t>％，其中现金不包括结算备付金、存出保证金、应收申购款等；</w:t>
      </w:r>
    </w:p>
    <w:p w14:paraId="14B851D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）本基金投资于同一原始权益人的各类资产支持证券的比例，不得超过基金资产净值的</w:t>
      </w:r>
      <w:r w:rsidRPr="004916BE">
        <w:rPr>
          <w:rFonts w:ascii="Times New Roman" w:hAnsi="宋体" w:cs="Times New Roman" w:hint="eastAsia"/>
          <w:bCs/>
        </w:rPr>
        <w:t>10</w:t>
      </w:r>
      <w:r w:rsidRPr="004916BE">
        <w:rPr>
          <w:rFonts w:ascii="Times New Roman" w:hAnsi="宋体" w:cs="Times New Roman" w:hint="eastAsia"/>
          <w:bCs/>
        </w:rPr>
        <w:t>％；</w:t>
      </w:r>
    </w:p>
    <w:p w14:paraId="7E2743CB"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）本基金持有的全部资产支持证券，其市值不得超过基金资产净值的</w:t>
      </w:r>
      <w:r w:rsidRPr="004916BE">
        <w:rPr>
          <w:rFonts w:ascii="Times New Roman" w:hAnsi="宋体" w:cs="Times New Roman" w:hint="eastAsia"/>
          <w:bCs/>
        </w:rPr>
        <w:t>20</w:t>
      </w:r>
      <w:r w:rsidRPr="004916BE">
        <w:rPr>
          <w:rFonts w:ascii="Times New Roman" w:hAnsi="宋体" w:cs="Times New Roman" w:hint="eastAsia"/>
          <w:bCs/>
        </w:rPr>
        <w:t>％；</w:t>
      </w:r>
    </w:p>
    <w:p w14:paraId="4360BB8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）本基金持有的同一</w:t>
      </w:r>
      <w:r w:rsidRPr="004916BE">
        <w:rPr>
          <w:rFonts w:ascii="Times New Roman" w:hAnsi="宋体" w:cs="Times New Roman" w:hint="eastAsia"/>
          <w:bCs/>
        </w:rPr>
        <w:t>(</w:t>
      </w:r>
      <w:r w:rsidRPr="004916BE">
        <w:rPr>
          <w:rFonts w:ascii="Times New Roman" w:hAnsi="宋体" w:cs="Times New Roman" w:hint="eastAsia"/>
          <w:bCs/>
        </w:rPr>
        <w:t>指同一信用级别</w:t>
      </w:r>
      <w:r w:rsidRPr="004916BE">
        <w:rPr>
          <w:rFonts w:ascii="Times New Roman" w:hAnsi="宋体" w:cs="Times New Roman" w:hint="eastAsia"/>
          <w:bCs/>
        </w:rPr>
        <w:t>)</w:t>
      </w:r>
      <w:r w:rsidRPr="004916BE">
        <w:rPr>
          <w:rFonts w:ascii="Times New Roman" w:hAnsi="宋体" w:cs="Times New Roman" w:hint="eastAsia"/>
          <w:bCs/>
        </w:rPr>
        <w:t>资产支持证券的比例，不得超过该资产支持证券规模的</w:t>
      </w:r>
      <w:r w:rsidRPr="004916BE">
        <w:rPr>
          <w:rFonts w:ascii="Times New Roman" w:hAnsi="宋体" w:cs="Times New Roman" w:hint="eastAsia"/>
          <w:bCs/>
        </w:rPr>
        <w:t>10</w:t>
      </w:r>
      <w:r w:rsidRPr="004916BE">
        <w:rPr>
          <w:rFonts w:ascii="Times New Roman" w:hAnsi="宋体" w:cs="Times New Roman" w:hint="eastAsia"/>
          <w:bCs/>
        </w:rPr>
        <w:t>％；</w:t>
      </w:r>
    </w:p>
    <w:p w14:paraId="710722C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）本基金管理人管理的全部基金投资于同一原始权益人的各类资产支持证券，不得超过其各类资产支持证券合计规模的</w:t>
      </w:r>
      <w:r w:rsidRPr="004916BE">
        <w:rPr>
          <w:rFonts w:ascii="Times New Roman" w:hAnsi="宋体" w:cs="Times New Roman" w:hint="eastAsia"/>
          <w:bCs/>
        </w:rPr>
        <w:t>10</w:t>
      </w:r>
      <w:r w:rsidRPr="004916BE">
        <w:rPr>
          <w:rFonts w:ascii="Times New Roman" w:hAnsi="宋体" w:cs="Times New Roman" w:hint="eastAsia"/>
          <w:bCs/>
        </w:rPr>
        <w:t>％；</w:t>
      </w:r>
    </w:p>
    <w:p w14:paraId="39CD117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）本基金应投资于信用级别评级为</w:t>
      </w:r>
      <w:r w:rsidRPr="004916BE">
        <w:rPr>
          <w:rFonts w:ascii="Times New Roman" w:hAnsi="宋体" w:cs="Times New Roman" w:hint="eastAsia"/>
          <w:bCs/>
        </w:rPr>
        <w:t>BBB</w:t>
      </w:r>
      <w:r w:rsidRPr="004916BE">
        <w:rPr>
          <w:rFonts w:ascii="Times New Roman" w:hAnsi="宋体" w:cs="Times New Roman" w:hint="eastAsia"/>
          <w:bCs/>
        </w:rPr>
        <w:t>以上</w:t>
      </w:r>
      <w:r w:rsidRPr="004916BE">
        <w:rPr>
          <w:rFonts w:ascii="Times New Roman" w:hAnsi="宋体" w:cs="Times New Roman" w:hint="eastAsia"/>
          <w:bCs/>
        </w:rPr>
        <w:t>(</w:t>
      </w:r>
      <w:r w:rsidRPr="004916BE">
        <w:rPr>
          <w:rFonts w:ascii="Times New Roman" w:hAnsi="宋体" w:cs="Times New Roman" w:hint="eastAsia"/>
          <w:bCs/>
        </w:rPr>
        <w:t>含</w:t>
      </w:r>
      <w:r w:rsidRPr="004916BE">
        <w:rPr>
          <w:rFonts w:ascii="Times New Roman" w:hAnsi="宋体" w:cs="Times New Roman" w:hint="eastAsia"/>
          <w:bCs/>
        </w:rPr>
        <w:t>BBB)</w:t>
      </w:r>
      <w:r w:rsidRPr="004916BE">
        <w:rPr>
          <w:rFonts w:ascii="Times New Roman" w:hAnsi="宋体" w:cs="Times New Roman" w:hint="eastAsia"/>
          <w:bCs/>
        </w:rPr>
        <w:t>的资产支持证券。基金持有资产支持证券期间，如果其信用等级下降、不再符合投资标准，应在评级报告发布之日起</w:t>
      </w:r>
      <w:r w:rsidRPr="004916BE">
        <w:rPr>
          <w:rFonts w:ascii="Times New Roman" w:hAnsi="宋体" w:cs="Times New Roman" w:hint="eastAsia"/>
          <w:bCs/>
        </w:rPr>
        <w:t>3</w:t>
      </w:r>
      <w:r w:rsidRPr="004916BE">
        <w:rPr>
          <w:rFonts w:ascii="Times New Roman" w:hAnsi="宋体" w:cs="Times New Roman" w:hint="eastAsia"/>
          <w:bCs/>
        </w:rPr>
        <w:t>个月内予以全部卖出；</w:t>
      </w:r>
    </w:p>
    <w:p w14:paraId="0B24DE6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8</w:t>
      </w:r>
      <w:r w:rsidRPr="004916BE">
        <w:rPr>
          <w:rFonts w:ascii="Times New Roman" w:hAnsi="宋体" w:cs="Times New Roman" w:hint="eastAsia"/>
          <w:bCs/>
        </w:rPr>
        <w:t>）基金财产参与股票发行申购，本基金所申报的金额不超过本基金的总资产，本基金所申报的股票数量不超过拟发行股票公司本次发行股票的总量；</w:t>
      </w:r>
    </w:p>
    <w:p w14:paraId="2075B24C"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9</w:t>
      </w:r>
      <w:r w:rsidRPr="004916BE">
        <w:rPr>
          <w:rFonts w:ascii="Times New Roman" w:hAnsi="宋体" w:cs="Times New Roman" w:hint="eastAsia"/>
          <w:bCs/>
        </w:rPr>
        <w:t>）本基金进入全国银行间同业市场进行债券回购的资金余额不得超过基金资产净值的</w:t>
      </w:r>
      <w:r w:rsidRPr="004916BE">
        <w:rPr>
          <w:rFonts w:ascii="Times New Roman" w:hAnsi="宋体" w:cs="Times New Roman" w:hint="eastAsia"/>
          <w:bCs/>
        </w:rPr>
        <w:t>40%</w:t>
      </w:r>
      <w:r w:rsidRPr="004916BE">
        <w:rPr>
          <w:rFonts w:ascii="Times New Roman" w:hAnsi="宋体" w:cs="Times New Roman" w:hint="eastAsia"/>
          <w:bCs/>
        </w:rPr>
        <w:t>，债券回购最长期限为</w:t>
      </w:r>
      <w:r w:rsidRPr="004916BE">
        <w:rPr>
          <w:rFonts w:ascii="Times New Roman" w:hAnsi="宋体" w:cs="Times New Roman" w:hint="eastAsia"/>
          <w:bCs/>
        </w:rPr>
        <w:t>1</w:t>
      </w:r>
      <w:r w:rsidRPr="004916BE">
        <w:rPr>
          <w:rFonts w:ascii="Times New Roman" w:hAnsi="宋体" w:cs="Times New Roman" w:hint="eastAsia"/>
          <w:bCs/>
        </w:rPr>
        <w:t>年，债券回购到期后不得展期；</w:t>
      </w:r>
    </w:p>
    <w:p w14:paraId="5E45D80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）本基金主动投资于流动性受限资产的市值合计不得超过基金资产净值的</w:t>
      </w:r>
      <w:r w:rsidRPr="004916BE">
        <w:rPr>
          <w:rFonts w:ascii="Times New Roman" w:hAnsi="宋体" w:cs="Times New Roman" w:hint="eastAsia"/>
          <w:bCs/>
        </w:rPr>
        <w:t>15%</w:t>
      </w:r>
      <w:r w:rsidRPr="004916BE">
        <w:rPr>
          <w:rFonts w:ascii="Times New Roman" w:hAnsi="宋体" w:cs="Times New Roman" w:hint="eastAsia"/>
          <w:bCs/>
        </w:rPr>
        <w:t>；因证券市场波动、上市公司股票停牌、基金规模变动等基金管理人之外的因素致使基金不</w:t>
      </w:r>
      <w:r w:rsidRPr="004916BE">
        <w:rPr>
          <w:rFonts w:ascii="Times New Roman" w:hAnsi="宋体" w:cs="Times New Roman" w:hint="eastAsia"/>
          <w:bCs/>
        </w:rPr>
        <w:lastRenderedPageBreak/>
        <w:t>符合前款所规定比例限制的，基金管理人不得主动新增流动性受限资产的投资。</w:t>
      </w:r>
    </w:p>
    <w:p w14:paraId="387CD31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）本基金与私募类</w:t>
      </w:r>
      <w:proofErr w:type="gramStart"/>
      <w:r w:rsidRPr="004916BE">
        <w:rPr>
          <w:rFonts w:ascii="Times New Roman" w:hAnsi="宋体" w:cs="Times New Roman" w:hint="eastAsia"/>
          <w:bCs/>
        </w:rPr>
        <w:t>证券资管产品</w:t>
      </w:r>
      <w:proofErr w:type="gramEnd"/>
      <w:r w:rsidRPr="004916BE">
        <w:rPr>
          <w:rFonts w:ascii="Times New Roman" w:hAnsi="宋体" w:cs="Times New Roman" w:hint="eastAsia"/>
          <w:bCs/>
        </w:rPr>
        <w:t>及中国证监会认定的其他主体为交易对手开展逆回购交易的，可接受质押品的资质要求应当与基金合同约定的投资范围保持一致。</w:t>
      </w:r>
    </w:p>
    <w:p w14:paraId="27BAF7B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12</w:t>
      </w:r>
      <w:r w:rsidRPr="004916BE">
        <w:rPr>
          <w:rFonts w:ascii="Times New Roman" w:hAnsi="宋体" w:cs="Times New Roman" w:hint="eastAsia"/>
          <w:bCs/>
        </w:rPr>
        <w:t>）本基金资产总值不超过基金资产净值的</w:t>
      </w:r>
      <w:r w:rsidRPr="004916BE">
        <w:rPr>
          <w:rFonts w:ascii="Times New Roman" w:hAnsi="宋体" w:cs="Times New Roman" w:hint="eastAsia"/>
          <w:bCs/>
        </w:rPr>
        <w:t>140%</w:t>
      </w:r>
      <w:r w:rsidRPr="004916BE">
        <w:rPr>
          <w:rFonts w:ascii="Times New Roman" w:hAnsi="宋体" w:cs="Times New Roman" w:hint="eastAsia"/>
          <w:bCs/>
        </w:rPr>
        <w:t>；</w:t>
      </w:r>
    </w:p>
    <w:p w14:paraId="4ABD0F1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13</w:t>
      </w:r>
      <w:r w:rsidRPr="004916BE">
        <w:rPr>
          <w:rFonts w:ascii="Times New Roman" w:hAnsi="宋体" w:cs="Times New Roman" w:hint="eastAsia"/>
          <w:bCs/>
        </w:rPr>
        <w:t>）本基金参与股指期货交易，应当符合下列投资限制：</w:t>
      </w:r>
    </w:p>
    <w:p w14:paraId="51F83A92"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）本基金在任何交易日日终，持有的买入股指期货合约价值，不得超过基金资产净值的</w:t>
      </w:r>
      <w:r w:rsidRPr="004916BE">
        <w:rPr>
          <w:rFonts w:ascii="Times New Roman" w:hAnsi="宋体" w:cs="Times New Roman" w:hint="eastAsia"/>
          <w:bCs/>
        </w:rPr>
        <w:t>10%</w:t>
      </w:r>
      <w:r w:rsidRPr="004916BE">
        <w:rPr>
          <w:rFonts w:ascii="Times New Roman" w:hAnsi="宋体" w:cs="Times New Roman" w:hint="eastAsia"/>
          <w:bCs/>
        </w:rPr>
        <w:t>；</w:t>
      </w:r>
    </w:p>
    <w:p w14:paraId="3AEBD7B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）本基金在任何交易日日终，持有的买入股指期货合约价值与有价证券市值之和，不得超过基金资产净值的</w:t>
      </w:r>
      <w:r w:rsidRPr="004916BE">
        <w:rPr>
          <w:rFonts w:ascii="Times New Roman" w:hAnsi="宋体" w:cs="Times New Roman" w:hint="eastAsia"/>
          <w:bCs/>
        </w:rPr>
        <w:t>100%</w:t>
      </w:r>
      <w:r w:rsidRPr="004916BE">
        <w:rPr>
          <w:rFonts w:ascii="Times New Roman" w:hAnsi="宋体" w:cs="Times New Roman" w:hint="eastAsia"/>
          <w:bCs/>
        </w:rPr>
        <w:t>，其中，有价证券指股票、债券（不含到期日在一年以内的政府债券）、资产支持证券、买入返售金融资产（不含质押式回购）等；</w:t>
      </w:r>
    </w:p>
    <w:p w14:paraId="04C072A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）本基金在任何交易日日终，持有的卖出股指期货合约价值不得超过基金持有的股票总市值的</w:t>
      </w:r>
      <w:r w:rsidRPr="004916BE">
        <w:rPr>
          <w:rFonts w:ascii="Times New Roman" w:hAnsi="宋体" w:cs="Times New Roman" w:hint="eastAsia"/>
          <w:bCs/>
        </w:rPr>
        <w:t>20%</w:t>
      </w:r>
      <w:r w:rsidRPr="004916BE">
        <w:rPr>
          <w:rFonts w:ascii="Times New Roman" w:hAnsi="宋体" w:cs="Times New Roman" w:hint="eastAsia"/>
          <w:bCs/>
        </w:rPr>
        <w:t>。</w:t>
      </w:r>
    </w:p>
    <w:p w14:paraId="65FB80A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）本基金所持有的股票市值和买入、卖出股指期货合约价值，合计（轧差计算）应当符合基金合同关于股票投资比例的有关约定；</w:t>
      </w:r>
    </w:p>
    <w:p w14:paraId="7C84716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）本基金在任何交易日内交易（不包括平仓）的股指期货合约的成交金额不得超过上一交易日基金资产净值的</w:t>
      </w:r>
      <w:r w:rsidRPr="004916BE">
        <w:rPr>
          <w:rFonts w:ascii="Times New Roman" w:hAnsi="宋体" w:cs="Times New Roman" w:hint="eastAsia"/>
          <w:bCs/>
        </w:rPr>
        <w:t>20%</w:t>
      </w:r>
      <w:r w:rsidRPr="004916BE">
        <w:rPr>
          <w:rFonts w:ascii="Times New Roman" w:hAnsi="宋体" w:cs="Times New Roman" w:hint="eastAsia"/>
          <w:bCs/>
        </w:rPr>
        <w:t>；</w:t>
      </w:r>
    </w:p>
    <w:p w14:paraId="7FFF15E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14</w:t>
      </w:r>
      <w:r w:rsidRPr="004916BE">
        <w:rPr>
          <w:rFonts w:ascii="Times New Roman" w:hAnsi="宋体" w:cs="Times New Roman" w:hint="eastAsia"/>
          <w:bCs/>
        </w:rPr>
        <w:t>）本基金参与股票期权交易，应当符合下列投资限制：</w:t>
      </w:r>
    </w:p>
    <w:p w14:paraId="77F7C2BC"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）基金因未平仓的期权合约支付和收取的权利金总额不得超过基金资产净值的</w:t>
      </w:r>
      <w:r w:rsidRPr="004916BE">
        <w:rPr>
          <w:rFonts w:ascii="Times New Roman" w:hAnsi="宋体" w:cs="Times New Roman" w:hint="eastAsia"/>
          <w:bCs/>
        </w:rPr>
        <w:t>10%</w:t>
      </w:r>
      <w:r w:rsidRPr="004916BE">
        <w:rPr>
          <w:rFonts w:ascii="Times New Roman" w:hAnsi="宋体" w:cs="Times New Roman" w:hint="eastAsia"/>
          <w:bCs/>
        </w:rPr>
        <w:t>；</w:t>
      </w:r>
    </w:p>
    <w:p w14:paraId="76F6B0B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）开仓卖出认购期权的，应持有足额标的证券；开仓卖出认沽期权的，应持有合约行权所需的全额现金或交易所规则认可的可冲抵期权保证金的现金等价物；</w:t>
      </w:r>
    </w:p>
    <w:p w14:paraId="70E53CA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）未平仓的期权合约面值不得超过基金资产净值的</w:t>
      </w:r>
      <w:r w:rsidRPr="004916BE">
        <w:rPr>
          <w:rFonts w:ascii="Times New Roman" w:hAnsi="宋体" w:cs="Times New Roman" w:hint="eastAsia"/>
          <w:bCs/>
        </w:rPr>
        <w:t>20%</w:t>
      </w:r>
      <w:r w:rsidRPr="004916BE">
        <w:rPr>
          <w:rFonts w:ascii="Times New Roman" w:hAnsi="宋体" w:cs="Times New Roman" w:hint="eastAsia"/>
          <w:bCs/>
        </w:rPr>
        <w:t>。其中，合约面值按照行权价乘以合约乘数计算；</w:t>
      </w:r>
    </w:p>
    <w:p w14:paraId="2554E87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15</w:t>
      </w:r>
      <w:r w:rsidRPr="004916BE">
        <w:rPr>
          <w:rFonts w:ascii="Times New Roman" w:hAnsi="宋体" w:cs="Times New Roman" w:hint="eastAsia"/>
          <w:bCs/>
        </w:rPr>
        <w:t>）本基金参与转融通证券出借业务的</w:t>
      </w:r>
      <w:r w:rsidRPr="004916BE">
        <w:rPr>
          <w:rFonts w:ascii="Times New Roman" w:hAnsi="宋体" w:cs="Times New Roman" w:hint="eastAsia"/>
          <w:bCs/>
        </w:rPr>
        <w:t>,</w:t>
      </w:r>
      <w:r w:rsidRPr="004916BE">
        <w:rPr>
          <w:rFonts w:ascii="Times New Roman" w:hAnsi="宋体" w:cs="Times New Roman" w:hint="eastAsia"/>
          <w:bCs/>
        </w:rPr>
        <w:t>应当符合下列要求：</w:t>
      </w:r>
    </w:p>
    <w:p w14:paraId="4566618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）本基金在任何交易日日终，参与转融通证券出借业务的资产不得超过基金资产净值的</w:t>
      </w:r>
      <w:r w:rsidRPr="004916BE">
        <w:rPr>
          <w:rFonts w:ascii="Times New Roman" w:hAnsi="宋体" w:cs="Times New Roman" w:hint="eastAsia"/>
          <w:bCs/>
        </w:rPr>
        <w:t>30%</w:t>
      </w:r>
      <w:r w:rsidRPr="004916BE">
        <w:rPr>
          <w:rFonts w:ascii="Times New Roman" w:hAnsi="宋体" w:cs="Times New Roman" w:hint="eastAsia"/>
          <w:bCs/>
        </w:rPr>
        <w:t>，其中出借期限在</w:t>
      </w:r>
      <w:r w:rsidRPr="004916BE">
        <w:rPr>
          <w:rFonts w:ascii="Times New Roman" w:hAnsi="宋体" w:cs="Times New Roman" w:hint="eastAsia"/>
          <w:bCs/>
        </w:rPr>
        <w:t>10</w:t>
      </w:r>
      <w:r w:rsidRPr="004916BE">
        <w:rPr>
          <w:rFonts w:ascii="Times New Roman" w:hAnsi="宋体" w:cs="Times New Roman" w:hint="eastAsia"/>
          <w:bCs/>
        </w:rPr>
        <w:t>个交易日以上的出借证券应纳入《流动性风险管理规定》所述流动性受限证券的范围；</w:t>
      </w:r>
    </w:p>
    <w:p w14:paraId="03B7C15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）本基金在任何交易日日终，参与出借业务的单只证券不得超过基金持有该证券总量的</w:t>
      </w:r>
      <w:r w:rsidRPr="004916BE">
        <w:rPr>
          <w:rFonts w:ascii="Times New Roman" w:hAnsi="宋体" w:cs="Times New Roman" w:hint="eastAsia"/>
          <w:bCs/>
        </w:rPr>
        <w:t>50%</w:t>
      </w:r>
      <w:r w:rsidRPr="004916BE">
        <w:rPr>
          <w:rFonts w:ascii="Times New Roman" w:hAnsi="宋体" w:cs="Times New Roman" w:hint="eastAsia"/>
          <w:bCs/>
        </w:rPr>
        <w:t>；</w:t>
      </w:r>
    </w:p>
    <w:p w14:paraId="3B81363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）证券出借的平均剩余期限不得超过</w:t>
      </w:r>
      <w:r w:rsidRPr="004916BE">
        <w:rPr>
          <w:rFonts w:ascii="Times New Roman" w:hAnsi="宋体" w:cs="Times New Roman" w:hint="eastAsia"/>
          <w:bCs/>
        </w:rPr>
        <w:t>30</w:t>
      </w:r>
      <w:r w:rsidRPr="004916BE">
        <w:rPr>
          <w:rFonts w:ascii="Times New Roman" w:hAnsi="宋体" w:cs="Times New Roman" w:hint="eastAsia"/>
          <w:bCs/>
        </w:rPr>
        <w:t>天，平均剩余期限按市值加权平均计算；</w:t>
      </w:r>
    </w:p>
    <w:p w14:paraId="670ACA3A"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）最近</w:t>
      </w:r>
      <w:r w:rsidRPr="004916BE">
        <w:rPr>
          <w:rFonts w:ascii="Times New Roman" w:hAnsi="宋体" w:cs="Times New Roman" w:hint="eastAsia"/>
          <w:bCs/>
        </w:rPr>
        <w:t>6</w:t>
      </w:r>
      <w:r w:rsidRPr="004916BE">
        <w:rPr>
          <w:rFonts w:ascii="Times New Roman" w:hAnsi="宋体" w:cs="Times New Roman" w:hint="eastAsia"/>
          <w:bCs/>
        </w:rPr>
        <w:t>个月内日均基金资产净值不得低于</w:t>
      </w:r>
      <w:r w:rsidRPr="004916BE">
        <w:rPr>
          <w:rFonts w:ascii="Times New Roman" w:hAnsi="宋体" w:cs="Times New Roman" w:hint="eastAsia"/>
          <w:bCs/>
        </w:rPr>
        <w:t>2</w:t>
      </w:r>
      <w:r w:rsidRPr="004916BE">
        <w:rPr>
          <w:rFonts w:ascii="Times New Roman" w:hAnsi="宋体" w:cs="Times New Roman" w:hint="eastAsia"/>
          <w:bCs/>
        </w:rPr>
        <w:t>亿元。</w:t>
      </w:r>
    </w:p>
    <w:p w14:paraId="1349EB8D" w14:textId="77777777" w:rsidR="002F3B57" w:rsidRPr="004916BE" w:rsidRDefault="00CB4835" w:rsidP="002F3B57">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16</w:t>
      </w:r>
      <w:r w:rsidRPr="004916BE">
        <w:rPr>
          <w:rFonts w:ascii="Times New Roman" w:hAnsi="宋体" w:cs="Times New Roman" w:hint="eastAsia"/>
          <w:bCs/>
        </w:rPr>
        <w:t>）</w:t>
      </w:r>
      <w:r w:rsidR="002F3B57" w:rsidRPr="004916BE">
        <w:rPr>
          <w:rFonts w:ascii="Times New Roman" w:hAnsi="宋体" w:cs="Times New Roman" w:hint="eastAsia"/>
          <w:bCs/>
        </w:rPr>
        <w:t>本基金投资存托凭证的比例限制依照内地上市交易的股票执行；</w:t>
      </w:r>
    </w:p>
    <w:p w14:paraId="23FD0DE1" w14:textId="15DE3546" w:rsidR="00CB4835" w:rsidRPr="004916BE" w:rsidRDefault="002F3B57" w:rsidP="002F3B57">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17</w:t>
      </w:r>
      <w:r w:rsidRPr="004916BE">
        <w:rPr>
          <w:rFonts w:ascii="Times New Roman" w:hAnsi="宋体" w:cs="Times New Roman" w:hint="eastAsia"/>
          <w:bCs/>
        </w:rPr>
        <w:t>）</w:t>
      </w:r>
      <w:r w:rsidR="00CB4835" w:rsidRPr="004916BE">
        <w:rPr>
          <w:rFonts w:ascii="Times New Roman" w:hAnsi="宋体" w:cs="Times New Roman" w:hint="eastAsia"/>
          <w:bCs/>
        </w:rPr>
        <w:t>法律法规及中国证监会规定的和《基金合同》约定的其他投资限制。</w:t>
      </w:r>
    </w:p>
    <w:p w14:paraId="3E0A3F6A"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除上述第（</w:t>
      </w:r>
      <w:r w:rsidRPr="004916BE">
        <w:rPr>
          <w:rFonts w:ascii="Times New Roman" w:hAnsi="宋体" w:cs="Times New Roman" w:hint="eastAsia"/>
          <w:bCs/>
        </w:rPr>
        <w:t>1</w:t>
      </w:r>
      <w:r w:rsidRPr="004916BE">
        <w:rPr>
          <w:rFonts w:ascii="Times New Roman" w:hAnsi="宋体" w:cs="Times New Roman" w:hint="eastAsia"/>
          <w:bCs/>
        </w:rPr>
        <w:t>）项应当在</w:t>
      </w:r>
      <w:r w:rsidRPr="004916BE">
        <w:rPr>
          <w:rFonts w:ascii="Times New Roman" w:hAnsi="宋体" w:cs="Times New Roman" w:hint="eastAsia"/>
          <w:bCs/>
        </w:rPr>
        <w:t>20</w:t>
      </w:r>
      <w:r w:rsidRPr="004916BE">
        <w:rPr>
          <w:rFonts w:ascii="Times New Roman" w:hAnsi="宋体" w:cs="Times New Roman" w:hint="eastAsia"/>
          <w:bCs/>
        </w:rPr>
        <w:t>个交易日内进行调整，第（</w:t>
      </w:r>
      <w:r w:rsidRPr="004916BE">
        <w:rPr>
          <w:rFonts w:ascii="Times New Roman" w:hAnsi="宋体" w:cs="Times New Roman" w:hint="eastAsia"/>
          <w:bCs/>
        </w:rPr>
        <w:t>2</w:t>
      </w: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w:t>
      </w:r>
      <w:r w:rsidRPr="004916BE">
        <w:rPr>
          <w:rFonts w:ascii="Times New Roman" w:hAnsi="宋体" w:cs="Times New Roman" w:hint="eastAsia"/>
          <w:bCs/>
        </w:rPr>
        <w:t>10</w:t>
      </w:r>
      <w:r w:rsidRPr="004916BE">
        <w:rPr>
          <w:rFonts w:ascii="Times New Roman" w:hAnsi="宋体" w:cs="Times New Roman" w:hint="eastAsia"/>
          <w:bCs/>
        </w:rPr>
        <w:t>）、（</w:t>
      </w:r>
      <w:r w:rsidRPr="004916BE">
        <w:rPr>
          <w:rFonts w:ascii="Times New Roman" w:hAnsi="宋体" w:cs="Times New Roman" w:hint="eastAsia"/>
          <w:bCs/>
        </w:rPr>
        <w:t>11</w:t>
      </w:r>
      <w:r w:rsidRPr="004916BE">
        <w:rPr>
          <w:rFonts w:ascii="Times New Roman" w:hAnsi="宋体" w:cs="Times New Roman" w:hint="eastAsia"/>
          <w:bCs/>
        </w:rPr>
        <w:t>）、（</w:t>
      </w:r>
      <w:r w:rsidRPr="004916BE">
        <w:rPr>
          <w:rFonts w:ascii="Times New Roman" w:hAnsi="宋体" w:cs="Times New Roman" w:hint="eastAsia"/>
          <w:bCs/>
        </w:rPr>
        <w:t>15</w:t>
      </w:r>
      <w:r w:rsidRPr="004916BE">
        <w:rPr>
          <w:rFonts w:ascii="Times New Roman" w:hAnsi="宋体" w:cs="Times New Roman" w:hint="eastAsia"/>
          <w:bCs/>
        </w:rPr>
        <w:t>）项另有约定外，因证券</w:t>
      </w:r>
      <w:r w:rsidRPr="004916BE">
        <w:rPr>
          <w:rFonts w:ascii="Times New Roman" w:hAnsi="宋体" w:cs="Times New Roman" w:hint="eastAsia"/>
          <w:bCs/>
        </w:rPr>
        <w:t>/</w:t>
      </w:r>
      <w:r w:rsidRPr="004916BE">
        <w:rPr>
          <w:rFonts w:ascii="Times New Roman" w:hAnsi="宋体" w:cs="Times New Roman" w:hint="eastAsia"/>
          <w:bCs/>
        </w:rPr>
        <w:t>期货市场波动、证券发行人合并、基金规模变动、标的指数成份股调</w:t>
      </w:r>
      <w:r w:rsidRPr="004916BE">
        <w:rPr>
          <w:rFonts w:ascii="Times New Roman" w:hAnsi="宋体" w:cs="Times New Roman" w:hint="eastAsia"/>
          <w:bCs/>
        </w:rPr>
        <w:lastRenderedPageBreak/>
        <w:t>整、标的指数成份股流动性限制、目标</w:t>
      </w:r>
      <w:r w:rsidRPr="004916BE">
        <w:rPr>
          <w:rFonts w:ascii="Times New Roman" w:hAnsi="宋体" w:cs="Times New Roman" w:hint="eastAsia"/>
          <w:bCs/>
        </w:rPr>
        <w:t xml:space="preserve"> ETF </w:t>
      </w:r>
      <w:r w:rsidRPr="004916BE">
        <w:rPr>
          <w:rFonts w:ascii="Times New Roman" w:hAnsi="宋体" w:cs="Times New Roman" w:hint="eastAsia"/>
          <w:bCs/>
        </w:rPr>
        <w:t>暂停申购、赎回或二级市场交易停牌等基金管理人之外的因素致使基金投资比例不符合上述规定投资比例的，基金管理人应当在</w:t>
      </w:r>
      <w:r w:rsidRPr="004916BE">
        <w:rPr>
          <w:rFonts w:ascii="Times New Roman" w:hAnsi="宋体" w:cs="Times New Roman" w:hint="eastAsia"/>
          <w:bCs/>
        </w:rPr>
        <w:t>10</w:t>
      </w:r>
      <w:r w:rsidRPr="004916BE">
        <w:rPr>
          <w:rFonts w:ascii="Times New Roman" w:hAnsi="宋体" w:cs="Times New Roman" w:hint="eastAsia"/>
          <w:bCs/>
        </w:rPr>
        <w:t>个交易日内进行调整，但中国证监会规定的特殊情形除外。法律法规另有规定的，从其规定。</w:t>
      </w:r>
    </w:p>
    <w:p w14:paraId="2A2F94B5"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本基金参与转融通证券出借业务，因证券市场波动、上市公司合并、基金规模变动等基金管理人之外的因素致使基金投资不符合上述第（</w:t>
      </w:r>
      <w:r w:rsidRPr="004916BE">
        <w:rPr>
          <w:rFonts w:ascii="Times New Roman" w:hAnsi="宋体" w:cs="Times New Roman" w:hint="eastAsia"/>
          <w:bCs/>
        </w:rPr>
        <w:t>15</w:t>
      </w:r>
      <w:r w:rsidRPr="004916BE">
        <w:rPr>
          <w:rFonts w:ascii="Times New Roman" w:hAnsi="宋体" w:cs="Times New Roman" w:hint="eastAsia"/>
          <w:bCs/>
        </w:rPr>
        <w:t>）项规定的，基金管理人不得新增出借业务。</w:t>
      </w:r>
    </w:p>
    <w:p w14:paraId="7E68BD5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基金管理人应当自基金合同生效之日起</w:t>
      </w:r>
      <w:r w:rsidRPr="004916BE">
        <w:rPr>
          <w:rFonts w:ascii="Times New Roman" w:hAnsi="宋体" w:cs="Times New Roman" w:hint="eastAsia"/>
          <w:bCs/>
        </w:rPr>
        <w:t>6</w:t>
      </w:r>
      <w:r w:rsidRPr="004916BE">
        <w:rPr>
          <w:rFonts w:ascii="Times New Roman" w:hAnsi="宋体" w:cs="Times New Roman"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1335A24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如法律法规或监管部门对上述投资组合比例限制进行变更的，以变更后的规定为准。法律法规或监管部门取消上述限制，如适用于本基金，基金管理人在履行适当程序后，则本基金投资不再受相关限制。</w:t>
      </w:r>
    </w:p>
    <w:p w14:paraId="0B9F63A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、禁止行为</w:t>
      </w:r>
    </w:p>
    <w:p w14:paraId="7CBD9ED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为维护基金份额持有人的合法权益，基金财产不得用于下列投资或者活动：</w:t>
      </w:r>
    </w:p>
    <w:p w14:paraId="11832394"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）承销证券；</w:t>
      </w:r>
    </w:p>
    <w:p w14:paraId="6EF8A24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）违反规定向他人贷款或者提供担保；</w:t>
      </w:r>
    </w:p>
    <w:p w14:paraId="537682DD"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）从事承担无限责任的投资；</w:t>
      </w:r>
    </w:p>
    <w:p w14:paraId="048748E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4</w:t>
      </w:r>
      <w:r w:rsidRPr="004916BE">
        <w:rPr>
          <w:rFonts w:ascii="Times New Roman" w:hAnsi="宋体" w:cs="Times New Roman" w:hint="eastAsia"/>
          <w:bCs/>
        </w:rPr>
        <w:t>）买卖</w:t>
      </w:r>
      <w:proofErr w:type="gramStart"/>
      <w:r w:rsidRPr="004916BE">
        <w:rPr>
          <w:rFonts w:ascii="Times New Roman" w:hAnsi="宋体" w:cs="Times New Roman" w:hint="eastAsia"/>
          <w:bCs/>
        </w:rPr>
        <w:t>除目标</w:t>
      </w:r>
      <w:proofErr w:type="gramEnd"/>
      <w:r w:rsidRPr="004916BE">
        <w:rPr>
          <w:rFonts w:ascii="Times New Roman" w:hAnsi="宋体" w:cs="Times New Roman" w:hint="eastAsia"/>
          <w:bCs/>
        </w:rPr>
        <w:t>ETF</w:t>
      </w:r>
      <w:r w:rsidRPr="004916BE">
        <w:rPr>
          <w:rFonts w:ascii="Times New Roman" w:hAnsi="宋体" w:cs="Times New Roman" w:hint="eastAsia"/>
          <w:bCs/>
        </w:rPr>
        <w:t>以外的其他基金份额，但是中国证监会另有规定的除外；</w:t>
      </w:r>
    </w:p>
    <w:p w14:paraId="55049FFB"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）向其基金管理人、基金托管人出资；</w:t>
      </w:r>
    </w:p>
    <w:p w14:paraId="2D7A46C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）从事内幕交易、操纵证券交易价格及其他不正当的证券交易活动；</w:t>
      </w:r>
    </w:p>
    <w:p w14:paraId="46F973D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）法律、行政法规和中国证监会规定禁止的其他活动。</w:t>
      </w:r>
    </w:p>
    <w:p w14:paraId="6ADEDAF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F2D13B" w14:textId="67445CAB"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如法律、行政法规或监管部门取消上述限制，如适用于本基金，则本基金投资不再受相关限制。</w:t>
      </w:r>
    </w:p>
    <w:p w14:paraId="13517E95"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3871CBCF"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六、基金资产净值的计算方法和公告方式</w:t>
      </w:r>
    </w:p>
    <w:p w14:paraId="07BB2F3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、基金份额净值是按照每个估值日闭市后，各类基金份额的基金资产净值除以当日该</w:t>
      </w:r>
      <w:r w:rsidRPr="004916BE">
        <w:rPr>
          <w:rFonts w:ascii="Times New Roman" w:hAnsi="宋体" w:cs="Times New Roman" w:hint="eastAsia"/>
          <w:bCs/>
        </w:rPr>
        <w:lastRenderedPageBreak/>
        <w:t>类基金份额的余额数量计算，精确到</w:t>
      </w:r>
      <w:r w:rsidRPr="004916BE">
        <w:rPr>
          <w:rFonts w:ascii="Times New Roman" w:hAnsi="宋体" w:cs="Times New Roman" w:hint="eastAsia"/>
          <w:bCs/>
        </w:rPr>
        <w:t>0.0001</w:t>
      </w:r>
      <w:r w:rsidRPr="004916BE">
        <w:rPr>
          <w:rFonts w:ascii="Times New Roman" w:hAnsi="宋体" w:cs="Times New Roman" w:hint="eastAsia"/>
          <w:bCs/>
        </w:rPr>
        <w:t>元，小数点后第</w:t>
      </w:r>
      <w:r w:rsidRPr="004916BE">
        <w:rPr>
          <w:rFonts w:ascii="Times New Roman" w:hAnsi="宋体" w:cs="Times New Roman" w:hint="eastAsia"/>
          <w:bCs/>
        </w:rPr>
        <w:t>5</w:t>
      </w:r>
      <w:r w:rsidRPr="004916BE">
        <w:rPr>
          <w:rFonts w:ascii="Times New Roman" w:hAnsi="宋体" w:cs="Times New Roman" w:hint="eastAsia"/>
          <w:bCs/>
        </w:rPr>
        <w:t>位四舍五入。基金管理人可以设立大额赎回情形下的净值精度应急调整机制。国家另有规定的，从其规定。</w:t>
      </w:r>
    </w:p>
    <w:p w14:paraId="3310224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基金管理人</w:t>
      </w:r>
      <w:proofErr w:type="gramStart"/>
      <w:r w:rsidRPr="004916BE">
        <w:rPr>
          <w:rFonts w:ascii="Times New Roman" w:hAnsi="宋体" w:cs="Times New Roman" w:hint="eastAsia"/>
          <w:bCs/>
        </w:rPr>
        <w:t>应每个</w:t>
      </w:r>
      <w:proofErr w:type="gramEnd"/>
      <w:r w:rsidRPr="004916BE">
        <w:rPr>
          <w:rFonts w:ascii="Times New Roman" w:hAnsi="宋体" w:cs="Times New Roman" w:hint="eastAsia"/>
          <w:bCs/>
        </w:rPr>
        <w:t>估值日计算基金资产净值及基金份额净值，并按规定披露。</w:t>
      </w:r>
    </w:p>
    <w:p w14:paraId="44A0D2C3" w14:textId="1B759E56"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、基金管理人</w:t>
      </w:r>
      <w:proofErr w:type="gramStart"/>
      <w:r w:rsidRPr="004916BE">
        <w:rPr>
          <w:rFonts w:ascii="Times New Roman" w:hAnsi="宋体" w:cs="Times New Roman" w:hint="eastAsia"/>
          <w:bCs/>
        </w:rPr>
        <w:t>应每个</w:t>
      </w:r>
      <w:proofErr w:type="gramEnd"/>
      <w:r w:rsidRPr="004916BE">
        <w:rPr>
          <w:rFonts w:ascii="Times New Roman" w:hAnsi="宋体" w:cs="Times New Roman" w:hint="eastAsia"/>
          <w:bCs/>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8C261D9"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0430A7F7"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七、基金合同的变更、终止与基金财产的清算</w:t>
      </w:r>
    </w:p>
    <w:p w14:paraId="2FAE15B6" w14:textId="77A1FF91"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（一）《基金合同》的变更</w:t>
      </w:r>
    </w:p>
    <w:p w14:paraId="4483B21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、变更基金合同涉及法律法规规定或本基金合同约定应经基金份额持有人大会决议通过的事项的，应召</w:t>
      </w:r>
      <w:proofErr w:type="gramStart"/>
      <w:r w:rsidRPr="004916BE">
        <w:rPr>
          <w:rFonts w:ascii="Times New Roman" w:hAnsi="宋体" w:cs="Times New Roman" w:hint="eastAsia"/>
          <w:bCs/>
        </w:rPr>
        <w:t>开基金</w:t>
      </w:r>
      <w:proofErr w:type="gramEnd"/>
      <w:r w:rsidRPr="004916BE">
        <w:rPr>
          <w:rFonts w:ascii="Times New Roman" w:hAnsi="宋体" w:cs="Times New Roman" w:hint="eastAsia"/>
          <w:bCs/>
        </w:rPr>
        <w:t>份额持有人大会决议通过。对于法律法规规定和基金合同约定可不经基金份额持有人大会决议通过的事项，由基金管理人和基金托管人同意后变更并公告，并报中国证监会备案。</w:t>
      </w:r>
    </w:p>
    <w:p w14:paraId="0B552249" w14:textId="7F048B56"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、关于《基金合同》变更的基金份额持有人大会决议自生效后方可执行，</w:t>
      </w:r>
      <w:proofErr w:type="gramStart"/>
      <w:r w:rsidRPr="004916BE">
        <w:rPr>
          <w:rFonts w:ascii="Times New Roman" w:hAnsi="宋体" w:cs="Times New Roman" w:hint="eastAsia"/>
          <w:bCs/>
        </w:rPr>
        <w:t>自决议</w:t>
      </w:r>
      <w:proofErr w:type="gramEnd"/>
      <w:r w:rsidRPr="004916BE">
        <w:rPr>
          <w:rFonts w:ascii="Times New Roman" w:hAnsi="宋体" w:cs="Times New Roman" w:hint="eastAsia"/>
          <w:bCs/>
        </w:rPr>
        <w:t>生效后两日内在</w:t>
      </w:r>
      <w:r w:rsidR="0092757C" w:rsidRPr="004916BE">
        <w:rPr>
          <w:rFonts w:ascii="Times New Roman" w:hAnsi="宋体" w:cs="Times New Roman" w:hint="eastAsia"/>
          <w:bCs/>
        </w:rPr>
        <w:t>规定媒介</w:t>
      </w:r>
      <w:r w:rsidRPr="004916BE">
        <w:rPr>
          <w:rFonts w:ascii="Times New Roman" w:hAnsi="宋体" w:cs="Times New Roman" w:hint="eastAsia"/>
          <w:bCs/>
        </w:rPr>
        <w:t>公告。</w:t>
      </w:r>
    </w:p>
    <w:p w14:paraId="5C1107E2" w14:textId="7C999771"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（二）《基金合同》的终止事由</w:t>
      </w:r>
    </w:p>
    <w:p w14:paraId="1468603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有下列情形之一的，经履行相关程序后，《基金合同》应当终止：</w:t>
      </w:r>
    </w:p>
    <w:p w14:paraId="0340D6A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、基金份额持有人大会决定终止的；</w:t>
      </w:r>
    </w:p>
    <w:p w14:paraId="6977C45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、基金管理人、基金托管人职责终止，在</w:t>
      </w:r>
      <w:r w:rsidRPr="004916BE">
        <w:rPr>
          <w:rFonts w:ascii="Times New Roman" w:hAnsi="宋体" w:cs="Times New Roman" w:hint="eastAsia"/>
          <w:bCs/>
        </w:rPr>
        <w:t>6</w:t>
      </w:r>
      <w:r w:rsidRPr="004916BE">
        <w:rPr>
          <w:rFonts w:ascii="Times New Roman" w:hAnsi="宋体" w:cs="Times New Roman" w:hint="eastAsia"/>
          <w:bCs/>
        </w:rPr>
        <w:t>个月内没有新基金管理人、新基金托管人承接的；</w:t>
      </w:r>
    </w:p>
    <w:p w14:paraId="32B45198"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、《基金合同》约定的其他情形；</w:t>
      </w:r>
    </w:p>
    <w:p w14:paraId="4AAAF4BB"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、相关法律法规和中国证监会规定的其他情况。</w:t>
      </w:r>
    </w:p>
    <w:p w14:paraId="1B7B92D6" w14:textId="0ACF499D"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（三）基金财产的清算</w:t>
      </w:r>
    </w:p>
    <w:p w14:paraId="6EBCDA9B"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、基金财产清算小组：自出现《基金合同》终止事由之日起</w:t>
      </w:r>
      <w:r w:rsidRPr="004916BE">
        <w:rPr>
          <w:rFonts w:ascii="Times New Roman" w:hAnsi="宋体" w:cs="Times New Roman" w:hint="eastAsia"/>
          <w:bCs/>
        </w:rPr>
        <w:t>30</w:t>
      </w:r>
      <w:r w:rsidRPr="004916BE">
        <w:rPr>
          <w:rFonts w:ascii="Times New Roman" w:hAnsi="宋体" w:cs="Times New Roman" w:hint="eastAsia"/>
          <w:bCs/>
        </w:rPr>
        <w:t>个工作日内成立清算小组，基金管理人组织基金财产清算小组并在中国证监会的监督下进行基金清算。</w:t>
      </w:r>
    </w:p>
    <w:p w14:paraId="5E1B555B" w14:textId="6C625D46"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、基金财产清算小组组成：基金财产清算小组成员由基金管理人、基金托管人、</w:t>
      </w:r>
      <w:r w:rsidR="008552C8" w:rsidRPr="004916BE">
        <w:rPr>
          <w:rFonts w:ascii="Times New Roman" w:hAnsi="宋体" w:cs="Times New Roman" w:hint="eastAsia"/>
          <w:bCs/>
        </w:rPr>
        <w:t>符合《证券法》规定的</w:t>
      </w:r>
      <w:r w:rsidRPr="004916BE">
        <w:rPr>
          <w:rFonts w:ascii="Times New Roman" w:hAnsi="宋体" w:cs="Times New Roman" w:hint="eastAsia"/>
          <w:bCs/>
        </w:rPr>
        <w:t>注册会计师、律师以及中国证监会指定的人员组成。基金财产清算小组可以聘用必要的工作人员。</w:t>
      </w:r>
    </w:p>
    <w:p w14:paraId="59A6775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、基金财产清算小组职责：基金财产清算小组负责基金财产的保管、清理、估价、变现和分配。基金财产清算小组可以依法进行必要的民事活动。</w:t>
      </w:r>
    </w:p>
    <w:p w14:paraId="623E664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、基金财产清算程序：</w:t>
      </w:r>
    </w:p>
    <w:p w14:paraId="0EE5B74A"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1</w:t>
      </w:r>
      <w:r w:rsidRPr="004916BE">
        <w:rPr>
          <w:rFonts w:ascii="Times New Roman" w:hAnsi="宋体" w:cs="Times New Roman" w:hint="eastAsia"/>
          <w:bCs/>
        </w:rPr>
        <w:t>）《基金合同》终止情形出现时，由基金财产清算小组统一接管基金；</w:t>
      </w:r>
    </w:p>
    <w:p w14:paraId="1DB54609"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2</w:t>
      </w:r>
      <w:r w:rsidRPr="004916BE">
        <w:rPr>
          <w:rFonts w:ascii="Times New Roman" w:hAnsi="宋体" w:cs="Times New Roman" w:hint="eastAsia"/>
          <w:bCs/>
        </w:rPr>
        <w:t>）对基金财产和债权债务进行清理和确认；</w:t>
      </w:r>
    </w:p>
    <w:p w14:paraId="4E4C8AEE"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3</w:t>
      </w:r>
      <w:r w:rsidRPr="004916BE">
        <w:rPr>
          <w:rFonts w:ascii="Times New Roman" w:hAnsi="宋体" w:cs="Times New Roman" w:hint="eastAsia"/>
          <w:bCs/>
        </w:rPr>
        <w:t>）对基金财产进行估值和变现；</w:t>
      </w:r>
    </w:p>
    <w:p w14:paraId="697AA71F"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w:t>
      </w:r>
      <w:r w:rsidRPr="004916BE">
        <w:rPr>
          <w:rFonts w:ascii="Times New Roman" w:hAnsi="宋体" w:cs="Times New Roman" w:hint="eastAsia"/>
          <w:bCs/>
        </w:rPr>
        <w:t>4</w:t>
      </w:r>
      <w:r w:rsidRPr="004916BE">
        <w:rPr>
          <w:rFonts w:ascii="Times New Roman" w:hAnsi="宋体" w:cs="Times New Roman" w:hint="eastAsia"/>
          <w:bCs/>
        </w:rPr>
        <w:t>）制作清算报告；</w:t>
      </w:r>
    </w:p>
    <w:p w14:paraId="216A4839" w14:textId="14A13866"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5</w:t>
      </w:r>
      <w:r w:rsidRPr="004916BE">
        <w:rPr>
          <w:rFonts w:ascii="Times New Roman" w:hAnsi="宋体" w:cs="Times New Roman" w:hint="eastAsia"/>
          <w:bCs/>
        </w:rPr>
        <w:t>）聘请</w:t>
      </w:r>
      <w:r w:rsidR="0092757C" w:rsidRPr="004916BE">
        <w:rPr>
          <w:rFonts w:ascii="Times New Roman" w:hAnsi="宋体" w:cs="Times New Roman" w:hint="eastAsia"/>
          <w:bCs/>
        </w:rPr>
        <w:t>符合《证券法》规定的会计师事务所</w:t>
      </w:r>
      <w:r w:rsidRPr="004916BE">
        <w:rPr>
          <w:rFonts w:ascii="Times New Roman" w:hAnsi="宋体" w:cs="Times New Roman" w:hint="eastAsia"/>
          <w:bCs/>
        </w:rPr>
        <w:t>对清算报告进行外部审计，聘请律师事务所对清算报告出具法律意见书；</w:t>
      </w:r>
    </w:p>
    <w:p w14:paraId="05618522"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6</w:t>
      </w:r>
      <w:r w:rsidRPr="004916BE">
        <w:rPr>
          <w:rFonts w:ascii="Times New Roman" w:hAnsi="宋体" w:cs="Times New Roman" w:hint="eastAsia"/>
          <w:bCs/>
        </w:rPr>
        <w:t>）将清算报告报中国证监会备案并公告；</w:t>
      </w:r>
    </w:p>
    <w:p w14:paraId="093D155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w:t>
      </w:r>
      <w:r w:rsidRPr="004916BE">
        <w:rPr>
          <w:rFonts w:ascii="Times New Roman" w:hAnsi="宋体" w:cs="Times New Roman" w:hint="eastAsia"/>
          <w:bCs/>
        </w:rPr>
        <w:t>7</w:t>
      </w:r>
      <w:r w:rsidRPr="004916BE">
        <w:rPr>
          <w:rFonts w:ascii="Times New Roman" w:hAnsi="宋体" w:cs="Times New Roman" w:hint="eastAsia"/>
          <w:bCs/>
        </w:rPr>
        <w:t>）对基金剩余财产进行分配。</w:t>
      </w:r>
    </w:p>
    <w:p w14:paraId="07684FA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5</w:t>
      </w:r>
      <w:r w:rsidRPr="004916BE">
        <w:rPr>
          <w:rFonts w:ascii="Times New Roman" w:hAnsi="宋体" w:cs="Times New Roman" w:hint="eastAsia"/>
          <w:bCs/>
        </w:rPr>
        <w:t>、基金财产清算的期限为</w:t>
      </w:r>
      <w:r w:rsidRPr="004916BE">
        <w:rPr>
          <w:rFonts w:ascii="Times New Roman" w:hAnsi="宋体" w:cs="Times New Roman" w:hint="eastAsia"/>
          <w:bCs/>
        </w:rPr>
        <w:t>6</w:t>
      </w:r>
      <w:r w:rsidRPr="004916BE">
        <w:rPr>
          <w:rFonts w:ascii="Times New Roman" w:hAnsi="宋体" w:cs="Times New Roman" w:hint="eastAsia"/>
          <w:bCs/>
        </w:rPr>
        <w:t>个月，但因本基金所持证券的流动性受到限制而不能及时变现的，清算期限相应顺延。</w:t>
      </w:r>
    </w:p>
    <w:p w14:paraId="47C35643"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6</w:t>
      </w:r>
      <w:r w:rsidRPr="004916BE">
        <w:rPr>
          <w:rFonts w:ascii="Times New Roman" w:hAnsi="宋体" w:cs="Times New Roman" w:hint="eastAsia"/>
          <w:bCs/>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2BD11777" w14:textId="79013CBF"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（四）清算费用</w:t>
      </w:r>
    </w:p>
    <w:p w14:paraId="0F7E02E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清算费用是指基金财产清算小组在进行基金清算过程中发生的所有合理费用，清算费用由基金财产清算小组优先从基金财产中支付。</w:t>
      </w:r>
    </w:p>
    <w:p w14:paraId="704132A0" w14:textId="276DCC5F"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（五）基金财产清算剩余资产的分配</w:t>
      </w:r>
    </w:p>
    <w:p w14:paraId="10400982"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依据基金财产清算的分配方案，将基金财产清算后的全部剩余资产扣除基金财产清算费用、交纳所欠税款并清偿基金债务后，按基金份额持有人持有的基金份额比例进行分配。</w:t>
      </w:r>
    </w:p>
    <w:p w14:paraId="03B96A91" w14:textId="360FD08A"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（六）基金财产清算的公告</w:t>
      </w:r>
    </w:p>
    <w:p w14:paraId="7B39E1D6" w14:textId="07AB1022"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清算过程中的有关重大事项须及时公告；基金财产清算报告</w:t>
      </w:r>
      <w:proofErr w:type="gramStart"/>
      <w:r w:rsidRPr="004916BE">
        <w:rPr>
          <w:rFonts w:ascii="Times New Roman" w:hAnsi="宋体" w:cs="Times New Roman" w:hint="eastAsia"/>
          <w:bCs/>
        </w:rPr>
        <w:t>经</w:t>
      </w:r>
      <w:r w:rsidR="0092757C" w:rsidRPr="004916BE">
        <w:rPr>
          <w:rFonts w:ascii="Times New Roman" w:hAnsi="宋体" w:cs="Times New Roman" w:hint="eastAsia"/>
          <w:bCs/>
        </w:rPr>
        <w:t>符合</w:t>
      </w:r>
      <w:proofErr w:type="gramEnd"/>
      <w:r w:rsidR="0092757C" w:rsidRPr="004916BE">
        <w:rPr>
          <w:rFonts w:ascii="Times New Roman" w:hAnsi="宋体" w:cs="Times New Roman" w:hint="eastAsia"/>
          <w:bCs/>
        </w:rPr>
        <w:t>《证券法》规定的会计师事务所</w:t>
      </w:r>
      <w:r w:rsidRPr="004916BE">
        <w:rPr>
          <w:rFonts w:ascii="Times New Roman" w:hAnsi="宋体" w:cs="Times New Roman" w:hint="eastAsia"/>
          <w:bCs/>
        </w:rPr>
        <w:t>审计并由律师事务所出具法律意见书后报中国证监会备案并公告。基金财产清算公告于基金财产清算报告报中国证监会备案后</w:t>
      </w:r>
      <w:r w:rsidRPr="004916BE">
        <w:rPr>
          <w:rFonts w:ascii="Times New Roman" w:hAnsi="宋体" w:cs="Times New Roman" w:hint="eastAsia"/>
          <w:bCs/>
        </w:rPr>
        <w:t>5</w:t>
      </w:r>
      <w:r w:rsidRPr="004916BE">
        <w:rPr>
          <w:rFonts w:ascii="Times New Roman" w:hAnsi="宋体" w:cs="Times New Roman" w:hint="eastAsia"/>
          <w:bCs/>
        </w:rPr>
        <w:t>个工作日内由基金财产清算小组进行公告，基金财产清算小组应当将清算报告登载在</w:t>
      </w:r>
      <w:r w:rsidR="0092757C" w:rsidRPr="004916BE">
        <w:rPr>
          <w:rFonts w:ascii="Times New Roman" w:hAnsi="宋体" w:cs="Times New Roman" w:hint="eastAsia"/>
          <w:bCs/>
        </w:rPr>
        <w:t>规定网站</w:t>
      </w:r>
      <w:r w:rsidRPr="004916BE">
        <w:rPr>
          <w:rFonts w:ascii="Times New Roman" w:hAnsi="宋体" w:cs="Times New Roman" w:hint="eastAsia"/>
          <w:bCs/>
        </w:rPr>
        <w:t>上，并将清算报告提示性公告登载在</w:t>
      </w:r>
      <w:r w:rsidR="0092757C" w:rsidRPr="004916BE">
        <w:rPr>
          <w:rFonts w:ascii="Times New Roman" w:hAnsi="宋体" w:cs="Times New Roman" w:hint="eastAsia"/>
          <w:bCs/>
        </w:rPr>
        <w:t>规定报刊</w:t>
      </w:r>
      <w:r w:rsidRPr="004916BE">
        <w:rPr>
          <w:rFonts w:ascii="Times New Roman" w:hAnsi="宋体" w:cs="Times New Roman" w:hint="eastAsia"/>
          <w:bCs/>
        </w:rPr>
        <w:t>上。</w:t>
      </w:r>
    </w:p>
    <w:p w14:paraId="7699D28A" w14:textId="7E14E233"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（七）基金财产清算账册及文件的保存</w:t>
      </w:r>
    </w:p>
    <w:p w14:paraId="2482E8E1" w14:textId="08FC54E5" w:rsidR="00CA3FD3" w:rsidRPr="004916BE" w:rsidRDefault="00CB4835"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基金财产清算账册及有关文件由基金托管人保存</w:t>
      </w:r>
      <w:r w:rsidR="002F3B57" w:rsidRPr="004916BE">
        <w:rPr>
          <w:rFonts w:ascii="Times New Roman" w:hAnsi="宋体" w:cs="Times New Roman" w:hint="eastAsia"/>
          <w:bCs/>
        </w:rPr>
        <w:t>不少于法律法规规定的最低年限</w:t>
      </w:r>
      <w:r w:rsidRPr="004916BE">
        <w:rPr>
          <w:rFonts w:ascii="Times New Roman" w:hAnsi="宋体" w:cs="Times New Roman" w:hint="eastAsia"/>
          <w:bCs/>
        </w:rPr>
        <w:t>。</w:t>
      </w:r>
    </w:p>
    <w:p w14:paraId="0013A292" w14:textId="77777777" w:rsidR="008552C8" w:rsidRPr="004916BE" w:rsidRDefault="008552C8" w:rsidP="00CA3FD3">
      <w:pPr>
        <w:autoSpaceDE w:val="0"/>
        <w:autoSpaceDN w:val="0"/>
        <w:adjustRightInd w:val="0"/>
        <w:snapToGrid w:val="0"/>
        <w:spacing w:line="360" w:lineRule="auto"/>
        <w:ind w:firstLineChars="200" w:firstLine="420"/>
        <w:jc w:val="left"/>
        <w:rPr>
          <w:rFonts w:ascii="Times New Roman" w:hAnsi="宋体" w:cs="Times New Roman"/>
          <w:bCs/>
        </w:rPr>
      </w:pPr>
    </w:p>
    <w:p w14:paraId="4D2CB3D0"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八、争议解决方式</w:t>
      </w:r>
    </w:p>
    <w:p w14:paraId="19B7A685" w14:textId="77777777" w:rsidR="008552C8" w:rsidRPr="004916BE" w:rsidRDefault="008552C8" w:rsidP="008552C8">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357BEEF8" w14:textId="77777777" w:rsidR="008552C8" w:rsidRPr="004916BE" w:rsidRDefault="008552C8" w:rsidP="008552C8">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争议处理期间，基金合同当事人应恪守各自的职责，继续忠实、勤勉、尽责地履行基金合同规定的义务，维护基金份额持有人的合法权益。</w:t>
      </w:r>
    </w:p>
    <w:p w14:paraId="28C7354C" w14:textId="5D7FFFB7" w:rsidR="00CA3FD3" w:rsidRPr="004916BE" w:rsidRDefault="008552C8"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lastRenderedPageBreak/>
        <w:t>《基金合同》受中国法律（不含港澳台地区法律）管辖并从其解释。</w:t>
      </w:r>
    </w:p>
    <w:p w14:paraId="7D547A8C"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p>
    <w:p w14:paraId="2CEE5A2D" w14:textId="77777777" w:rsidR="00CA3FD3" w:rsidRPr="004916BE" w:rsidRDefault="00CA3FD3" w:rsidP="00CA3FD3">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九、基金合同的效力</w:t>
      </w:r>
    </w:p>
    <w:p w14:paraId="3437BA2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《基金合同》是约定基金合同当事人之间权利义务关系的法律文件。</w:t>
      </w:r>
    </w:p>
    <w:p w14:paraId="58ED3AB7"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1</w:t>
      </w:r>
      <w:r w:rsidRPr="004916BE">
        <w:rPr>
          <w:rFonts w:ascii="Times New Roman" w:hAnsi="宋体" w:cs="Times New Roman" w:hint="eastAsia"/>
          <w:bCs/>
        </w:rPr>
        <w:t>、《基金合同》经基金管理人、基金托管人双方盖章以及双方法定代表人或授权代表签字或签章并在募集结束后经基金管理人向中国证监会办理基金备案手续，并经中国证监会书面确认后生效。</w:t>
      </w:r>
    </w:p>
    <w:p w14:paraId="1FF26270"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2</w:t>
      </w:r>
      <w:r w:rsidRPr="004916BE">
        <w:rPr>
          <w:rFonts w:ascii="Times New Roman" w:hAnsi="宋体" w:cs="Times New Roman" w:hint="eastAsia"/>
          <w:bCs/>
        </w:rPr>
        <w:t>、《基金合同》的有效期自其生效之日起至基金财产清算结果报中国证监会备案并公告之日止。</w:t>
      </w:r>
    </w:p>
    <w:p w14:paraId="30B72201" w14:textId="77777777"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3</w:t>
      </w:r>
      <w:r w:rsidRPr="004916BE">
        <w:rPr>
          <w:rFonts w:ascii="Times New Roman" w:hAnsi="宋体" w:cs="Times New Roman" w:hint="eastAsia"/>
          <w:bCs/>
        </w:rPr>
        <w:t>、《基金合同》自生效之日起对包括基金管理人、基金托管人和基金份额持有人在内的《基金合同》各方当事人具有同等的法律约束力。</w:t>
      </w:r>
    </w:p>
    <w:p w14:paraId="7CA0467E" w14:textId="454FBDB1" w:rsidR="00CB4835" w:rsidRPr="004916BE" w:rsidRDefault="00CB4835" w:rsidP="00CB4835">
      <w:pPr>
        <w:autoSpaceDE w:val="0"/>
        <w:autoSpaceDN w:val="0"/>
        <w:adjustRightInd w:val="0"/>
        <w:snapToGrid w:val="0"/>
        <w:spacing w:line="360" w:lineRule="auto"/>
        <w:ind w:firstLineChars="200" w:firstLine="420"/>
        <w:jc w:val="left"/>
        <w:rPr>
          <w:rFonts w:ascii="Times New Roman" w:hAnsi="宋体" w:cs="Times New Roman"/>
          <w:bCs/>
        </w:rPr>
      </w:pPr>
      <w:r w:rsidRPr="004916BE">
        <w:rPr>
          <w:rFonts w:ascii="Times New Roman" w:hAnsi="宋体" w:cs="Times New Roman" w:hint="eastAsia"/>
          <w:bCs/>
        </w:rPr>
        <w:t>4</w:t>
      </w:r>
      <w:r w:rsidRPr="004916BE">
        <w:rPr>
          <w:rFonts w:ascii="Times New Roman" w:hAnsi="宋体" w:cs="Times New Roman" w:hint="eastAsia"/>
          <w:bCs/>
        </w:rPr>
        <w:t>、《基金合同》正本一式</w:t>
      </w:r>
      <w:r w:rsidR="008552C8" w:rsidRPr="004916BE">
        <w:rPr>
          <w:rFonts w:ascii="Times New Roman" w:hAnsi="宋体" w:cs="Times New Roman"/>
          <w:bCs/>
        </w:rPr>
        <w:t>三</w:t>
      </w:r>
      <w:r w:rsidRPr="004916BE">
        <w:rPr>
          <w:rFonts w:ascii="Times New Roman" w:hAnsi="宋体" w:cs="Times New Roman" w:hint="eastAsia"/>
          <w:bCs/>
        </w:rPr>
        <w:t>份，除上报有关监管机构一式</w:t>
      </w:r>
      <w:r w:rsidR="008552C8" w:rsidRPr="004916BE">
        <w:rPr>
          <w:rFonts w:ascii="Times New Roman" w:hAnsi="宋体" w:cs="Times New Roman"/>
          <w:bCs/>
        </w:rPr>
        <w:t>一</w:t>
      </w:r>
      <w:r w:rsidRPr="004916BE">
        <w:rPr>
          <w:rFonts w:ascii="Times New Roman" w:hAnsi="宋体" w:cs="Times New Roman" w:hint="eastAsia"/>
          <w:bCs/>
        </w:rPr>
        <w:t>份外，基金管理人、基金托管人各持有</w:t>
      </w:r>
      <w:r w:rsidR="008552C8" w:rsidRPr="004916BE">
        <w:rPr>
          <w:rFonts w:ascii="Times New Roman" w:hAnsi="宋体" w:cs="Times New Roman"/>
          <w:bCs/>
        </w:rPr>
        <w:t>一</w:t>
      </w:r>
      <w:r w:rsidRPr="004916BE">
        <w:rPr>
          <w:rFonts w:ascii="Times New Roman" w:hAnsi="宋体" w:cs="Times New Roman" w:hint="eastAsia"/>
          <w:bCs/>
        </w:rPr>
        <w:t>份，每份具有同等的法律效力。</w:t>
      </w:r>
    </w:p>
    <w:p w14:paraId="394639D1" w14:textId="0B30DEA1" w:rsidR="00773B9C" w:rsidRPr="004916BE" w:rsidRDefault="00CB4835" w:rsidP="00552025">
      <w:pPr>
        <w:snapToGrid w:val="0"/>
        <w:spacing w:line="360" w:lineRule="auto"/>
        <w:ind w:firstLineChars="200" w:firstLine="420"/>
        <w:rPr>
          <w:rFonts w:ascii="宋体" w:cs="Times New Roman"/>
          <w:color w:val="000000"/>
        </w:rPr>
      </w:pPr>
      <w:r w:rsidRPr="004916BE">
        <w:rPr>
          <w:rFonts w:ascii="Times New Roman" w:hAnsi="宋体" w:cs="Times New Roman" w:hint="eastAsia"/>
          <w:bCs/>
        </w:rPr>
        <w:t>5</w:t>
      </w:r>
      <w:r w:rsidRPr="004916BE">
        <w:rPr>
          <w:rFonts w:ascii="Times New Roman" w:hAnsi="宋体" w:cs="Times New Roman" w:hint="eastAsia"/>
          <w:bCs/>
        </w:rPr>
        <w:t>、《基金合同》可印制成册，供投资者在基金管理人、基金托管人、销售机构的办公场所和营业场所查阅。</w:t>
      </w:r>
      <w:r w:rsidR="00773B9C" w:rsidRPr="004916BE">
        <w:rPr>
          <w:rFonts w:ascii="宋体" w:cs="Times New Roman"/>
          <w:color w:val="000000"/>
          <w:kern w:val="0"/>
          <w:sz w:val="24"/>
          <w:szCs w:val="24"/>
        </w:rPr>
        <w:br w:type="page"/>
      </w:r>
    </w:p>
    <w:p w14:paraId="59A9F696"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b w:val="0"/>
        </w:rPr>
      </w:pPr>
      <w:bookmarkStart w:id="186" w:name="_Toc360794113"/>
      <w:bookmarkStart w:id="187" w:name="_Toc360794421"/>
      <w:bookmarkStart w:id="188" w:name="_Toc360794529"/>
      <w:bookmarkStart w:id="189" w:name="_Toc362533468"/>
      <w:bookmarkStart w:id="190" w:name="_Toc360793863"/>
      <w:bookmarkStart w:id="191" w:name="_Toc360793511"/>
      <w:bookmarkStart w:id="192" w:name="_Toc362455196"/>
      <w:bookmarkStart w:id="193" w:name="_Toc81208622"/>
      <w:bookmarkEnd w:id="179"/>
      <w:bookmarkEnd w:id="180"/>
      <w:bookmarkEnd w:id="181"/>
      <w:bookmarkEnd w:id="182"/>
      <w:bookmarkEnd w:id="183"/>
      <w:bookmarkEnd w:id="184"/>
      <w:bookmarkEnd w:id="185"/>
      <w:r w:rsidRPr="004916BE">
        <w:rPr>
          <w:rFonts w:ascii="宋体" w:eastAsia="宋体" w:hAnsi="宋体" w:cs="宋体" w:hint="eastAsia"/>
        </w:rPr>
        <w:lastRenderedPageBreak/>
        <w:t>基金托管协议的内容摘要</w:t>
      </w:r>
      <w:bookmarkEnd w:id="186"/>
      <w:bookmarkEnd w:id="187"/>
      <w:bookmarkEnd w:id="188"/>
      <w:bookmarkEnd w:id="189"/>
      <w:bookmarkEnd w:id="190"/>
      <w:bookmarkEnd w:id="191"/>
      <w:bookmarkEnd w:id="192"/>
      <w:bookmarkEnd w:id="193"/>
    </w:p>
    <w:p w14:paraId="6865B660" w14:textId="77777777" w:rsidR="003F75AE" w:rsidRPr="004916BE" w:rsidRDefault="003F75AE">
      <w:pPr>
        <w:snapToGrid w:val="0"/>
        <w:spacing w:line="360" w:lineRule="auto"/>
        <w:rPr>
          <w:rFonts w:cs="Times New Roman"/>
        </w:rPr>
      </w:pPr>
    </w:p>
    <w:p w14:paraId="52DEFE52" w14:textId="77777777" w:rsidR="00C65467" w:rsidRPr="004916BE" w:rsidRDefault="00C65467" w:rsidP="00C65467">
      <w:pPr>
        <w:snapToGrid w:val="0"/>
        <w:spacing w:line="360" w:lineRule="auto"/>
        <w:ind w:firstLineChars="200" w:firstLine="420"/>
        <w:rPr>
          <w:rFonts w:ascii="宋体" w:cs="Times New Roman"/>
        </w:rPr>
      </w:pPr>
      <w:bookmarkStart w:id="194" w:name="_Hlt112616834"/>
      <w:bookmarkEnd w:id="194"/>
      <w:r w:rsidRPr="004916BE">
        <w:rPr>
          <w:rFonts w:ascii="宋体" w:cs="Times New Roman" w:hint="eastAsia"/>
        </w:rPr>
        <w:t>一、基金托管协议当事人</w:t>
      </w:r>
    </w:p>
    <w:p w14:paraId="10457180" w14:textId="77777777" w:rsidR="009E6F64" w:rsidRPr="004916BE" w:rsidRDefault="009E6F64" w:rsidP="009E6F64">
      <w:pPr>
        <w:snapToGrid w:val="0"/>
        <w:spacing w:line="360" w:lineRule="auto"/>
        <w:ind w:firstLineChars="200" w:firstLine="420"/>
        <w:rPr>
          <w:rFonts w:ascii="宋体" w:cs="Times New Roman"/>
        </w:rPr>
      </w:pPr>
      <w:r w:rsidRPr="004916BE">
        <w:rPr>
          <w:rFonts w:ascii="宋体" w:cs="Times New Roman" w:hint="eastAsia"/>
        </w:rPr>
        <w:t>（一）基金管理人</w:t>
      </w:r>
    </w:p>
    <w:p w14:paraId="55CE358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名称：南方基金管理股份有限公司</w:t>
      </w:r>
    </w:p>
    <w:p w14:paraId="62E83C7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 xml:space="preserve">住所： </w:t>
      </w:r>
      <w:r w:rsidRPr="004916BE">
        <w:rPr>
          <w:rFonts w:ascii="宋体" w:cs="Times New Roman" w:hint="eastAsia"/>
          <w:bCs/>
        </w:rPr>
        <w:t>深圳市福田区莲花街道益田路5999号基金大厦32-42楼</w:t>
      </w:r>
    </w:p>
    <w:p w14:paraId="02651C9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办公地址：</w:t>
      </w:r>
      <w:r w:rsidRPr="004916BE">
        <w:rPr>
          <w:rFonts w:ascii="宋体" w:cs="Times New Roman" w:hint="eastAsia"/>
          <w:bCs/>
        </w:rPr>
        <w:t>深圳市福田区莲花街道益田路5999号基金大厦32-42楼</w:t>
      </w:r>
    </w:p>
    <w:p w14:paraId="7C079C6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邮政编码：518017</w:t>
      </w:r>
    </w:p>
    <w:p w14:paraId="4B074447" w14:textId="222D7D6A"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法定代表人：</w:t>
      </w:r>
      <w:r w:rsidR="0033434C" w:rsidRPr="004916BE">
        <w:rPr>
          <w:rFonts w:ascii="宋体" w:cs="Times New Roman" w:hint="eastAsia"/>
        </w:rPr>
        <w:t>杨小松（代为履行法定代表人职责）</w:t>
      </w:r>
    </w:p>
    <w:p w14:paraId="70D33F1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成立时间： 1998年3月6日</w:t>
      </w:r>
    </w:p>
    <w:p w14:paraId="73294E3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批准设立机关：中国证券监督管理委员会</w:t>
      </w:r>
    </w:p>
    <w:p w14:paraId="12AB938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 xml:space="preserve">批准设立文号： </w:t>
      </w:r>
      <w:proofErr w:type="gramStart"/>
      <w:r w:rsidRPr="004916BE">
        <w:rPr>
          <w:rFonts w:ascii="宋体" w:cs="Times New Roman" w:hint="eastAsia"/>
        </w:rPr>
        <w:t>证监基字</w:t>
      </w:r>
      <w:proofErr w:type="gramEnd"/>
      <w:r w:rsidRPr="004916BE">
        <w:rPr>
          <w:rFonts w:ascii="宋体" w:cs="Times New Roman"/>
        </w:rPr>
        <w:t>[1998]4</w:t>
      </w:r>
      <w:r w:rsidRPr="004916BE">
        <w:rPr>
          <w:rFonts w:ascii="宋体" w:cs="Times New Roman" w:hint="eastAsia"/>
        </w:rPr>
        <w:t>号</w:t>
      </w:r>
    </w:p>
    <w:p w14:paraId="5B47E81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组织形式： 股份有限公司</w:t>
      </w:r>
    </w:p>
    <w:p w14:paraId="709F240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注册资本： 3.6172亿元人民币</w:t>
      </w:r>
    </w:p>
    <w:p w14:paraId="2435F570"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存续期间：持续经营</w:t>
      </w:r>
    </w:p>
    <w:p w14:paraId="6D38B763" w14:textId="51FB7F2D" w:rsidR="009E6F64" w:rsidRPr="004916BE" w:rsidRDefault="00052AFD" w:rsidP="009E6F64">
      <w:pPr>
        <w:snapToGrid w:val="0"/>
        <w:spacing w:line="360" w:lineRule="auto"/>
        <w:ind w:firstLineChars="200" w:firstLine="420"/>
        <w:rPr>
          <w:rFonts w:ascii="宋体" w:cs="Times New Roman"/>
        </w:rPr>
      </w:pPr>
      <w:r w:rsidRPr="004916BE">
        <w:rPr>
          <w:rFonts w:ascii="宋体" w:cs="Times New Roman" w:hint="eastAsia"/>
        </w:rPr>
        <w:t>经营范围：基金募集；基金销售；资产管理以及中国证监会许可的其它业务。</w:t>
      </w:r>
    </w:p>
    <w:p w14:paraId="2D986DCC" w14:textId="28F88FB6" w:rsidR="007C1E31" w:rsidRPr="004916BE" w:rsidRDefault="009E6F64" w:rsidP="001368FE">
      <w:pPr>
        <w:snapToGrid w:val="0"/>
        <w:spacing w:line="360" w:lineRule="auto"/>
        <w:ind w:firstLineChars="200" w:firstLine="420"/>
        <w:rPr>
          <w:rFonts w:ascii="宋体" w:cs="Times New Roman"/>
        </w:rPr>
      </w:pPr>
      <w:r w:rsidRPr="004916BE">
        <w:rPr>
          <w:rFonts w:ascii="宋体" w:cs="Times New Roman" w:hint="eastAsia"/>
        </w:rPr>
        <w:t>（二）基金托管人</w:t>
      </w:r>
      <w:r w:rsidR="001368FE" w:rsidRPr="004916BE">
        <w:rPr>
          <w:rFonts w:ascii="宋体" w:cs="Times New Roman" w:hint="eastAsia"/>
        </w:rPr>
        <w:t>（也可称资产托管人）</w:t>
      </w:r>
    </w:p>
    <w:p w14:paraId="4BB8EEB2"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名称：招商银行股份有限公司(简称：招商银行)</w:t>
      </w:r>
    </w:p>
    <w:p w14:paraId="10A9F65D"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住所：深圳市深南大道7088号招商银行大厦</w:t>
      </w:r>
    </w:p>
    <w:p w14:paraId="635CFD23"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办公地址：深圳市深南大道7088号招商银行大厦</w:t>
      </w:r>
    </w:p>
    <w:p w14:paraId="01682021"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邮政编码：518040</w:t>
      </w:r>
    </w:p>
    <w:p w14:paraId="12A5417F" w14:textId="46310BA5"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法定代表人：</w:t>
      </w:r>
      <w:r w:rsidR="00AD7B0B" w:rsidRPr="004916BE">
        <w:rPr>
          <w:rFonts w:ascii="宋体" w:hAnsi="宋体" w:hint="eastAsia"/>
          <w:bCs/>
        </w:rPr>
        <w:t>缪建民</w:t>
      </w:r>
    </w:p>
    <w:p w14:paraId="68CE5EC1"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成立时间：1987年4月8日</w:t>
      </w:r>
    </w:p>
    <w:p w14:paraId="5016119A"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基金托管业务批准文号：证</w:t>
      </w:r>
      <w:proofErr w:type="gramStart"/>
      <w:r w:rsidRPr="004916BE">
        <w:rPr>
          <w:rFonts w:ascii="宋体" w:cs="Times New Roman" w:hint="eastAsia"/>
        </w:rPr>
        <w:t>监基金字</w:t>
      </w:r>
      <w:proofErr w:type="gramEnd"/>
      <w:r w:rsidRPr="004916BE">
        <w:rPr>
          <w:rFonts w:ascii="宋体" w:cs="Times New Roman" w:hint="eastAsia"/>
        </w:rPr>
        <w:t>[2002]83号</w:t>
      </w:r>
    </w:p>
    <w:p w14:paraId="79AE3049"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组织形式：股份有限公司</w:t>
      </w:r>
    </w:p>
    <w:p w14:paraId="2A7F5D94" w14:textId="77777777" w:rsidR="007C1E31" w:rsidRPr="004916BE" w:rsidRDefault="007C1E31" w:rsidP="007C1E31">
      <w:pPr>
        <w:snapToGrid w:val="0"/>
        <w:spacing w:line="360" w:lineRule="auto"/>
        <w:ind w:firstLineChars="200" w:firstLine="420"/>
        <w:rPr>
          <w:rFonts w:ascii="宋体" w:cs="Times New Roman"/>
        </w:rPr>
      </w:pPr>
      <w:r w:rsidRPr="004916BE">
        <w:rPr>
          <w:rFonts w:ascii="宋体" w:cs="Times New Roman" w:hint="eastAsia"/>
        </w:rPr>
        <w:t>注册资本：人民币252.20亿元</w:t>
      </w:r>
    </w:p>
    <w:p w14:paraId="4FCF717F" w14:textId="533246C6" w:rsidR="00C65467" w:rsidRPr="004916BE" w:rsidRDefault="007C1E31" w:rsidP="00CA3FD3">
      <w:pPr>
        <w:snapToGrid w:val="0"/>
        <w:spacing w:line="360" w:lineRule="auto"/>
        <w:ind w:firstLineChars="200" w:firstLine="420"/>
        <w:rPr>
          <w:rFonts w:ascii="宋体" w:cs="Times New Roman"/>
        </w:rPr>
      </w:pPr>
      <w:r w:rsidRPr="004916BE">
        <w:rPr>
          <w:rFonts w:ascii="宋体" w:cs="Times New Roman" w:hint="eastAsia"/>
        </w:rPr>
        <w:t>存续期间：持续经营</w:t>
      </w:r>
    </w:p>
    <w:p w14:paraId="12945ED7" w14:textId="77777777" w:rsidR="00CA3FD3" w:rsidRPr="004916BE" w:rsidRDefault="00CA3FD3" w:rsidP="00CA3FD3">
      <w:pPr>
        <w:snapToGrid w:val="0"/>
        <w:spacing w:line="360" w:lineRule="auto"/>
        <w:ind w:firstLineChars="200" w:firstLine="420"/>
        <w:rPr>
          <w:rFonts w:ascii="宋体" w:cs="Times New Roman"/>
        </w:rPr>
      </w:pPr>
    </w:p>
    <w:p w14:paraId="6441E994"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二、基金托管人对基金管理人的业务监督和核查</w:t>
      </w:r>
    </w:p>
    <w:p w14:paraId="640B02C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4916BE">
        <w:rPr>
          <w:rFonts w:ascii="宋体" w:cs="Times New Roman" w:hint="eastAsia"/>
        </w:rPr>
        <w:t>事先或</w:t>
      </w:r>
      <w:proofErr w:type="gramEnd"/>
      <w:r w:rsidRPr="004916BE">
        <w:rPr>
          <w:rFonts w:ascii="宋体" w:cs="Times New Roman" w:hint="eastAsia"/>
        </w:rPr>
        <w:t>定期向基金托管人提供投资品种池，以便基金托管人对基金实际投资是否符合基金合同关于证券选择标准的约定进行监督。</w:t>
      </w:r>
    </w:p>
    <w:p w14:paraId="1576739F"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1.本基金的投资范围为：</w:t>
      </w:r>
    </w:p>
    <w:p w14:paraId="7C3E60BE" w14:textId="1F7E1685"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lastRenderedPageBreak/>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包括国债、金融债、企业债、公司债、地方政府债券、次级债、可转换债券、可交换债券、央行票据、中期票据、短期融资</w:t>
      </w:r>
      <w:proofErr w:type="gramStart"/>
      <w:r w:rsidRPr="004916BE">
        <w:rPr>
          <w:rFonts w:ascii="宋体" w:cs="Times New Roman" w:hint="eastAsia"/>
        </w:rPr>
        <w:t>券</w:t>
      </w:r>
      <w:proofErr w:type="gramEnd"/>
      <w:r w:rsidRPr="004916BE">
        <w:rPr>
          <w:rFonts w:ascii="宋体" w:cs="Times New Roman" w:hint="eastAsia"/>
        </w:rPr>
        <w:t>、超短期融资</w:t>
      </w:r>
      <w:proofErr w:type="gramStart"/>
      <w:r w:rsidRPr="004916BE">
        <w:rPr>
          <w:rFonts w:ascii="宋体" w:cs="Times New Roman" w:hint="eastAsia"/>
        </w:rPr>
        <w:t>券</w:t>
      </w:r>
      <w:proofErr w:type="gramEnd"/>
      <w:r w:rsidRPr="004916BE">
        <w:rPr>
          <w:rFonts w:ascii="宋体" w:cs="Times New Roman" w:hint="eastAsia"/>
        </w:rPr>
        <w:t>等）、资产支持证券、债券回购、银行存款、同业存单、现金资产、货币市场工具以及中国证监会允许基金投资的其他金融工具（但须符合中国证监会的相关规定）。</w:t>
      </w:r>
    </w:p>
    <w:p w14:paraId="314F595F" w14:textId="77777777" w:rsidR="00FB6830" w:rsidRPr="004916BE" w:rsidRDefault="00FB6830" w:rsidP="00052AFD">
      <w:pPr>
        <w:snapToGrid w:val="0"/>
        <w:spacing w:line="360" w:lineRule="auto"/>
        <w:ind w:firstLineChars="200" w:firstLine="420"/>
        <w:rPr>
          <w:rFonts w:ascii="宋体" w:cs="Times New Roman"/>
        </w:rPr>
      </w:pPr>
      <w:r w:rsidRPr="004916BE">
        <w:rPr>
          <w:rFonts w:ascii="宋体" w:cs="Times New Roman" w:hint="eastAsia"/>
        </w:rPr>
        <w:t>本基金可投资于存托凭证。</w:t>
      </w:r>
    </w:p>
    <w:p w14:paraId="00124BE5" w14:textId="4F05EC84"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14:paraId="58F62ED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基金管理人根据相关规定可参与融资、转融通证券出借业务。</w:t>
      </w:r>
    </w:p>
    <w:p w14:paraId="776FACB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如法律法规或监管机构以后允许基金投资其他品种，基金管理人在履行适当程序后，可以将其纳入投资范围。</w:t>
      </w:r>
    </w:p>
    <w:p w14:paraId="1242FD2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2.本基金各类品种的投资比例、投资限制为：</w:t>
      </w:r>
    </w:p>
    <w:p w14:paraId="2EF7361C"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（1）本基金投资于目标ETF的比例不低于基金资产净值的90%；</w:t>
      </w:r>
    </w:p>
    <w:p w14:paraId="5CE3A1B1"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2）每个交易日日终在扣除股指期货、股票期权合约需缴纳的交易保证金后，现金或到期日在一年以内的政府债券的投资比例不低于基金资产净值的5％，其中现金不包括结算备付金、存出保证金、应收申购款等；</w:t>
      </w:r>
    </w:p>
    <w:p w14:paraId="23BEF51E"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（3）本基金投资于同一原始权益人的各类资产支持证券的比例，不得超过基金资产净值的10％；</w:t>
      </w:r>
    </w:p>
    <w:p w14:paraId="6FCE565D"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（4）本基金持有的全部资产支持证券，其市值不得超过基金资产净值的20％；</w:t>
      </w:r>
    </w:p>
    <w:p w14:paraId="59D41F27"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（5）本基金持有的同一(指同一信用级别)资产支持证券的比例，不得超过该资产支持证券规模的10％；</w:t>
      </w:r>
    </w:p>
    <w:p w14:paraId="39BBEE44"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（6）本基金管理人管理的全部基金投资于同一原始权益人的各类资产支持证券，不得超过其各类资产支持证券合计规模的10％；</w:t>
      </w:r>
    </w:p>
    <w:p w14:paraId="79B06B09"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（7）本基金应投资于信用级别评级为BBB以上(含BBB)的资产支持证券。基金持有资产支持证券期间，如果其信用等级下降、不再符合投资标准，应在评级报告发布之日起3个月内予以全部卖出；</w:t>
      </w:r>
    </w:p>
    <w:p w14:paraId="00072B4A"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（8）基金财产参与股票发行申购，本基金所申报的金额不超过本基金的总资产，本基金所申报的股票数量不超过拟发行股票公司本次发行股票的总量；</w:t>
      </w:r>
    </w:p>
    <w:p w14:paraId="2E146277"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（9）本基金进入全国银行间同业市场进行债券回购的资金余额不得超过基金资产净值的40%，债券回购最长期限为1年，债券回购到期后不得展期；</w:t>
      </w:r>
    </w:p>
    <w:p w14:paraId="5F124BFE"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lastRenderedPageBreak/>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5BFA31CE"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（11）本基金与私募类</w:t>
      </w:r>
      <w:proofErr w:type="gramStart"/>
      <w:r w:rsidRPr="004916BE">
        <w:rPr>
          <w:rFonts w:ascii="宋体" w:cs="Times New Roman" w:hint="eastAsia"/>
          <w:bCs/>
        </w:rPr>
        <w:t>证券资管产品</w:t>
      </w:r>
      <w:proofErr w:type="gramEnd"/>
      <w:r w:rsidRPr="004916BE">
        <w:rPr>
          <w:rFonts w:ascii="宋体" w:cs="Times New Roman" w:hint="eastAsia"/>
          <w:bCs/>
        </w:rPr>
        <w:t>及中国证监会认定的其他主体为交易对手开展逆回购交易的，可接受质押品的资质要求应当与基金合同约定的投资范围保持一致。</w:t>
      </w:r>
    </w:p>
    <w:p w14:paraId="28558035"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（12）本基金资产总值不超过基金资产净值的140%；</w:t>
      </w:r>
    </w:p>
    <w:p w14:paraId="732438F5"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（13）本基金参与股指期货交易，应当符合下列投资限制：</w:t>
      </w:r>
    </w:p>
    <w:p w14:paraId="4FAA08B0"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1）本基金在任何交易日日终，持有的买入股指期货合约价值，不得超过基金资产净值的10%；</w:t>
      </w:r>
    </w:p>
    <w:p w14:paraId="491C212D"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5731A200"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3）本基金在任何交易日日终，持有的卖出股指期货合约价值不得超过基金持有的股票总市值的20%。</w:t>
      </w:r>
    </w:p>
    <w:p w14:paraId="2620ADFF"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4）本基金所持有的股票市值和买入、卖出股指期货合约价值，合计（轧差计算）应当符合基金合同关于股票投资比例的有关约定；</w:t>
      </w:r>
    </w:p>
    <w:p w14:paraId="4EBFDADD"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5）本基金在任何交易日内交易（不包括平仓）的股指期货合约的成交金额不得超过上一交易日基金资产净值的20%；</w:t>
      </w:r>
    </w:p>
    <w:p w14:paraId="313C3836"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（14）本基金参与股票期权交易，应当符合下列投资限制：</w:t>
      </w:r>
    </w:p>
    <w:p w14:paraId="6E4546FB"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1）基金因未平仓的期权合约支付和收取的权利金总额不得超过基金资产净值的10%；</w:t>
      </w:r>
    </w:p>
    <w:p w14:paraId="72C10371"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2）开仓卖出认购期权的，应持有足额标的证券；开仓卖出认沽期权的，应持有合约行权所需的全额现金或交易所规则认可的可冲抵期权保证金的现金等价物；</w:t>
      </w:r>
    </w:p>
    <w:p w14:paraId="71ADF46B"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3）未平仓的期权合约面值不得超过基金资产净值的20%。其中，合约面值按照行权价乘以合约乘数计算；</w:t>
      </w:r>
    </w:p>
    <w:p w14:paraId="39869C24"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（15）本基金参与转融通证券出借业务的,应当符合下列要求：</w:t>
      </w:r>
    </w:p>
    <w:p w14:paraId="7C20E0E0"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1）本基金在任何交易日日终，参与转融通证券出借业务的资产不得超过基金资产净值的30%，其中出借期限在10个交易日以上的出借证券应纳入《流动性风险管理规定》所述流动性受限证券的范围；</w:t>
      </w:r>
    </w:p>
    <w:p w14:paraId="145FDC60"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2）本基金在任何交易日日终，参与出借业务的单只证券不得超过基金持有该证券总量的50%；</w:t>
      </w:r>
    </w:p>
    <w:p w14:paraId="3C96110A"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3）证券出借的平均剩余期限不得超过30天，平均剩余期限按市值加权平均计算；</w:t>
      </w:r>
    </w:p>
    <w:p w14:paraId="64186F04"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4）最近6个月内日均基金资产净值不得低于2亿元。</w:t>
      </w:r>
    </w:p>
    <w:p w14:paraId="5A452782" w14:textId="77777777" w:rsidR="0038222B" w:rsidRPr="004916BE" w:rsidRDefault="00052AFD" w:rsidP="0038222B">
      <w:pPr>
        <w:snapToGrid w:val="0"/>
        <w:spacing w:line="360" w:lineRule="auto"/>
        <w:ind w:firstLineChars="200" w:firstLine="420"/>
        <w:rPr>
          <w:rFonts w:ascii="宋体" w:cs="Times New Roman"/>
          <w:bCs/>
        </w:rPr>
      </w:pPr>
      <w:r w:rsidRPr="004916BE">
        <w:rPr>
          <w:rFonts w:ascii="宋体" w:cs="Times New Roman" w:hint="eastAsia"/>
          <w:bCs/>
        </w:rPr>
        <w:t>（16）</w:t>
      </w:r>
      <w:r w:rsidR="0038222B" w:rsidRPr="004916BE">
        <w:rPr>
          <w:rFonts w:ascii="宋体" w:cs="Times New Roman" w:hint="eastAsia"/>
          <w:bCs/>
        </w:rPr>
        <w:t>本基金投资存托凭证的比例限制依照内地上市交易的股票执行；</w:t>
      </w:r>
    </w:p>
    <w:p w14:paraId="1867EA1C" w14:textId="2A097B92" w:rsidR="00052AFD" w:rsidRPr="004916BE" w:rsidRDefault="0038222B" w:rsidP="0038222B">
      <w:pPr>
        <w:snapToGrid w:val="0"/>
        <w:spacing w:line="360" w:lineRule="auto"/>
        <w:ind w:firstLineChars="200" w:firstLine="420"/>
        <w:rPr>
          <w:rFonts w:ascii="宋体" w:cs="Times New Roman"/>
          <w:bCs/>
        </w:rPr>
      </w:pPr>
      <w:r w:rsidRPr="004916BE">
        <w:rPr>
          <w:rFonts w:ascii="宋体" w:cs="Times New Roman" w:hint="eastAsia"/>
          <w:bCs/>
        </w:rPr>
        <w:t>（17）</w:t>
      </w:r>
      <w:r w:rsidR="00052AFD" w:rsidRPr="004916BE">
        <w:rPr>
          <w:rFonts w:ascii="宋体" w:cs="Times New Roman" w:hint="eastAsia"/>
          <w:bCs/>
        </w:rPr>
        <w:t>法律法规及中国证监会规定的和《基金合同》约定的其他投资限制。</w:t>
      </w:r>
    </w:p>
    <w:p w14:paraId="658CFF19"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lastRenderedPageBreak/>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14:paraId="6D23547F"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本基金参与转融通证券出借业务，因证券市场波动、上市公司合并、基金规模变动等基金管理人之外的因素致使基金投资不符合上述第（15）项规定的，基金管理人不得新增出借业务。</w:t>
      </w:r>
    </w:p>
    <w:p w14:paraId="7F6D73FC"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5078176" w14:textId="77777777" w:rsidR="00052AFD" w:rsidRPr="004916BE" w:rsidRDefault="00052AFD" w:rsidP="00052AFD">
      <w:pPr>
        <w:snapToGrid w:val="0"/>
        <w:spacing w:line="360" w:lineRule="auto"/>
        <w:ind w:firstLineChars="200" w:firstLine="420"/>
        <w:rPr>
          <w:rFonts w:ascii="宋体" w:cs="Times New Roman"/>
          <w:bCs/>
        </w:rPr>
      </w:pPr>
      <w:r w:rsidRPr="004916BE">
        <w:rPr>
          <w:rFonts w:ascii="宋体" w:cs="Times New Roman" w:hint="eastAsia"/>
          <w:bCs/>
        </w:rPr>
        <w:t>如法律法规或监管部门对上述投资组合比例限制进行变更的，以变更后的规定为准。法律法规或监管部门取消上述限制，如适用于本基金，基金管理人在履行适当程序后，则本基金投资不再受相关限制。</w:t>
      </w:r>
    </w:p>
    <w:p w14:paraId="2BFE498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3.本基金财产不得用于以下投资或者活动：</w:t>
      </w:r>
    </w:p>
    <w:p w14:paraId="5557D30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（1）承销证券；</w:t>
      </w:r>
    </w:p>
    <w:p w14:paraId="2548821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（2）违反规定向他人贷款或者提供担保；</w:t>
      </w:r>
    </w:p>
    <w:p w14:paraId="69B3D3E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（3）从事承担无限责任的投资；</w:t>
      </w:r>
    </w:p>
    <w:p w14:paraId="32D4D7B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（4）买卖</w:t>
      </w:r>
      <w:proofErr w:type="gramStart"/>
      <w:r w:rsidRPr="004916BE">
        <w:rPr>
          <w:rFonts w:ascii="宋体" w:cs="Times New Roman" w:hint="eastAsia"/>
        </w:rPr>
        <w:t>除目标</w:t>
      </w:r>
      <w:proofErr w:type="gramEnd"/>
      <w:r w:rsidRPr="004916BE">
        <w:rPr>
          <w:rFonts w:ascii="宋体" w:cs="Times New Roman" w:hint="eastAsia"/>
        </w:rPr>
        <w:t>ETF以外的其他基金份额，但是中国证监会另有规定的除外；</w:t>
      </w:r>
    </w:p>
    <w:p w14:paraId="2A64C4C0"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（5）向基金管理人、基金托管人出资；</w:t>
      </w:r>
    </w:p>
    <w:p w14:paraId="76DCCCD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（6）从事内幕交易、操纵证券交易价格及其他不正当的证券交易活动；</w:t>
      </w:r>
    </w:p>
    <w:p w14:paraId="0FAB652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（7）法律、行政法规或者中国证监会规定禁止的其他活动。</w:t>
      </w:r>
    </w:p>
    <w:p w14:paraId="3D54EF4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6C234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w:t>
      </w:r>
      <w:r w:rsidRPr="004916BE">
        <w:rPr>
          <w:rFonts w:ascii="宋体" w:cs="Times New Roman"/>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916BE">
        <w:rPr>
          <w:rFonts w:ascii="宋体" w:cs="Times New Roman" w:hint="eastAsia"/>
        </w:rPr>
        <w:t>取消</w:t>
      </w:r>
      <w:r w:rsidRPr="004916BE">
        <w:rPr>
          <w:rFonts w:ascii="宋体" w:cs="Times New Roman"/>
        </w:rPr>
        <w:t>上述限制</w:t>
      </w:r>
      <w:r w:rsidRPr="004916BE">
        <w:rPr>
          <w:rFonts w:ascii="宋体" w:cs="Times New Roman" w:hint="eastAsia"/>
        </w:rPr>
        <w:t>的</w:t>
      </w:r>
      <w:r w:rsidRPr="004916BE">
        <w:rPr>
          <w:rFonts w:ascii="宋体" w:cs="Times New Roman"/>
        </w:rPr>
        <w:t>，</w:t>
      </w:r>
      <w:r w:rsidRPr="004916BE">
        <w:rPr>
          <w:rFonts w:ascii="宋体" w:cs="Times New Roman" w:hint="eastAsia"/>
        </w:rPr>
        <w:t>履行适当程序后，基金不受上述限制</w:t>
      </w:r>
      <w:r w:rsidRPr="004916BE">
        <w:rPr>
          <w:rFonts w:ascii="宋体" w:cs="Times New Roman"/>
        </w:rPr>
        <w:t>。</w:t>
      </w:r>
    </w:p>
    <w:p w14:paraId="159316C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（二）基金托管人根据有关法律法规的规定及《基金合同》的约定，对基金管理人选择</w:t>
      </w:r>
      <w:r w:rsidRPr="004916BE">
        <w:rPr>
          <w:rFonts w:ascii="宋体" w:cs="Times New Roman" w:hint="eastAsia"/>
        </w:rPr>
        <w:lastRenderedPageBreak/>
        <w:t>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6DD364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本基金投资银行存款应符合如下规定：</w:t>
      </w:r>
    </w:p>
    <w:p w14:paraId="2F78B3F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 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49CC09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有关法律法规或监管部门制定或修改新的定期存款投资政策，基金管理人履行适当程序后，可相应调整投资组合限制的规定。</w:t>
      </w:r>
    </w:p>
    <w:p w14:paraId="4C95C4C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AB41F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14:paraId="4D0F6120"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20DD6C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（3）基金管理人须加强内部风险控制制度的建设。如因基金管理人员工职务行为导致基金财产受到损失的，需由基金管理人承担由此造成的损失。</w:t>
      </w:r>
    </w:p>
    <w:p w14:paraId="47F5551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（4）基金管理人与基金托管人在开展基金存款业务时，应严格遵守《基金法》、《运作办法》等有关法律法规，以及国家有关账户管理、利率管理、支付结算等的各项规定。</w:t>
      </w:r>
    </w:p>
    <w:p w14:paraId="29CDB05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（三）基金投资银行存款协议的签订、账户开设与管理、投资指令与资金划付、账目核对、到期兑付、提前支取</w:t>
      </w:r>
    </w:p>
    <w:p w14:paraId="52F3C04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1.基金投资银行存款协议的签订</w:t>
      </w:r>
    </w:p>
    <w:p w14:paraId="6C24D54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C173BC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（2）基金托管人依据相关法规对《总体合作协议》和《存款协议书》的内容进行复核，</w:t>
      </w:r>
      <w:r w:rsidRPr="004916BE">
        <w:rPr>
          <w:rFonts w:ascii="宋体" w:cs="Times New Roman" w:hint="eastAsia"/>
        </w:rPr>
        <w:lastRenderedPageBreak/>
        <w:t>审查存款银行资格等。</w:t>
      </w:r>
    </w:p>
    <w:p w14:paraId="025CBDE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14:paraId="3AEED9E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（4）由存款银行指定的存放存款的分支机构（以下简称“存款分支机构”）寄送或上门交付存款证实书或其他有效存款凭证的，基金托管人可向存款分支机构的上级行发出存款余额</w:t>
      </w:r>
      <w:proofErr w:type="gramStart"/>
      <w:r w:rsidRPr="004916BE">
        <w:rPr>
          <w:rFonts w:ascii="宋体" w:cs="Times New Roman" w:hint="eastAsia"/>
        </w:rPr>
        <w:t>询</w:t>
      </w:r>
      <w:proofErr w:type="gramEnd"/>
      <w:r w:rsidRPr="004916BE">
        <w:rPr>
          <w:rFonts w:ascii="宋体" w:cs="Times New Roman" w:hint="eastAsia"/>
        </w:rPr>
        <w:t>证函，存款分支机构及其上级行应予配合。</w:t>
      </w:r>
    </w:p>
    <w:p w14:paraId="782A649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（5）基金管理人应在《存款协议书》中规定，基金存放到期或提前兑付的资金应全部划转到指定的基金托管账户，并在《存款协议书》写明账户名称和账号，未划入指定账户的，由存款银行承担一切责任。</w:t>
      </w:r>
    </w:p>
    <w:p w14:paraId="0D61AE0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75E0CC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（7）基金管理人应在《存款协议书》中规定，因定期存款产生的存单不得被质押或以任何方式被抵押，不得用于转让和背书。</w:t>
      </w:r>
    </w:p>
    <w:p w14:paraId="6E1DC82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2.基金投资银行存款时的账户开设与管理</w:t>
      </w:r>
    </w:p>
    <w:p w14:paraId="079526B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（1）基金投资于银行存款时，基金管理人应当依据基金管理人与存款银行签订的《总体合作协议》、《存款协议书》等，以基金的名义在存款银行总行或授权分行指定的分支机构开立银行账户。</w:t>
      </w:r>
    </w:p>
    <w:p w14:paraId="7FFAEF2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（2）基金投资于银行存款时的预留印鉴由基金托管人保管和使用。</w:t>
      </w:r>
    </w:p>
    <w:p w14:paraId="58B59F9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3.存款凭证传递、账目核对及到期兑付</w:t>
      </w:r>
    </w:p>
    <w:p w14:paraId="4AB8E1A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（1）存款证实书等存款凭证传递</w:t>
      </w:r>
    </w:p>
    <w:p w14:paraId="31B50C5F"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9A8706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（2）存款凭证的遗失补办</w:t>
      </w:r>
    </w:p>
    <w:p w14:paraId="1DECFBB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存款凭证在邮寄过程中遗失的，由基金管理人向存款银行提出补办申请，基金管理人应督促存款银行尽快补办存款凭证，并按以上（1）的方式快递或上门交付至托管人，原存款</w:t>
      </w:r>
      <w:r w:rsidRPr="004916BE">
        <w:rPr>
          <w:rFonts w:ascii="宋体" w:cs="Times New Roman" w:hint="eastAsia"/>
        </w:rPr>
        <w:lastRenderedPageBreak/>
        <w:t>凭证自动作废。</w:t>
      </w:r>
    </w:p>
    <w:p w14:paraId="2782066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（3）账目核对</w:t>
      </w:r>
    </w:p>
    <w:p w14:paraId="423BA21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每个工作日，基金管理人应与基金托管人核对各项银行存款投资余额及应计利息。</w:t>
      </w:r>
    </w:p>
    <w:p w14:paraId="04C6009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3B111EC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存款银行应配合基金托管人对存款凭证的</w:t>
      </w:r>
      <w:proofErr w:type="gramStart"/>
      <w:r w:rsidRPr="004916BE">
        <w:rPr>
          <w:rFonts w:ascii="宋体" w:cs="Times New Roman" w:hint="eastAsia"/>
        </w:rPr>
        <w:t>询</w:t>
      </w:r>
      <w:proofErr w:type="gramEnd"/>
      <w:r w:rsidRPr="004916BE">
        <w:rPr>
          <w:rFonts w:ascii="宋体" w:cs="Times New Roman" w:hint="eastAsia"/>
        </w:rPr>
        <w:t>证，并在</w:t>
      </w:r>
      <w:proofErr w:type="gramStart"/>
      <w:r w:rsidRPr="004916BE">
        <w:rPr>
          <w:rFonts w:ascii="宋体" w:cs="Times New Roman" w:hint="eastAsia"/>
        </w:rPr>
        <w:t>询</w:t>
      </w:r>
      <w:proofErr w:type="gramEnd"/>
      <w:r w:rsidRPr="004916BE">
        <w:rPr>
          <w:rFonts w:ascii="宋体" w:cs="Times New Roman" w:hint="eastAsia"/>
        </w:rPr>
        <w:t>证函上加盖存款银行公章寄送至基金托管人指定联系人。</w:t>
      </w:r>
    </w:p>
    <w:p w14:paraId="1AD5CF0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（4）到期兑付</w:t>
      </w:r>
    </w:p>
    <w:p w14:paraId="1773C4C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基金管理人提前通知基金托管人通过快递将存款凭证原件寄给存款银行分支机构指定的会计主管。存款银行未收到存款凭证原件的，应与基金托管人电话询问。存款到期</w:t>
      </w:r>
      <w:proofErr w:type="gramStart"/>
      <w:r w:rsidRPr="004916BE">
        <w:rPr>
          <w:rFonts w:ascii="宋体" w:cs="Times New Roman" w:hint="eastAsia"/>
        </w:rPr>
        <w:t>前基金</w:t>
      </w:r>
      <w:proofErr w:type="gramEnd"/>
      <w:r w:rsidRPr="004916BE">
        <w:rPr>
          <w:rFonts w:ascii="宋体" w:cs="Times New Roman" w:hint="eastAsia"/>
        </w:rPr>
        <w:t>管理人与存款银行确认存款凭证收到并于到期日兑付存款本息事宜。</w:t>
      </w:r>
    </w:p>
    <w:p w14:paraId="4F51484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C4ED64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777E959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4.提前支取</w:t>
      </w:r>
    </w:p>
    <w:p w14:paraId="4E3DA62F"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如果在存款期限内，由于基金规模发生缩减的原因或者出于流动性管理的需要等原因，基金管理人可以提前支取全部或部分资金。</w:t>
      </w:r>
    </w:p>
    <w:p w14:paraId="2E1D3B4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提前支取的具体事项按照基金管理人与存款银行签订的《存款协议书》执行。</w:t>
      </w:r>
    </w:p>
    <w:p w14:paraId="3278FE3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5.基金投资银行存款的监督</w:t>
      </w:r>
    </w:p>
    <w:p w14:paraId="66BC9C5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 xml:space="preserve">基金托管人发现基金管理人在进行存款投资时有违反有关法律法规的规定及《基金合同》的约定的行为，应及时以书面形式通知基金管理人在10 </w:t>
      </w:r>
      <w:proofErr w:type="gramStart"/>
      <w:r w:rsidRPr="004916BE">
        <w:rPr>
          <w:rFonts w:ascii="宋体" w:cs="Times New Roman" w:hint="eastAsia"/>
        </w:rPr>
        <w:t>个</w:t>
      </w:r>
      <w:proofErr w:type="gramEnd"/>
      <w:r w:rsidRPr="004916BE">
        <w:rPr>
          <w:rFonts w:ascii="宋体" w:cs="Times New Roman" w:hint="eastAsia"/>
        </w:rPr>
        <w:t xml:space="preserve">工作日内纠正。基金管理人对基金托管人通知的违规事项未能在10 </w:t>
      </w:r>
      <w:proofErr w:type="gramStart"/>
      <w:r w:rsidRPr="004916BE">
        <w:rPr>
          <w:rFonts w:ascii="宋体" w:cs="Times New Roman" w:hint="eastAsia"/>
        </w:rPr>
        <w:t>个</w:t>
      </w:r>
      <w:proofErr w:type="gramEnd"/>
      <w:r w:rsidRPr="004916BE">
        <w:rPr>
          <w:rFonts w:ascii="宋体" w:cs="Times New Roman" w:hint="eastAsia"/>
        </w:rPr>
        <w:t xml:space="preserve">工作日内纠正的，基金托管人应报告中国证监会。基金托管人发现基金管理人有重大违规行为，应立即报告中国证监会，同时通知基金管理人在10 </w:t>
      </w:r>
      <w:proofErr w:type="gramStart"/>
      <w:r w:rsidRPr="004916BE">
        <w:rPr>
          <w:rFonts w:ascii="宋体" w:cs="Times New Roman" w:hint="eastAsia"/>
        </w:rPr>
        <w:t>个</w:t>
      </w:r>
      <w:proofErr w:type="gramEnd"/>
      <w:r w:rsidRPr="004916BE">
        <w:rPr>
          <w:rFonts w:ascii="宋体" w:cs="Times New Roman" w:hint="eastAsia"/>
        </w:rPr>
        <w:t>工作日内纠正或拒绝结算，若因基金管理人拒不执行造成基金财产损失的，相关损失由基金管理人承担，基金托管人不承担任何责任。</w:t>
      </w:r>
    </w:p>
    <w:p w14:paraId="6CC720E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w:t>
      </w:r>
      <w:r w:rsidRPr="004916BE">
        <w:rPr>
          <w:rFonts w:ascii="宋体" w:cs="Times New Roman" w:hint="eastAsia"/>
        </w:rPr>
        <w:lastRenderedPageBreak/>
        <w:t>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sidRPr="004916BE">
        <w:rPr>
          <w:rFonts w:ascii="宋体" w:cs="Times New Roman" w:hint="eastAsia"/>
        </w:rPr>
        <w:t>日内与</w:t>
      </w:r>
      <w:proofErr w:type="gramEnd"/>
      <w:r w:rsidRPr="004916BE">
        <w:rPr>
          <w:rFonts w:ascii="宋体" w:cs="Times New Roman" w:hint="eastAsia"/>
        </w:rPr>
        <w:t>基金托管人协商解决。</w:t>
      </w:r>
    </w:p>
    <w:p w14:paraId="2E453F1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191353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（五）本基金投资流通受限证券，应遵守《关于基金投资非公开发行股票等流通受限证券有关问题的通知》等有关监管规定。</w:t>
      </w:r>
    </w:p>
    <w:p w14:paraId="2AB4124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916BE">
        <w:rPr>
          <w:rFonts w:ascii="宋体" w:cs="Times New Roman" w:hint="eastAsia"/>
        </w:rPr>
        <w:t>券</w:t>
      </w:r>
      <w:proofErr w:type="gramEnd"/>
      <w:r w:rsidRPr="004916BE">
        <w:rPr>
          <w:rFonts w:ascii="宋体" w:cs="Times New Roman" w:hint="eastAsia"/>
        </w:rPr>
        <w:t>等流通受限证券。</w:t>
      </w:r>
    </w:p>
    <w:p w14:paraId="592DA1E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6A8132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本基金不得投资未经中国证监会批准的非公开发行证券。</w:t>
      </w:r>
    </w:p>
    <w:p w14:paraId="38F36D8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本基金不得投资有</w:t>
      </w:r>
      <w:proofErr w:type="gramStart"/>
      <w:r w:rsidRPr="004916BE">
        <w:rPr>
          <w:rFonts w:ascii="宋体" w:cs="Times New Roman" w:hint="eastAsia"/>
        </w:rPr>
        <w:t>锁定期但锁定</w:t>
      </w:r>
      <w:proofErr w:type="gramEnd"/>
      <w:r w:rsidRPr="004916BE">
        <w:rPr>
          <w:rFonts w:ascii="宋体" w:cs="Times New Roman" w:hint="eastAsia"/>
        </w:rPr>
        <w:t>期不明确的证券。</w:t>
      </w:r>
    </w:p>
    <w:p w14:paraId="6DBE7E6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00440D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基金管理人应至少</w:t>
      </w:r>
      <w:proofErr w:type="gramStart"/>
      <w:r w:rsidRPr="004916BE">
        <w:rPr>
          <w:rFonts w:ascii="宋体" w:cs="Times New Roman" w:hint="eastAsia"/>
        </w:rPr>
        <w:t>于首次</w:t>
      </w:r>
      <w:proofErr w:type="gramEnd"/>
      <w:r w:rsidRPr="004916BE">
        <w:rPr>
          <w:rFonts w:ascii="宋体" w:cs="Times New Roman" w:hint="eastAsia"/>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7E39131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4916BE">
        <w:rPr>
          <w:rFonts w:ascii="宋体" w:cs="Times New Roman" w:hint="eastAsia"/>
        </w:rPr>
        <w:lastRenderedPageBreak/>
        <w:t>付结算，并承担所有损失。对本基金因投资流通受限证券导致的流动性风险，基金托管人不承担任何责任。</w:t>
      </w:r>
    </w:p>
    <w:p w14:paraId="6E9EF52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4916BE">
        <w:rPr>
          <w:rFonts w:ascii="宋体" w:cs="Times New Roman" w:hint="eastAsia"/>
        </w:rPr>
        <w:t>于拟执行</w:t>
      </w:r>
      <w:proofErr w:type="gramEnd"/>
      <w:r w:rsidRPr="004916BE">
        <w:rPr>
          <w:rFonts w:ascii="宋体" w:cs="Times New Roman" w:hint="eastAsia"/>
        </w:rPr>
        <w:t>投资指令前两个工作日将上述信息书面发至基金托管人，保证基金托管人有足够的时间进行审核。</w:t>
      </w:r>
    </w:p>
    <w:p w14:paraId="6330E80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由于基金管理人未及时提供有关证券的具体的必要的信息，致使托管人无法审核认购指令而影响认购款项划拨的，基金托管人免于承担责任。</w:t>
      </w:r>
    </w:p>
    <w:p w14:paraId="6641902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7C43486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5.基金管理人应在基金投资非公开发行股票后两个交易日内,在中国证监会规定媒介披露所投资非公开发行股票的名称、数量、总成本、账面价值,以及总成本和账面价值占基金资产净值的比例、锁定期等信息。</w:t>
      </w:r>
    </w:p>
    <w:p w14:paraId="3C3DB8B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（六）基金管理人应当对投资中期票据业务进行研究，认真评估中期票据投资业务的风险，本着审慎、勤勉尽责的原则进行中期票据的投资业务，并应符合法律法规及监管机构的相关规定。</w:t>
      </w:r>
    </w:p>
    <w:p w14:paraId="26E5075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3B57AF4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DEB4D3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w:t>
      </w:r>
      <w:r w:rsidRPr="004916BE">
        <w:rPr>
          <w:rFonts w:ascii="宋体" w:cs="Times New Roman" w:hint="eastAsia"/>
        </w:rPr>
        <w:lastRenderedPageBreak/>
        <w:t>基金合同和本托管协议的要求需向中国证监会报送基金监督报告的事项，基金管理人应积极配合提供相关数据资料和制度等。</w:t>
      </w:r>
    </w:p>
    <w:p w14:paraId="36FE39C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（十）</w:t>
      </w:r>
      <w:proofErr w:type="gramStart"/>
      <w:r w:rsidRPr="004916BE">
        <w:rPr>
          <w:rFonts w:ascii="宋体" w:cs="Times New Roman" w:hint="eastAsia"/>
        </w:rPr>
        <w:t>若基金</w:t>
      </w:r>
      <w:proofErr w:type="gramEnd"/>
      <w:r w:rsidRPr="004916BE">
        <w:rPr>
          <w:rFonts w:ascii="宋体" w:cs="Times New Roman" w:hint="eastAsia"/>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FAAC7CE" w14:textId="10EC59E0"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（十一）基金托管人发现基金管理人有重大违规行为，应及时报告中国证监会，同时通知基金管理人限期纠正。</w:t>
      </w:r>
    </w:p>
    <w:p w14:paraId="17BAB162" w14:textId="77777777" w:rsidR="00CA3FD3" w:rsidRPr="004916BE" w:rsidRDefault="00CA3FD3" w:rsidP="00CA3FD3">
      <w:pPr>
        <w:snapToGrid w:val="0"/>
        <w:spacing w:line="360" w:lineRule="auto"/>
        <w:ind w:firstLineChars="200" w:firstLine="420"/>
        <w:rPr>
          <w:rFonts w:ascii="宋体" w:cs="Times New Roman"/>
        </w:rPr>
      </w:pPr>
    </w:p>
    <w:p w14:paraId="65BFF908"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三、基金管理人对基金托管人的业务核查</w:t>
      </w:r>
    </w:p>
    <w:p w14:paraId="38C9E25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33FC82F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79381A8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4916BE">
        <w:rPr>
          <w:rFonts w:ascii="宋体" w:cs="Times New Roman" w:hint="eastAsia"/>
        </w:rPr>
        <w:t>供基金</w:t>
      </w:r>
      <w:proofErr w:type="gramEnd"/>
      <w:r w:rsidRPr="004916BE">
        <w:rPr>
          <w:rFonts w:ascii="宋体" w:cs="Times New Roman" w:hint="eastAsia"/>
        </w:rPr>
        <w:t>管理人核查托管财产的完整性和真实性。</w:t>
      </w:r>
    </w:p>
    <w:p w14:paraId="10C1A7E3" w14:textId="1E25A1D3"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（四）基金管理人发现基金托管人有重大违规行为，应及时报告中国证监会，同时通知基金托管人限期纠正，并将纠正结果报告中国证监会。</w:t>
      </w:r>
    </w:p>
    <w:p w14:paraId="24157B77" w14:textId="77777777" w:rsidR="00CA3FD3" w:rsidRPr="004916BE" w:rsidRDefault="00CA3FD3" w:rsidP="00CA3FD3">
      <w:pPr>
        <w:snapToGrid w:val="0"/>
        <w:spacing w:line="360" w:lineRule="auto"/>
        <w:ind w:firstLineChars="200" w:firstLine="420"/>
        <w:rPr>
          <w:rFonts w:ascii="宋体" w:cs="Times New Roman"/>
        </w:rPr>
      </w:pPr>
    </w:p>
    <w:p w14:paraId="70526C3B"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四、基金财产的保管</w:t>
      </w:r>
    </w:p>
    <w:p w14:paraId="37CFDEAF"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（一）基金财产保管的原则</w:t>
      </w:r>
    </w:p>
    <w:p w14:paraId="3C9EB9B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1.基金财产应独立于基金管理人、基金托管人的固有财产。</w:t>
      </w:r>
    </w:p>
    <w:p w14:paraId="304768A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2.基金托管人应安全保管基金财产。</w:t>
      </w:r>
    </w:p>
    <w:p w14:paraId="3E870AA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3.基金托管人按照规定开设基金财产投资所需的相关账户。</w:t>
      </w:r>
    </w:p>
    <w:p w14:paraId="5DB0EB7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4.基金托管人对所托管的不同基金财产分别设置账户，确保基金财产的完整与独立。</w:t>
      </w:r>
    </w:p>
    <w:p w14:paraId="6746B1B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5.基金托管人根据基金管理人的指令，按照基金合同和本协议的约定保管基金财产。未经基金管理人的正当指令，不得自行运用、处分、分配基金的任何资产。不属于基金托管人</w:t>
      </w:r>
      <w:r w:rsidRPr="004916BE">
        <w:rPr>
          <w:rFonts w:ascii="宋体" w:cs="Times New Roman" w:hint="eastAsia"/>
        </w:rPr>
        <w:lastRenderedPageBreak/>
        <w:t>实际有效控制下的资产及实物证券等在基金托管人保管期间的损坏、灭失，基金托管人不承担由此产生的责任。</w:t>
      </w:r>
    </w:p>
    <w:p w14:paraId="1E1C7FC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465E443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296BCCC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8.除依据法律法规和基金合同的规定外，基金托管人不得委托第三人托管基金财产。</w:t>
      </w:r>
    </w:p>
    <w:p w14:paraId="279C674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（二）基金募集期间及募集资金的验资</w:t>
      </w:r>
    </w:p>
    <w:p w14:paraId="3632FF5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1.基金募集期间募集的资金应开立“基金募集专户”。该账户由基金管理人开立并管理。</w:t>
      </w:r>
    </w:p>
    <w:p w14:paraId="5D7A595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募集期满或基金停止募集时，募集的基金份额总额、基金募集金额符合《基金法》、《运作办法》等有关规定后，基金管理人应将属于基金财产的全部资金划入基金托管人为基金开立的基金资金账户，同时在规定时间内，基金管理人应聘</w:t>
      </w:r>
      <w:proofErr w:type="gramStart"/>
      <w:r w:rsidRPr="004916BE">
        <w:rPr>
          <w:rFonts w:ascii="宋体" w:cs="Times New Roman" w:hint="eastAsia"/>
        </w:rPr>
        <w:t>请符合</w:t>
      </w:r>
      <w:proofErr w:type="gramEnd"/>
      <w:r w:rsidRPr="004916BE">
        <w:rPr>
          <w:rFonts w:ascii="宋体" w:cs="Times New Roman" w:hint="eastAsia"/>
        </w:rPr>
        <w:t>《证券法》规定的会计师事务所进行验资，出具验资报告。出具的验资报告由参加验资的2名或2名以上中国注册会计师签字方为有效。</w:t>
      </w:r>
    </w:p>
    <w:p w14:paraId="39C222F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w:t>
      </w:r>
      <w:proofErr w:type="gramStart"/>
      <w:r w:rsidRPr="004916BE">
        <w:rPr>
          <w:rFonts w:ascii="宋体" w:cs="Times New Roman" w:hint="eastAsia"/>
        </w:rPr>
        <w:t>若基金</w:t>
      </w:r>
      <w:proofErr w:type="gramEnd"/>
      <w:r w:rsidRPr="004916BE">
        <w:rPr>
          <w:rFonts w:ascii="宋体" w:cs="Times New Roman" w:hint="eastAsia"/>
        </w:rPr>
        <w:t>募集期限届满，未能达到基金合同生效的条件，由基金管理人按规定办理退款等事宜。</w:t>
      </w:r>
    </w:p>
    <w:p w14:paraId="67C3443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（三）基金资金账户的开立和管理</w:t>
      </w:r>
    </w:p>
    <w:p w14:paraId="491C51C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1.基金托管人以本基金的名义在其营业机构开立基金的资金账户（也可称为“托管账户”），保管基金的银行存款，并根据基金管理人的指令办理资金收付。托管账户名称应为“</w:t>
      </w:r>
      <w:r w:rsidRPr="004916BE">
        <w:rPr>
          <w:rFonts w:ascii="宋体" w:cs="Times New Roman" w:hint="eastAsia"/>
          <w:bCs/>
        </w:rPr>
        <w:t>南方中证1000交易型开放式指数证券投资基金发起式联接基金</w:t>
      </w:r>
      <w:r w:rsidRPr="004916BE">
        <w:rPr>
          <w:rFonts w:ascii="宋体" w:cs="Times New Roman" w:hint="eastAsia"/>
        </w:rPr>
        <w:t>”（以实际托管户名称为准），预留印鉴为基金托管人印章。</w:t>
      </w:r>
    </w:p>
    <w:p w14:paraId="5E797BA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2.基金资金账户的开立和使用，限于满足开展本基金业务的需要。基金托管人和基金管理人不得假借本基金的名义开立任何其他银行账户；亦不得使用基金的任何账户进行本基金业务以外的活动。</w:t>
      </w:r>
    </w:p>
    <w:p w14:paraId="7588CED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3.基金资金账户的开立和管理应符合法律法规及银行业监督管理机构的有关规定。</w:t>
      </w:r>
    </w:p>
    <w:p w14:paraId="1C74EC6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（四）基金证券账户和结算备付金账户的开立和管理</w:t>
      </w:r>
    </w:p>
    <w:p w14:paraId="4C9DBF20"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1.基金托管人在中国证券登记结算有限责任公司上海分公司、深圳分公司为基金开立基金托管人与基金联名的证券账户。</w:t>
      </w:r>
    </w:p>
    <w:p w14:paraId="5AB9FFB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C933E0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lastRenderedPageBreak/>
        <w:t>3.基金证券账户的开立和证券账户卡的保管由基金托管人负责，账户资产的管理和运用由基金管理人负责。</w:t>
      </w:r>
    </w:p>
    <w:p w14:paraId="27BFA81A"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EA0B63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5.若中国证监会或其他监管机构在本托管协议订立日之后允许基金从事其他投资品种的投资业务，涉及相关账户的开立、使用的，按有关规定开立、使用并管理；若无相关规定，</w:t>
      </w:r>
      <w:proofErr w:type="gramStart"/>
      <w:r w:rsidRPr="004916BE">
        <w:rPr>
          <w:rFonts w:ascii="宋体" w:cs="Times New Roman" w:hint="eastAsia"/>
        </w:rPr>
        <w:t>则基金</w:t>
      </w:r>
      <w:proofErr w:type="gramEnd"/>
      <w:r w:rsidRPr="004916BE">
        <w:rPr>
          <w:rFonts w:ascii="宋体" w:cs="Times New Roman" w:hint="eastAsia"/>
        </w:rPr>
        <w:t>托管人比照上述关于账户开立、使用的规定执行。</w:t>
      </w:r>
    </w:p>
    <w:p w14:paraId="767AAAA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（五）债券托管账户的开设和管理</w:t>
      </w:r>
    </w:p>
    <w:p w14:paraId="5AF29B4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283B799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（六）其他账户的开立和管理</w:t>
      </w:r>
    </w:p>
    <w:p w14:paraId="0CB543D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20F7833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5271AA19"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2.因业务发展需要而开立的其他账户，可以根据法律法规和基金合同的规定，由基金管理人协助基金托管人按照有关法律法规和本协议的约定协商后开立。新账户按有关规定使用并管理。</w:t>
      </w:r>
    </w:p>
    <w:p w14:paraId="6D97681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3.法律法规等有关规定对相关账户的开立和管理另有规定的，从其规定办理。</w:t>
      </w:r>
    </w:p>
    <w:p w14:paraId="6481CAA5"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（七）基金财产投资的有关有价凭证等的保管</w:t>
      </w:r>
    </w:p>
    <w:p w14:paraId="6247F91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7E2B45A2"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（八）与基金财产有关的重大合同的保管</w:t>
      </w:r>
    </w:p>
    <w:p w14:paraId="5D1B621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由基金管理人代表基金签署的、与基金财产有关的重大合同的原件分别由基金管理人、</w:t>
      </w:r>
      <w:r w:rsidRPr="004916BE">
        <w:rPr>
          <w:rFonts w:ascii="宋体" w:cs="Times New Roman" w:hint="eastAsia"/>
        </w:rPr>
        <w:lastRenderedPageBreak/>
        <w:t>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250EF930" w14:textId="341B92E0"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0C4C53C" w14:textId="77777777" w:rsidR="00CA3FD3" w:rsidRPr="004916BE" w:rsidRDefault="00CA3FD3" w:rsidP="00CA3FD3">
      <w:pPr>
        <w:snapToGrid w:val="0"/>
        <w:spacing w:line="360" w:lineRule="auto"/>
        <w:ind w:firstLineChars="200" w:firstLine="420"/>
        <w:rPr>
          <w:rFonts w:ascii="宋体" w:cs="Times New Roman"/>
        </w:rPr>
      </w:pPr>
    </w:p>
    <w:p w14:paraId="4A7A73B0"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五、基金资产净值计算和会计核算</w:t>
      </w:r>
    </w:p>
    <w:p w14:paraId="49F751B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（一）基金资产净值的计算、复核与完成的时间及程序</w:t>
      </w:r>
    </w:p>
    <w:p w14:paraId="3006272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1.基金资产净值</w:t>
      </w:r>
    </w:p>
    <w:p w14:paraId="7717F46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基金资产净值是指基金资产总值减去基金负债后的价值。</w:t>
      </w:r>
    </w:p>
    <w:p w14:paraId="6D08F8D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基金份额净值是指估值日基金资产净值除以估值日基金份额总数，基金份额净值的计算，精确到0.0001元，小数点后第五位四舍五入，国家另有规定的，从其规定。</w:t>
      </w:r>
    </w:p>
    <w:p w14:paraId="0C3EA0F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基金管理人每个工作日计算基金资产净值、基金份额净值、基金份额参考净值（如有），经基金托管人复核，按规定公告。</w:t>
      </w:r>
    </w:p>
    <w:p w14:paraId="59B2671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2.复核程序</w:t>
      </w:r>
    </w:p>
    <w:p w14:paraId="2C28E59F"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基金管理人每工作日对基金资产进行估值后，将基金资产净值、基金份额净值、基金份额参考净值（如有）发送基金托管人，经基金托管人复核无误后，由基金管理人对外公布。</w:t>
      </w:r>
    </w:p>
    <w:p w14:paraId="37FDD490" w14:textId="20E4569C"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72DB597D" w14:textId="7069D536" w:rsidR="00B13F06" w:rsidRPr="004916BE" w:rsidRDefault="00B13F06" w:rsidP="00052AFD">
      <w:pPr>
        <w:snapToGrid w:val="0"/>
        <w:spacing w:line="360" w:lineRule="auto"/>
        <w:ind w:firstLineChars="200" w:firstLine="420"/>
        <w:rPr>
          <w:rFonts w:ascii="宋体" w:cs="Times New Roman"/>
        </w:rPr>
      </w:pPr>
      <w:r w:rsidRPr="004916BE">
        <w:rPr>
          <w:rFonts w:ascii="宋体" w:cs="Times New Roman" w:hint="eastAsia"/>
        </w:rPr>
        <w:t>4</w:t>
      </w:r>
      <w:r w:rsidRPr="004916BE">
        <w:rPr>
          <w:rFonts w:ascii="宋体" w:cs="Times New Roman"/>
        </w:rPr>
        <w:t>.</w:t>
      </w:r>
      <w:r w:rsidRPr="004916BE">
        <w:rPr>
          <w:rFonts w:ascii="宋体" w:cs="Times New Roman" w:hint="eastAsia"/>
        </w:rPr>
        <w:t>本基金投资存托凭证的估值核算依照内地上市交易的股票执行。</w:t>
      </w:r>
    </w:p>
    <w:p w14:paraId="1FD05CF3"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（二）基金资产的估值</w:t>
      </w:r>
    </w:p>
    <w:p w14:paraId="178A987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基金管理人及基金托管人应当按照《基金合同》的约定进行估值。</w:t>
      </w:r>
    </w:p>
    <w:p w14:paraId="3B06E970"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（三）基金份额净值错误的处理方式</w:t>
      </w:r>
    </w:p>
    <w:p w14:paraId="133644F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基金管理人及基金托管人应当按照《基金合同》的约定处理份额净值错误。</w:t>
      </w:r>
    </w:p>
    <w:p w14:paraId="24011C1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（四）基金会计制度</w:t>
      </w:r>
    </w:p>
    <w:p w14:paraId="59A0509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按国家有关部门规定的会计制度执行。</w:t>
      </w:r>
    </w:p>
    <w:p w14:paraId="7640725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（五）基金账册的建立</w:t>
      </w:r>
    </w:p>
    <w:p w14:paraId="216F6A5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基金管理人和基金托管人在基金合同生效后，应按照双方约定的同一记账方法和会计处理原则，分别独立地设置、记录和保管本基金的全套账册，对相关各方各自的账册定期进行</w:t>
      </w:r>
      <w:r w:rsidRPr="004916BE">
        <w:rPr>
          <w:rFonts w:ascii="宋体" w:cs="Times New Roman" w:hint="eastAsia"/>
        </w:rPr>
        <w:lastRenderedPageBreak/>
        <w:t>核对，互相监督，以保证基金资产的安全。</w:t>
      </w:r>
    </w:p>
    <w:p w14:paraId="4A506E3E"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（六）基金财务报表与报告的编制和复核</w:t>
      </w:r>
    </w:p>
    <w:p w14:paraId="0AA20F0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1.财务报表的编制</w:t>
      </w:r>
    </w:p>
    <w:p w14:paraId="062826F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基金财务报表由基金管理人编制，基金托管人复核。</w:t>
      </w:r>
    </w:p>
    <w:p w14:paraId="4D6C736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2.报表复核</w:t>
      </w:r>
    </w:p>
    <w:p w14:paraId="549418C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基金托管人在收到基金管理人编制的基金财务报表后，进行独立的复核。核对不符时，应及时通知基金管理人共同查出原因，进行调整，直至双方数据完全一致。</w:t>
      </w:r>
    </w:p>
    <w:p w14:paraId="508836E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3.财务报表的编制与复核时间安排</w:t>
      </w:r>
    </w:p>
    <w:p w14:paraId="14AF323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管理人、基金托管人应当在每月结束后5个工作日内完成月度报表的编制及复核；在每个季度结束之日起15个工作日内完成基金季度报告的编制及复核；在上半年结束之日起2个月日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p>
    <w:p w14:paraId="56B50B31" w14:textId="7ED87A98"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（七）在有需要时，基金管理人应每季度向基金托管人提供基金业绩比较基准的基础数据和编制结果。</w:t>
      </w:r>
    </w:p>
    <w:p w14:paraId="1589043C" w14:textId="77777777" w:rsidR="00CA3FD3" w:rsidRPr="004916BE" w:rsidRDefault="00CA3FD3" w:rsidP="00CA3FD3">
      <w:pPr>
        <w:snapToGrid w:val="0"/>
        <w:spacing w:line="360" w:lineRule="auto"/>
        <w:ind w:firstLineChars="200" w:firstLine="420"/>
        <w:rPr>
          <w:rFonts w:ascii="宋体" w:cs="Times New Roman"/>
        </w:rPr>
      </w:pPr>
    </w:p>
    <w:p w14:paraId="7A7B31FC"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六、基金份额持有人名册的保管</w:t>
      </w:r>
    </w:p>
    <w:p w14:paraId="578293BD"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年限。如不能妥善保管，则按相关法律法规承担责任。</w:t>
      </w:r>
    </w:p>
    <w:p w14:paraId="633992EC" w14:textId="56EECAC5"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5A50D09" w14:textId="77777777" w:rsidR="00CA3FD3" w:rsidRPr="004916BE" w:rsidRDefault="00CA3FD3" w:rsidP="00CA3FD3">
      <w:pPr>
        <w:snapToGrid w:val="0"/>
        <w:spacing w:line="360" w:lineRule="auto"/>
        <w:ind w:firstLineChars="200" w:firstLine="420"/>
        <w:rPr>
          <w:rFonts w:ascii="宋体" w:cs="Times New Roman"/>
        </w:rPr>
      </w:pPr>
    </w:p>
    <w:p w14:paraId="32C643AC" w14:textId="77777777" w:rsidR="00C65467"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七、争议解决方式</w:t>
      </w:r>
    </w:p>
    <w:p w14:paraId="0039E4D6"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由败诉方承担。</w:t>
      </w:r>
    </w:p>
    <w:p w14:paraId="480C969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争议处理期间，双方当事人应恪守基金管理人和基金托管人职责，各自继续忠实、勤勉、</w:t>
      </w:r>
      <w:r w:rsidRPr="004916BE">
        <w:rPr>
          <w:rFonts w:ascii="宋体" w:cs="Times New Roman" w:hint="eastAsia"/>
        </w:rPr>
        <w:lastRenderedPageBreak/>
        <w:t>尽责地履行基金合同和本托管协议规定的义务，维护基金份额持有人的合法权益。</w:t>
      </w:r>
    </w:p>
    <w:p w14:paraId="7B1EF273" w14:textId="07B9D377" w:rsidR="00C65467"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本协议受中华人民共和国法律（不含港澳台立法）管辖。</w:t>
      </w:r>
    </w:p>
    <w:p w14:paraId="1F426307" w14:textId="77777777" w:rsidR="00CA3FD3" w:rsidRPr="004916BE" w:rsidRDefault="00CA3FD3" w:rsidP="00CA3FD3">
      <w:pPr>
        <w:snapToGrid w:val="0"/>
        <w:spacing w:line="360" w:lineRule="auto"/>
        <w:ind w:firstLineChars="200" w:firstLine="420"/>
        <w:rPr>
          <w:rFonts w:ascii="宋体" w:cs="Times New Roman"/>
        </w:rPr>
      </w:pPr>
    </w:p>
    <w:p w14:paraId="7CEE3E07" w14:textId="6D48253A" w:rsidR="003F75AE" w:rsidRPr="004916BE" w:rsidRDefault="00C65467" w:rsidP="00C65467">
      <w:pPr>
        <w:snapToGrid w:val="0"/>
        <w:spacing w:line="360" w:lineRule="auto"/>
        <w:ind w:firstLineChars="200" w:firstLine="420"/>
        <w:rPr>
          <w:rFonts w:ascii="宋体" w:cs="Times New Roman"/>
        </w:rPr>
      </w:pPr>
      <w:r w:rsidRPr="004916BE">
        <w:rPr>
          <w:rFonts w:ascii="宋体" w:cs="Times New Roman" w:hint="eastAsia"/>
        </w:rPr>
        <w:t>八、托管协议的变更、终止与基金财产的清算</w:t>
      </w:r>
    </w:p>
    <w:p w14:paraId="04ED1BD8"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（一）托管协议的变更程序</w:t>
      </w:r>
    </w:p>
    <w:p w14:paraId="1751E82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本协议双方当事人经协商一致，可以对协议进行修改。修改后的新协议，其内容不得与基金合同的规定有任何冲突。基金托管协议的变更应报中国证监会备案。</w:t>
      </w:r>
    </w:p>
    <w:p w14:paraId="3C43692C"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（二）基金托管协议终止的情形</w:t>
      </w:r>
    </w:p>
    <w:p w14:paraId="01268A64"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1、《基金合同》终止；</w:t>
      </w:r>
    </w:p>
    <w:p w14:paraId="3E97C3C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2、基金托管人因解散、破产、撤销等事由，不能继续担任基金托管人的职务，而在6个月内无其他适当的托管机构承接其原有权利义务；</w:t>
      </w:r>
    </w:p>
    <w:p w14:paraId="5F3F15B1"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3、基金管理人因解散、破产、撤销等事由，不能继续担任基金管理人的职务，而在6个月内无其他适当的基金管理公司承接其原有权利义务；</w:t>
      </w:r>
    </w:p>
    <w:p w14:paraId="12300F87"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4、发生法律法规或《基金合同》规定的其他终止事项。</w:t>
      </w:r>
    </w:p>
    <w:p w14:paraId="58D07AEB" w14:textId="77777777" w:rsidR="00052AFD" w:rsidRPr="004916BE" w:rsidRDefault="00052AFD" w:rsidP="00052AFD">
      <w:pPr>
        <w:snapToGrid w:val="0"/>
        <w:spacing w:line="360" w:lineRule="auto"/>
        <w:ind w:firstLineChars="200" w:firstLine="420"/>
        <w:rPr>
          <w:rFonts w:ascii="宋体" w:cs="Times New Roman"/>
        </w:rPr>
      </w:pPr>
      <w:r w:rsidRPr="004916BE">
        <w:rPr>
          <w:rFonts w:ascii="宋体" w:cs="Times New Roman" w:hint="eastAsia"/>
        </w:rPr>
        <w:t>（三）基金财产的清算</w:t>
      </w:r>
    </w:p>
    <w:p w14:paraId="5ACE7CDD" w14:textId="4C29C07D" w:rsidR="003F75AE" w:rsidRPr="004916BE" w:rsidRDefault="00052AFD" w:rsidP="00CA3FD3">
      <w:pPr>
        <w:snapToGrid w:val="0"/>
        <w:spacing w:line="360" w:lineRule="auto"/>
        <w:ind w:firstLineChars="200" w:firstLine="420"/>
        <w:rPr>
          <w:rFonts w:ascii="宋体" w:cs="Times New Roman"/>
        </w:rPr>
      </w:pPr>
      <w:r w:rsidRPr="004916BE">
        <w:rPr>
          <w:rFonts w:ascii="宋体" w:cs="Times New Roman" w:hint="eastAsia"/>
        </w:rPr>
        <w:t>基金管理人与基金托管人按照《基金合同》的约定处理基金财产的清算。</w:t>
      </w:r>
    </w:p>
    <w:p w14:paraId="3E9920E6" w14:textId="77777777" w:rsidR="003F75AE" w:rsidRPr="004916BE" w:rsidRDefault="003F75AE" w:rsidP="00FD4390">
      <w:pPr>
        <w:snapToGrid w:val="0"/>
        <w:spacing w:line="360" w:lineRule="auto"/>
        <w:ind w:firstLineChars="200" w:firstLine="420"/>
        <w:rPr>
          <w:rFonts w:ascii="宋体" w:cs="Times New Roman"/>
          <w:color w:val="000000"/>
        </w:rPr>
      </w:pPr>
      <w:r w:rsidRPr="004916BE">
        <w:rPr>
          <w:rFonts w:ascii="宋体" w:cs="Times New Roman"/>
          <w:bCs/>
          <w:color w:val="000000"/>
        </w:rPr>
        <w:br w:type="page"/>
      </w:r>
    </w:p>
    <w:p w14:paraId="138FDFA4"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95" w:name="_Toc360794530"/>
      <w:bookmarkStart w:id="196" w:name="_Toc360793864"/>
      <w:bookmarkStart w:id="197" w:name="_Toc360794114"/>
      <w:bookmarkStart w:id="198" w:name="_Toc360794422"/>
      <w:bookmarkStart w:id="199" w:name="_Toc362455197"/>
      <w:bookmarkStart w:id="200" w:name="_Toc362533469"/>
      <w:bookmarkStart w:id="201" w:name="_Toc360793512"/>
      <w:bookmarkStart w:id="202" w:name="_Toc81208623"/>
      <w:r w:rsidRPr="004916BE">
        <w:rPr>
          <w:rFonts w:ascii="宋体" w:eastAsia="宋体" w:hAnsi="宋体" w:cs="宋体" w:hint="eastAsia"/>
        </w:rPr>
        <w:lastRenderedPageBreak/>
        <w:t>基金份额持有人服务</w:t>
      </w:r>
      <w:bookmarkEnd w:id="195"/>
      <w:bookmarkEnd w:id="196"/>
      <w:bookmarkEnd w:id="197"/>
      <w:bookmarkEnd w:id="198"/>
      <w:bookmarkEnd w:id="199"/>
      <w:bookmarkEnd w:id="200"/>
      <w:bookmarkEnd w:id="201"/>
      <w:bookmarkEnd w:id="202"/>
    </w:p>
    <w:p w14:paraId="11834004" w14:textId="77777777" w:rsidR="003F75AE" w:rsidRPr="004916BE" w:rsidRDefault="003F75AE">
      <w:pPr>
        <w:snapToGrid w:val="0"/>
        <w:spacing w:line="360" w:lineRule="auto"/>
        <w:ind w:firstLine="480"/>
        <w:rPr>
          <w:rFonts w:ascii="宋体" w:cs="Times New Roman"/>
        </w:rPr>
      </w:pPr>
    </w:p>
    <w:p w14:paraId="463A2C11" w14:textId="5BC83A6F"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如本招募说明书存在任何您/</w:t>
      </w:r>
      <w:proofErr w:type="gramStart"/>
      <w:r w:rsidRPr="007F6EF4">
        <w:rPr>
          <w:rFonts w:ascii="宋体" w:hAnsi="宋体" w:cs="宋体" w:hint="eastAsia"/>
        </w:rPr>
        <w:t>贵机构</w:t>
      </w:r>
      <w:proofErr w:type="gramEnd"/>
      <w:r w:rsidRPr="007F6EF4">
        <w:rPr>
          <w:rFonts w:ascii="宋体" w:hAnsi="宋体" w:cs="宋体" w:hint="eastAsia"/>
        </w:rPr>
        <w:t>无法理解的内容，请及时通过下述方式联系基金管理人。</w:t>
      </w:r>
      <w:proofErr w:type="gramStart"/>
      <w:r w:rsidRPr="007F6EF4">
        <w:rPr>
          <w:rFonts w:ascii="宋体" w:hAnsi="宋体" w:cs="宋体" w:hint="eastAsia"/>
        </w:rPr>
        <w:t>请确保</w:t>
      </w:r>
      <w:proofErr w:type="gramEnd"/>
      <w:r w:rsidRPr="007F6EF4">
        <w:rPr>
          <w:rFonts w:ascii="宋体" w:hAnsi="宋体" w:cs="宋体" w:hint="eastAsia"/>
        </w:rPr>
        <w:t>投资前，您/</w:t>
      </w:r>
      <w:proofErr w:type="gramStart"/>
      <w:r w:rsidRPr="007F6EF4">
        <w:rPr>
          <w:rFonts w:ascii="宋体" w:hAnsi="宋体" w:cs="宋体" w:hint="eastAsia"/>
        </w:rPr>
        <w:t>贵机构</w:t>
      </w:r>
      <w:proofErr w:type="gramEnd"/>
      <w:r w:rsidRPr="007F6EF4">
        <w:rPr>
          <w:rFonts w:ascii="宋体" w:hAnsi="宋体" w:cs="宋体" w:hint="eastAsia"/>
        </w:rPr>
        <w:t>已经全面理解本招募说明书，并同意全部内容。</w:t>
      </w:r>
    </w:p>
    <w:p w14:paraId="40B959A0"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21B0139D"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若本基金包含在中国香港特别行政区销售的H类份额，则该H类份额持有人享有的服务项目一般情况下限于客户服务中心电话服务、投资人投诉及建议受理服务和网站资讯等服务。</w:t>
      </w:r>
    </w:p>
    <w:p w14:paraId="7AED2242" w14:textId="77777777" w:rsidR="007F6EF4" w:rsidRPr="007F6EF4" w:rsidRDefault="007F6EF4" w:rsidP="007F6EF4">
      <w:pPr>
        <w:snapToGrid w:val="0"/>
        <w:spacing w:line="360" w:lineRule="auto"/>
        <w:ind w:firstLine="480"/>
        <w:rPr>
          <w:rFonts w:ascii="宋体" w:hAnsi="宋体" w:cs="宋体"/>
        </w:rPr>
      </w:pPr>
    </w:p>
    <w:p w14:paraId="76482EF7"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一、网上开户及交易服务</w:t>
      </w:r>
    </w:p>
    <w:p w14:paraId="4A3EB6A3"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机构投资者可通过基金管理人网站（www.nffund.com），个人投资者可通过基金管理人网站、</w:t>
      </w:r>
      <w:proofErr w:type="gramStart"/>
      <w:r w:rsidRPr="007F6EF4">
        <w:rPr>
          <w:rFonts w:ascii="宋体" w:hAnsi="宋体" w:cs="宋体" w:hint="eastAsia"/>
        </w:rPr>
        <w:t>微信公众号</w:t>
      </w:r>
      <w:proofErr w:type="gramEnd"/>
      <w:r w:rsidRPr="007F6EF4">
        <w:rPr>
          <w:rFonts w:ascii="宋体" w:hAnsi="宋体" w:cs="宋体" w:hint="eastAsia"/>
        </w:rPr>
        <w:t>（可搜索“南方基金”或“NF4008898899”）或APP客户端办理开户、认购/申购、赎回及信息查询等业务。有关基金管理人电子直销具体规则请参见基金管理人网站相关公告和业务规则。</w:t>
      </w:r>
    </w:p>
    <w:p w14:paraId="62F15D42" w14:textId="77777777" w:rsidR="007F6EF4" w:rsidRPr="007F6EF4" w:rsidRDefault="007F6EF4" w:rsidP="007F6EF4">
      <w:pPr>
        <w:snapToGrid w:val="0"/>
        <w:spacing w:line="360" w:lineRule="auto"/>
        <w:ind w:firstLine="480"/>
        <w:rPr>
          <w:rFonts w:ascii="宋体" w:hAnsi="宋体" w:cs="宋体"/>
        </w:rPr>
      </w:pPr>
    </w:p>
    <w:p w14:paraId="6093A935"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二、账户及信息查询服务</w:t>
      </w:r>
    </w:p>
    <w:p w14:paraId="1BCF363D"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机构投资者通过基金管理人网站，个人投资者通过基金管理人网站、</w:t>
      </w:r>
      <w:proofErr w:type="gramStart"/>
      <w:r w:rsidRPr="007F6EF4">
        <w:rPr>
          <w:rFonts w:ascii="宋体" w:hAnsi="宋体" w:cs="宋体" w:hint="eastAsia"/>
        </w:rPr>
        <w:t>微信公众号</w:t>
      </w:r>
      <w:proofErr w:type="gramEnd"/>
      <w:r w:rsidRPr="007F6EF4">
        <w:rPr>
          <w:rFonts w:ascii="宋体" w:hAnsi="宋体" w:cs="宋体" w:hint="eastAsia"/>
        </w:rPr>
        <w:t>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7F6EF4">
        <w:rPr>
          <w:rFonts w:ascii="宋体" w:hAnsi="宋体" w:cs="宋体" w:hint="eastAsia"/>
        </w:rPr>
        <w:t>人最新</w:t>
      </w:r>
      <w:proofErr w:type="gramEnd"/>
      <w:r w:rsidRPr="007F6EF4">
        <w:rPr>
          <w:rFonts w:ascii="宋体" w:hAnsi="宋体" w:cs="宋体" w:hint="eastAsia"/>
        </w:rPr>
        <w:t>动态等各类资料。</w:t>
      </w:r>
    </w:p>
    <w:p w14:paraId="77608FC8" w14:textId="77777777" w:rsidR="007F6EF4" w:rsidRPr="007F6EF4" w:rsidRDefault="007F6EF4" w:rsidP="007F6EF4">
      <w:pPr>
        <w:snapToGrid w:val="0"/>
        <w:spacing w:line="360" w:lineRule="auto"/>
        <w:ind w:firstLine="480"/>
        <w:rPr>
          <w:rFonts w:ascii="宋体" w:hAnsi="宋体" w:cs="宋体"/>
        </w:rPr>
      </w:pPr>
    </w:p>
    <w:p w14:paraId="4E78F2C0"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三、账单及资讯服务</w:t>
      </w:r>
    </w:p>
    <w:p w14:paraId="11059CC6"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（一）对账单服务</w:t>
      </w:r>
    </w:p>
    <w:p w14:paraId="1F5C166C"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1、基金管理人通过电子邮件形式向定制的个人投资者（本基金是否向个人投资者销售，请以本</w:t>
      </w:r>
      <w:proofErr w:type="gramStart"/>
      <w:r w:rsidRPr="007F6EF4">
        <w:rPr>
          <w:rFonts w:ascii="宋体" w:hAnsi="宋体" w:cs="宋体" w:hint="eastAsia"/>
        </w:rPr>
        <w:t>基金基金</w:t>
      </w:r>
      <w:proofErr w:type="gramEnd"/>
      <w:r w:rsidRPr="007F6EF4">
        <w:rPr>
          <w:rFonts w:ascii="宋体" w:hAnsi="宋体" w:cs="宋体" w:hint="eastAsia"/>
        </w:rPr>
        <w:t>合同和招募说明书相关条款为准）定期发送场外交易电子邮件对账单（包括基金名称、基金代码、持有份额等基金保有情况信息），电子邮件地址不详的除外。</w:t>
      </w:r>
    </w:p>
    <w:p w14:paraId="2AD4F372"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2、基金管理人将通过</w:t>
      </w:r>
      <w:proofErr w:type="gramStart"/>
      <w:r w:rsidRPr="007F6EF4">
        <w:rPr>
          <w:rFonts w:ascii="宋体" w:hAnsi="宋体" w:cs="宋体" w:hint="eastAsia"/>
        </w:rPr>
        <w:t>微信公众号</w:t>
      </w:r>
      <w:proofErr w:type="gramEnd"/>
      <w:r w:rsidRPr="007F6EF4">
        <w:rPr>
          <w:rFonts w:ascii="宋体" w:hAnsi="宋体" w:cs="宋体" w:hint="eastAsia"/>
        </w:rPr>
        <w:t>向关注并绑定账户的个人投资者定期发送</w:t>
      </w:r>
      <w:proofErr w:type="gramStart"/>
      <w:r w:rsidRPr="007F6EF4">
        <w:rPr>
          <w:rFonts w:ascii="宋体" w:hAnsi="宋体" w:cs="宋体" w:hint="eastAsia"/>
        </w:rPr>
        <w:t>场外交易微信对</w:t>
      </w:r>
      <w:proofErr w:type="gramEnd"/>
      <w:r w:rsidRPr="007F6EF4">
        <w:rPr>
          <w:rFonts w:ascii="宋体" w:hAnsi="宋体" w:cs="宋体" w:hint="eastAsia"/>
        </w:rPr>
        <w:t>账单。</w:t>
      </w:r>
      <w:proofErr w:type="gramStart"/>
      <w:r w:rsidRPr="007F6EF4">
        <w:rPr>
          <w:rFonts w:ascii="宋体" w:hAnsi="宋体" w:cs="宋体" w:hint="eastAsia"/>
        </w:rPr>
        <w:t>微信未</w:t>
      </w:r>
      <w:proofErr w:type="gramEnd"/>
      <w:r w:rsidRPr="007F6EF4">
        <w:rPr>
          <w:rFonts w:ascii="宋体" w:hAnsi="宋体" w:cs="宋体" w:hint="eastAsia"/>
        </w:rPr>
        <w:t>绑定账户或取消关注的除外。</w:t>
      </w:r>
    </w:p>
    <w:p w14:paraId="468C1775"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3、注册登记机构和基金管理人不提供投资人的场内交易（本基金是否支持场内交易，</w:t>
      </w:r>
      <w:r w:rsidRPr="007F6EF4">
        <w:rPr>
          <w:rFonts w:ascii="宋体" w:hAnsi="宋体" w:cs="宋体" w:hint="eastAsia"/>
        </w:rPr>
        <w:lastRenderedPageBreak/>
        <w:t>请以本</w:t>
      </w:r>
      <w:proofErr w:type="gramStart"/>
      <w:r w:rsidRPr="007F6EF4">
        <w:rPr>
          <w:rFonts w:ascii="宋体" w:hAnsi="宋体" w:cs="宋体" w:hint="eastAsia"/>
        </w:rPr>
        <w:t>基金基金</w:t>
      </w:r>
      <w:proofErr w:type="gramEnd"/>
      <w:r w:rsidRPr="007F6EF4">
        <w:rPr>
          <w:rFonts w:ascii="宋体" w:hAnsi="宋体" w:cs="宋体" w:hint="eastAsia"/>
        </w:rPr>
        <w:t>合同和招募说明书相关条款为准）对账单服务，投资人可到交易网点打印或通过交易网点提供的自助、电话、网上服务等渠道查询。</w:t>
      </w:r>
    </w:p>
    <w:p w14:paraId="076CC271"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（二）资讯服务</w:t>
      </w:r>
    </w:p>
    <w:p w14:paraId="726C21D8"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投资者知悉并同意基金管理人不定期通过电话、短信、邮件、</w:t>
      </w:r>
      <w:proofErr w:type="gramStart"/>
      <w:r w:rsidRPr="007F6EF4">
        <w:rPr>
          <w:rFonts w:ascii="宋体" w:hAnsi="宋体" w:cs="宋体" w:hint="eastAsia"/>
        </w:rPr>
        <w:t>微信等</w:t>
      </w:r>
      <w:proofErr w:type="gramEnd"/>
      <w:r w:rsidRPr="007F6EF4">
        <w:rPr>
          <w:rFonts w:ascii="宋体" w:hAnsi="宋体" w:cs="宋体" w:hint="eastAsia"/>
        </w:rPr>
        <w:t>方式提供与投资者相关的账户服务通知、交易确认通知、重要公告通知、活动消息、营销信息等资讯服务。如需取消相应资讯服务，可按照</w:t>
      </w:r>
      <w:proofErr w:type="gramStart"/>
      <w:r w:rsidRPr="007F6EF4">
        <w:rPr>
          <w:rFonts w:ascii="宋体" w:hAnsi="宋体" w:cs="宋体" w:hint="eastAsia"/>
        </w:rPr>
        <w:t>相关指</w:t>
      </w:r>
      <w:proofErr w:type="gramEnd"/>
      <w:r w:rsidRPr="007F6EF4">
        <w:rPr>
          <w:rFonts w:ascii="宋体" w:hAnsi="宋体" w:cs="宋体" w:hint="eastAsia"/>
        </w:rPr>
        <w:t>引退订，或通过基金管理</w:t>
      </w:r>
      <w:proofErr w:type="gramStart"/>
      <w:r w:rsidRPr="007F6EF4">
        <w:rPr>
          <w:rFonts w:ascii="宋体" w:hAnsi="宋体" w:cs="宋体" w:hint="eastAsia"/>
        </w:rPr>
        <w:t>人客户</w:t>
      </w:r>
      <w:proofErr w:type="gramEnd"/>
      <w:r w:rsidRPr="007F6EF4">
        <w:rPr>
          <w:rFonts w:ascii="宋体" w:hAnsi="宋体" w:cs="宋体" w:hint="eastAsia"/>
        </w:rPr>
        <w:t>服务中心热线400-889-8899、人工客服等人工服务方式退订。</w:t>
      </w:r>
    </w:p>
    <w:p w14:paraId="395B4F89" w14:textId="77777777" w:rsidR="007F6EF4" w:rsidRPr="007F6EF4" w:rsidRDefault="007F6EF4" w:rsidP="007F6EF4">
      <w:pPr>
        <w:snapToGrid w:val="0"/>
        <w:spacing w:line="360" w:lineRule="auto"/>
        <w:ind w:firstLine="480"/>
        <w:rPr>
          <w:rFonts w:ascii="宋体" w:hAnsi="宋体" w:cs="宋体"/>
        </w:rPr>
      </w:pPr>
    </w:p>
    <w:p w14:paraId="7F06FC2E"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四、客户服务中心电话及在线服务</w:t>
      </w:r>
    </w:p>
    <w:p w14:paraId="4A056081"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（一）电话服务</w:t>
      </w:r>
    </w:p>
    <w:p w14:paraId="4B540F00"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投资人拨打基金管理</w:t>
      </w:r>
      <w:proofErr w:type="gramStart"/>
      <w:r w:rsidRPr="007F6EF4">
        <w:rPr>
          <w:rFonts w:ascii="宋体" w:hAnsi="宋体" w:cs="宋体" w:hint="eastAsia"/>
        </w:rPr>
        <w:t>人客户</w:t>
      </w:r>
      <w:proofErr w:type="gramEnd"/>
      <w:r w:rsidRPr="007F6EF4">
        <w:rPr>
          <w:rFonts w:ascii="宋体" w:hAnsi="宋体" w:cs="宋体" w:hint="eastAsia"/>
        </w:rPr>
        <w:t>服务中心热线400-889-8899可享有如下服务：</w:t>
      </w:r>
    </w:p>
    <w:p w14:paraId="72D0608B"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1、自助语音服务（7×24小时）：提供基金净值信息、账户信息等自助查询服务。</w:t>
      </w:r>
    </w:p>
    <w:p w14:paraId="3F14A3C4"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2、人工服务：提供每周7天，每日不少于8小时的人工服务（法定节假日除外）。投资人可以通过该热线获得投资咨询、业务咨询、信息查询、服务投诉及建议、信息定制等专项服务。</w:t>
      </w:r>
    </w:p>
    <w:p w14:paraId="15DB6601"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（二）在线服务</w:t>
      </w:r>
    </w:p>
    <w:p w14:paraId="1CE4F900"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投资人通过基金管理人网站、</w:t>
      </w:r>
      <w:proofErr w:type="gramStart"/>
      <w:r w:rsidRPr="007F6EF4">
        <w:rPr>
          <w:rFonts w:ascii="宋体" w:hAnsi="宋体" w:cs="宋体" w:hint="eastAsia"/>
        </w:rPr>
        <w:t>微信公众号</w:t>
      </w:r>
      <w:proofErr w:type="gramEnd"/>
      <w:r w:rsidRPr="007F6EF4">
        <w:rPr>
          <w:rFonts w:ascii="宋体" w:hAnsi="宋体" w:cs="宋体" w:hint="eastAsia"/>
        </w:rPr>
        <w:t>或APP客户端可享有如下服务：</w:t>
      </w:r>
    </w:p>
    <w:p w14:paraId="1731372A"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1、</w:t>
      </w:r>
      <w:r w:rsidRPr="007F6EF4">
        <w:rPr>
          <w:rFonts w:ascii="宋体" w:hAnsi="宋体" w:cs="宋体" w:hint="eastAsia"/>
        </w:rPr>
        <w:tab/>
        <w:t>智能客服服务（7×24小时）：提供业务规则、净值信息等自助咨询服务。</w:t>
      </w:r>
    </w:p>
    <w:p w14:paraId="561E08A5"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2、人工服务：提供每周7天，每日不少于8小时的人工服务（法定节假日除外）。投资人可通过该方式获得投资咨询、业务咨询、信息查询、服务投诉及建议、信息定制等专项服务。</w:t>
      </w:r>
    </w:p>
    <w:p w14:paraId="593E793B" w14:textId="77777777" w:rsidR="007F6EF4" w:rsidRPr="007F6EF4" w:rsidRDefault="007F6EF4" w:rsidP="007F6EF4">
      <w:pPr>
        <w:snapToGrid w:val="0"/>
        <w:spacing w:line="360" w:lineRule="auto"/>
        <w:ind w:firstLine="480"/>
        <w:rPr>
          <w:rFonts w:ascii="宋体" w:hAnsi="宋体" w:cs="宋体"/>
        </w:rPr>
      </w:pPr>
    </w:p>
    <w:p w14:paraId="4CBDBDBA" w14:textId="77777777" w:rsidR="007F6EF4" w:rsidRPr="007F6EF4" w:rsidRDefault="007F6EF4" w:rsidP="007F6EF4">
      <w:pPr>
        <w:snapToGrid w:val="0"/>
        <w:spacing w:line="360" w:lineRule="auto"/>
        <w:ind w:firstLine="480"/>
        <w:rPr>
          <w:rFonts w:ascii="宋体" w:hAnsi="宋体" w:cs="宋体"/>
        </w:rPr>
      </w:pPr>
      <w:r w:rsidRPr="007F6EF4">
        <w:rPr>
          <w:rFonts w:ascii="宋体" w:hAnsi="宋体" w:cs="宋体" w:hint="eastAsia"/>
        </w:rPr>
        <w:t>五、投诉及建议受理服务</w:t>
      </w:r>
    </w:p>
    <w:p w14:paraId="4A5CF9A4" w14:textId="262454A0" w:rsidR="00552025" w:rsidRPr="004916BE" w:rsidRDefault="007F6EF4" w:rsidP="007F6EF4">
      <w:pPr>
        <w:snapToGrid w:val="0"/>
        <w:spacing w:line="360" w:lineRule="auto"/>
        <w:ind w:firstLine="480"/>
        <w:rPr>
          <w:rFonts w:ascii="宋体" w:hAnsi="宋体" w:cs="宋体"/>
        </w:rPr>
      </w:pPr>
      <w:r w:rsidRPr="007F6EF4">
        <w:rPr>
          <w:rFonts w:ascii="宋体" w:hAnsi="宋体" w:cs="宋体" w:hint="eastAsia"/>
        </w:rPr>
        <w:t>投资人可以通过基金管理</w:t>
      </w:r>
      <w:proofErr w:type="gramStart"/>
      <w:r w:rsidRPr="007F6EF4">
        <w:rPr>
          <w:rFonts w:ascii="宋体" w:hAnsi="宋体" w:cs="宋体" w:hint="eastAsia"/>
        </w:rPr>
        <w:t>人客户</w:t>
      </w:r>
      <w:proofErr w:type="gramEnd"/>
      <w:r w:rsidRPr="007F6EF4">
        <w:rPr>
          <w:rFonts w:ascii="宋体" w:hAnsi="宋体" w:cs="宋体" w:hint="eastAsia"/>
        </w:rPr>
        <w:t>服务中心人工热线、在线客服、书信、电子邮件、短信及各销售机构网点柜台等不同的渠道对基金管理人和销售网点所提供的服务进行投诉或提出建议。</w:t>
      </w:r>
    </w:p>
    <w:p w14:paraId="1DA8B921" w14:textId="77777777" w:rsidR="003F75AE" w:rsidRPr="004916BE" w:rsidRDefault="003F75AE">
      <w:pPr>
        <w:snapToGrid w:val="0"/>
        <w:spacing w:line="360" w:lineRule="auto"/>
        <w:rPr>
          <w:rFonts w:ascii="宋体" w:cs="Times New Roman"/>
          <w:color w:val="000000"/>
        </w:rPr>
      </w:pPr>
      <w:r w:rsidRPr="004916BE">
        <w:rPr>
          <w:rFonts w:ascii="宋体" w:cs="Times New Roman"/>
          <w:color w:val="000000"/>
        </w:rPr>
        <w:br w:type="page"/>
      </w:r>
    </w:p>
    <w:p w14:paraId="6CD2DF55"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03" w:name="_Toc360794115"/>
      <w:bookmarkStart w:id="204" w:name="_Toc362455198"/>
      <w:bookmarkStart w:id="205" w:name="_Toc360794531"/>
      <w:bookmarkStart w:id="206" w:name="_Toc360794423"/>
      <w:bookmarkStart w:id="207" w:name="_Toc360793865"/>
      <w:bookmarkStart w:id="208" w:name="_Toc362533470"/>
      <w:bookmarkStart w:id="209" w:name="_Toc360793513"/>
      <w:bookmarkStart w:id="210" w:name="_Toc81208624"/>
      <w:r w:rsidRPr="004916BE">
        <w:rPr>
          <w:rFonts w:ascii="宋体" w:eastAsia="宋体" w:hAnsi="宋体" w:cs="宋体" w:hint="eastAsia"/>
        </w:rPr>
        <w:lastRenderedPageBreak/>
        <w:t>其它应披露事项</w:t>
      </w:r>
      <w:bookmarkEnd w:id="203"/>
      <w:bookmarkEnd w:id="204"/>
      <w:bookmarkEnd w:id="205"/>
      <w:bookmarkEnd w:id="206"/>
      <w:bookmarkEnd w:id="207"/>
      <w:bookmarkEnd w:id="208"/>
      <w:bookmarkEnd w:id="209"/>
      <w:bookmarkEnd w:id="210"/>
    </w:p>
    <w:p w14:paraId="70CEB07E" w14:textId="77777777" w:rsidR="003F75AE" w:rsidRPr="004916BE" w:rsidRDefault="003F75AE" w:rsidP="003F75AE">
      <w:pPr>
        <w:adjustRightInd w:val="0"/>
        <w:snapToGrid w:val="0"/>
        <w:spacing w:line="360" w:lineRule="auto"/>
        <w:ind w:firstLineChars="200" w:firstLine="420"/>
        <w:rPr>
          <w:rFonts w:ascii="宋体" w:cs="Times New Roman"/>
        </w:rPr>
      </w:pPr>
    </w:p>
    <w:p w14:paraId="4455D247" w14:textId="77777777" w:rsidR="003F75AE" w:rsidRPr="004916BE" w:rsidRDefault="003F75AE" w:rsidP="003F75AE">
      <w:pPr>
        <w:adjustRightInd w:val="0"/>
        <w:snapToGrid w:val="0"/>
        <w:spacing w:line="360" w:lineRule="auto"/>
        <w:ind w:firstLineChars="200" w:firstLine="420"/>
        <w:rPr>
          <w:rFonts w:ascii="宋体" w:cs="Times New Roman"/>
        </w:rPr>
      </w:pPr>
      <w:r w:rsidRPr="004916BE">
        <w:rPr>
          <w:rFonts w:hAnsi="宋体" w:cs="宋体" w:hint="eastAsia"/>
        </w:rPr>
        <w:t>本基金暂无其他应披露事项。</w:t>
      </w:r>
      <w:r w:rsidRPr="004916BE">
        <w:rPr>
          <w:rFonts w:ascii="宋体" w:hAnsi="宋体" w:cs="宋体" w:hint="eastAsia"/>
          <w:color w:val="000000"/>
        </w:rPr>
        <w:t>基金合同如有未尽事宜，由基金合同当事人各方按有关法律法规和规定协商解决。</w:t>
      </w:r>
    </w:p>
    <w:p w14:paraId="2B70B50D" w14:textId="77777777" w:rsidR="003F75AE" w:rsidRPr="004916BE" w:rsidRDefault="003F75AE" w:rsidP="003F75AE">
      <w:pPr>
        <w:adjustRightInd w:val="0"/>
        <w:snapToGrid w:val="0"/>
        <w:spacing w:line="360" w:lineRule="auto"/>
        <w:ind w:firstLineChars="200" w:firstLine="420"/>
        <w:rPr>
          <w:rFonts w:ascii="宋体" w:cs="Times New Roman"/>
        </w:rPr>
      </w:pPr>
    </w:p>
    <w:p w14:paraId="1DDE8399" w14:textId="77777777" w:rsidR="003F75AE" w:rsidRPr="004916BE" w:rsidRDefault="003F75AE">
      <w:pPr>
        <w:adjustRightInd w:val="0"/>
        <w:snapToGrid w:val="0"/>
        <w:spacing w:line="360" w:lineRule="auto"/>
        <w:ind w:firstLineChars="200" w:firstLine="420"/>
        <w:rPr>
          <w:rFonts w:ascii="宋体" w:cs="Times New Roman"/>
          <w:color w:val="000000"/>
        </w:rPr>
      </w:pPr>
    </w:p>
    <w:p w14:paraId="7C6B502E" w14:textId="77777777" w:rsidR="003F75AE" w:rsidRPr="004916BE" w:rsidRDefault="003F75AE">
      <w:pPr>
        <w:adjustRightInd w:val="0"/>
        <w:snapToGrid w:val="0"/>
        <w:spacing w:line="360" w:lineRule="auto"/>
        <w:ind w:firstLineChars="200" w:firstLine="420"/>
        <w:rPr>
          <w:rFonts w:ascii="宋体" w:cs="Times New Roman"/>
          <w:color w:val="000000"/>
        </w:rPr>
      </w:pPr>
      <w:r w:rsidRPr="004916BE">
        <w:rPr>
          <w:rFonts w:ascii="宋体" w:cs="Times New Roman"/>
          <w:color w:val="000000"/>
        </w:rPr>
        <w:br w:type="page"/>
      </w:r>
    </w:p>
    <w:p w14:paraId="3BEFFF7B"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11" w:name="_Toc360794116"/>
      <w:bookmarkStart w:id="212" w:name="_Toc360793514"/>
      <w:bookmarkStart w:id="213" w:name="_Toc362455199"/>
      <w:bookmarkStart w:id="214" w:name="_Toc362533471"/>
      <w:bookmarkStart w:id="215" w:name="_Toc360793866"/>
      <w:bookmarkStart w:id="216" w:name="_Toc360794532"/>
      <w:bookmarkStart w:id="217" w:name="_Toc360794424"/>
      <w:bookmarkStart w:id="218" w:name="_Toc81208625"/>
      <w:r w:rsidRPr="004916BE">
        <w:rPr>
          <w:rFonts w:ascii="宋体" w:eastAsia="宋体" w:hAnsi="宋体" w:cs="宋体" w:hint="eastAsia"/>
        </w:rPr>
        <w:lastRenderedPageBreak/>
        <w:t>招募说明书存放及其查阅方式</w:t>
      </w:r>
      <w:bookmarkEnd w:id="211"/>
      <w:bookmarkEnd w:id="212"/>
      <w:bookmarkEnd w:id="213"/>
      <w:bookmarkEnd w:id="214"/>
      <w:bookmarkEnd w:id="215"/>
      <w:bookmarkEnd w:id="216"/>
      <w:bookmarkEnd w:id="217"/>
      <w:bookmarkEnd w:id="218"/>
    </w:p>
    <w:p w14:paraId="0128D473" w14:textId="77777777" w:rsidR="003F75AE" w:rsidRPr="004916BE" w:rsidRDefault="003F75AE" w:rsidP="003F75AE">
      <w:pPr>
        <w:snapToGrid w:val="0"/>
        <w:spacing w:line="360" w:lineRule="auto"/>
        <w:ind w:firstLineChars="200" w:firstLine="420"/>
        <w:rPr>
          <w:rFonts w:ascii="宋体" w:cs="Times New Roman"/>
          <w:color w:val="000000"/>
        </w:rPr>
      </w:pPr>
    </w:p>
    <w:p w14:paraId="166AED30" w14:textId="161E39D6"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本招募说明书存放在本基金管理人、基金托管人、销售机构</w:t>
      </w:r>
      <w:r w:rsidR="00AB5D1E" w:rsidRPr="004916BE">
        <w:rPr>
          <w:rFonts w:ascii="宋体" w:hAnsi="宋体" w:cs="宋体" w:hint="eastAsia"/>
          <w:color w:val="000000"/>
        </w:rPr>
        <w:t>的</w:t>
      </w:r>
      <w:bookmarkStart w:id="219" w:name="OLE_LINK324"/>
      <w:bookmarkStart w:id="220" w:name="OLE_LINK325"/>
      <w:r w:rsidR="008B4B39" w:rsidRPr="004916BE">
        <w:rPr>
          <w:rFonts w:ascii="宋体" w:hAnsi="宋体" w:cs="宋体" w:hint="eastAsia"/>
          <w:color w:val="000000"/>
        </w:rPr>
        <w:t>办公场所</w:t>
      </w:r>
      <w:bookmarkEnd w:id="219"/>
      <w:bookmarkEnd w:id="220"/>
      <w:r w:rsidRPr="004916BE">
        <w:rPr>
          <w:rFonts w:ascii="宋体" w:hAnsi="宋体" w:cs="宋体" w:hint="eastAsia"/>
          <w:color w:val="000000"/>
        </w:rPr>
        <w:t>，投资</w:t>
      </w:r>
      <w:r w:rsidRPr="004916BE">
        <w:rPr>
          <w:rFonts w:ascii="宋体" w:hAnsi="宋体" w:cs="宋体" w:hint="eastAsia"/>
        </w:rPr>
        <w:t>人</w:t>
      </w:r>
      <w:r w:rsidRPr="004916BE">
        <w:rPr>
          <w:rFonts w:ascii="宋体" w:hAnsi="宋体" w:cs="宋体" w:hint="eastAsia"/>
          <w:color w:val="000000"/>
        </w:rPr>
        <w:t>可在办公时间免费查阅；也可按工本费购买本招募说明书复制件或复印件，但应以招募说明书正本为准。</w:t>
      </w:r>
    </w:p>
    <w:p w14:paraId="1F1A00C4" w14:textId="77777777" w:rsidR="003F75AE" w:rsidRPr="004916BE" w:rsidRDefault="003F75AE" w:rsidP="003F75AE">
      <w:pPr>
        <w:snapToGrid w:val="0"/>
        <w:spacing w:line="360" w:lineRule="auto"/>
        <w:ind w:firstLineChars="200" w:firstLine="420"/>
        <w:rPr>
          <w:rFonts w:ascii="宋体" w:cs="Times New Roman"/>
          <w:color w:val="000000"/>
        </w:rPr>
      </w:pPr>
      <w:r w:rsidRPr="004916BE">
        <w:rPr>
          <w:rFonts w:ascii="宋体" w:hAnsi="宋体" w:cs="宋体" w:hint="eastAsia"/>
          <w:color w:val="000000"/>
        </w:rPr>
        <w:t>基金管理人和基金托管人保证文本的内容与所公告的内容完全一致。</w:t>
      </w:r>
    </w:p>
    <w:p w14:paraId="439C1244" w14:textId="77777777" w:rsidR="003F75AE" w:rsidRPr="004916BE" w:rsidRDefault="003F75AE">
      <w:pPr>
        <w:snapToGrid w:val="0"/>
        <w:spacing w:line="360" w:lineRule="auto"/>
        <w:ind w:firstLineChars="200" w:firstLine="420"/>
        <w:rPr>
          <w:rFonts w:ascii="宋体" w:cs="Times New Roman"/>
          <w:color w:val="000000"/>
        </w:rPr>
      </w:pPr>
      <w:r w:rsidRPr="004916BE">
        <w:rPr>
          <w:rFonts w:ascii="宋体" w:cs="Times New Roman"/>
          <w:color w:val="000000"/>
        </w:rPr>
        <w:br w:type="page"/>
      </w:r>
    </w:p>
    <w:p w14:paraId="55759F98" w14:textId="77777777" w:rsidR="003F75AE" w:rsidRPr="004916BE"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21" w:name="_Toc360794533"/>
      <w:bookmarkStart w:id="222" w:name="_Toc360794425"/>
      <w:bookmarkStart w:id="223" w:name="_Toc360793515"/>
      <w:bookmarkStart w:id="224" w:name="_Toc362533472"/>
      <w:bookmarkStart w:id="225" w:name="_Toc360794117"/>
      <w:bookmarkStart w:id="226" w:name="_Toc362455200"/>
      <w:bookmarkStart w:id="227" w:name="_Toc360793867"/>
      <w:bookmarkStart w:id="228" w:name="_Toc81208626"/>
      <w:r w:rsidRPr="004916BE">
        <w:rPr>
          <w:rFonts w:ascii="宋体" w:eastAsia="宋体" w:hAnsi="宋体" w:cs="宋体" w:hint="eastAsia"/>
        </w:rPr>
        <w:lastRenderedPageBreak/>
        <w:t>备查文件</w:t>
      </w:r>
      <w:bookmarkEnd w:id="221"/>
      <w:bookmarkEnd w:id="222"/>
      <w:bookmarkEnd w:id="223"/>
      <w:bookmarkEnd w:id="224"/>
      <w:bookmarkEnd w:id="225"/>
      <w:bookmarkEnd w:id="226"/>
      <w:bookmarkEnd w:id="227"/>
      <w:bookmarkEnd w:id="228"/>
    </w:p>
    <w:p w14:paraId="1C786722" w14:textId="77777777" w:rsidR="003F75AE" w:rsidRPr="004916BE" w:rsidRDefault="003F75AE">
      <w:pPr>
        <w:adjustRightInd w:val="0"/>
        <w:snapToGrid w:val="0"/>
        <w:spacing w:line="360" w:lineRule="auto"/>
        <w:ind w:firstLine="539"/>
        <w:rPr>
          <w:rFonts w:ascii="宋体" w:cs="Times New Roman"/>
          <w:color w:val="000000"/>
        </w:rPr>
      </w:pPr>
    </w:p>
    <w:p w14:paraId="52193FD1" w14:textId="77777777" w:rsidR="003F75AE" w:rsidRPr="004916BE" w:rsidRDefault="004A043F">
      <w:pPr>
        <w:adjustRightInd w:val="0"/>
        <w:snapToGrid w:val="0"/>
        <w:spacing w:line="360" w:lineRule="auto"/>
        <w:ind w:firstLine="539"/>
        <w:rPr>
          <w:rFonts w:ascii="宋体" w:cs="Times New Roman"/>
        </w:rPr>
      </w:pPr>
      <w:r w:rsidRPr="004916BE">
        <w:rPr>
          <w:rFonts w:ascii="宋体" w:hAnsi="宋体" w:cs="宋体" w:hint="eastAsia"/>
        </w:rPr>
        <w:t>一、</w:t>
      </w:r>
      <w:r w:rsidR="003F75AE" w:rsidRPr="004916BE">
        <w:rPr>
          <w:rFonts w:ascii="宋体" w:hAnsi="宋体" w:cs="宋体" w:hint="eastAsia"/>
        </w:rPr>
        <w:t>中国证监会准予本基金</w:t>
      </w:r>
      <w:r w:rsidRPr="004916BE">
        <w:rPr>
          <w:rFonts w:ascii="宋体" w:hAnsi="宋体" w:cs="宋体" w:hint="eastAsia"/>
        </w:rPr>
        <w:t>注册的文件</w:t>
      </w:r>
    </w:p>
    <w:p w14:paraId="2DB2252B" w14:textId="2644AAC7" w:rsidR="003F75AE" w:rsidRPr="004916BE" w:rsidRDefault="004A043F">
      <w:pPr>
        <w:adjustRightInd w:val="0"/>
        <w:snapToGrid w:val="0"/>
        <w:spacing w:line="360" w:lineRule="auto"/>
        <w:ind w:firstLine="539"/>
        <w:rPr>
          <w:rFonts w:ascii="宋体" w:cs="Times New Roman"/>
        </w:rPr>
      </w:pPr>
      <w:r w:rsidRPr="004916BE">
        <w:rPr>
          <w:rFonts w:ascii="宋体" w:hAnsi="宋体" w:cs="宋体" w:hint="eastAsia"/>
        </w:rPr>
        <w:t>二、《</w:t>
      </w:r>
      <w:r w:rsidR="000A5E63" w:rsidRPr="004916BE">
        <w:rPr>
          <w:rFonts w:ascii="宋体" w:hAnsi="宋体" w:hint="eastAsia"/>
          <w:bCs/>
        </w:rPr>
        <w:t>南方中证1000交易型开放式指数证券投资基金发起式联接基金</w:t>
      </w:r>
      <w:r w:rsidRPr="004916BE">
        <w:rPr>
          <w:rFonts w:ascii="宋体" w:hAnsi="宋体" w:cs="宋体" w:hint="eastAsia"/>
        </w:rPr>
        <w:t>基金合同》</w:t>
      </w:r>
    </w:p>
    <w:p w14:paraId="2648C035" w14:textId="0BADC682" w:rsidR="003F75AE" w:rsidRPr="004916BE" w:rsidRDefault="004A043F">
      <w:pPr>
        <w:adjustRightInd w:val="0"/>
        <w:snapToGrid w:val="0"/>
        <w:spacing w:line="360" w:lineRule="auto"/>
        <w:ind w:firstLine="539"/>
        <w:rPr>
          <w:rFonts w:ascii="宋体" w:cs="Times New Roman"/>
          <w:color w:val="000000"/>
        </w:rPr>
      </w:pPr>
      <w:r w:rsidRPr="004916BE">
        <w:rPr>
          <w:rFonts w:ascii="宋体" w:hAnsi="宋体" w:cs="宋体" w:hint="eastAsia"/>
        </w:rPr>
        <w:t>三、《</w:t>
      </w:r>
      <w:r w:rsidR="000A5E63" w:rsidRPr="004916BE">
        <w:rPr>
          <w:rFonts w:ascii="宋体" w:hAnsi="宋体" w:hint="eastAsia"/>
          <w:bCs/>
        </w:rPr>
        <w:t>南方中证1000交易型开放式指数证券投资基金发起式联接基金</w:t>
      </w:r>
      <w:r w:rsidR="003F75AE" w:rsidRPr="004916BE">
        <w:rPr>
          <w:rFonts w:ascii="宋体" w:hAnsi="宋体" w:cs="宋体" w:hint="eastAsia"/>
          <w:color w:val="000000"/>
        </w:rPr>
        <w:t>托管协议》</w:t>
      </w:r>
    </w:p>
    <w:p w14:paraId="50028612" w14:textId="089209C7" w:rsidR="003F75AE" w:rsidRPr="004916BE" w:rsidRDefault="003F75AE">
      <w:pPr>
        <w:adjustRightInd w:val="0"/>
        <w:snapToGrid w:val="0"/>
        <w:spacing w:line="360" w:lineRule="auto"/>
        <w:ind w:firstLine="539"/>
        <w:rPr>
          <w:rFonts w:ascii="宋体" w:cs="Times New Roman"/>
          <w:color w:val="000000"/>
        </w:rPr>
      </w:pPr>
      <w:r w:rsidRPr="004916BE">
        <w:rPr>
          <w:rFonts w:ascii="宋体" w:hAnsi="宋体" w:cs="宋体" w:hint="eastAsia"/>
          <w:color w:val="000000"/>
        </w:rPr>
        <w:t>四、《</w:t>
      </w:r>
      <w:r w:rsidR="00FD4390" w:rsidRPr="004916BE">
        <w:rPr>
          <w:rFonts w:ascii="宋体" w:hAnsi="宋体" w:cs="宋体" w:hint="eastAsia"/>
          <w:color w:val="000000"/>
        </w:rPr>
        <w:t>南方基金管理股份有限公司</w:t>
      </w:r>
      <w:r w:rsidRPr="004916BE">
        <w:rPr>
          <w:rFonts w:ascii="宋体" w:hAnsi="宋体" w:cs="宋体" w:hint="eastAsia"/>
          <w:color w:val="000000"/>
        </w:rPr>
        <w:t>开放式基金业务规则》</w:t>
      </w:r>
    </w:p>
    <w:p w14:paraId="0BDE520F" w14:textId="77777777" w:rsidR="003F75AE" w:rsidRPr="004916BE" w:rsidRDefault="003F75AE">
      <w:pPr>
        <w:adjustRightInd w:val="0"/>
        <w:snapToGrid w:val="0"/>
        <w:spacing w:line="360" w:lineRule="auto"/>
        <w:ind w:firstLine="539"/>
        <w:rPr>
          <w:rFonts w:ascii="宋体" w:cs="Times New Roman"/>
          <w:color w:val="000000"/>
        </w:rPr>
      </w:pPr>
      <w:r w:rsidRPr="004916BE">
        <w:rPr>
          <w:rFonts w:ascii="宋体" w:hAnsi="宋体" w:cs="宋体" w:hint="eastAsia"/>
          <w:color w:val="000000"/>
        </w:rPr>
        <w:t>五、法律意见书</w:t>
      </w:r>
    </w:p>
    <w:p w14:paraId="6AFEC40A" w14:textId="77777777" w:rsidR="003F75AE" w:rsidRPr="004916BE" w:rsidRDefault="003F75AE">
      <w:pPr>
        <w:adjustRightInd w:val="0"/>
        <w:snapToGrid w:val="0"/>
        <w:spacing w:line="360" w:lineRule="auto"/>
        <w:ind w:firstLine="539"/>
        <w:rPr>
          <w:rFonts w:ascii="宋体" w:cs="Times New Roman"/>
          <w:color w:val="000000"/>
        </w:rPr>
      </w:pPr>
      <w:r w:rsidRPr="004916BE">
        <w:rPr>
          <w:rFonts w:ascii="宋体" w:hAnsi="宋体" w:cs="宋体" w:hint="eastAsia"/>
          <w:color w:val="000000"/>
        </w:rPr>
        <w:t>六、基金管理人业务资格批件、营业执照</w:t>
      </w:r>
    </w:p>
    <w:p w14:paraId="4AB3B57C" w14:textId="77777777" w:rsidR="003F75AE" w:rsidRPr="00A4035F" w:rsidRDefault="003F75AE">
      <w:pPr>
        <w:adjustRightInd w:val="0"/>
        <w:snapToGrid w:val="0"/>
        <w:spacing w:line="360" w:lineRule="auto"/>
        <w:ind w:firstLine="539"/>
        <w:rPr>
          <w:rFonts w:ascii="宋体" w:cs="Times New Roman"/>
          <w:color w:val="000000"/>
        </w:rPr>
      </w:pPr>
      <w:r w:rsidRPr="004916BE">
        <w:rPr>
          <w:rFonts w:ascii="宋体" w:hAnsi="宋体" w:cs="宋体" w:hint="eastAsia"/>
          <w:color w:val="000000"/>
        </w:rPr>
        <w:t>七、基金托管人业务资格批件、营业执照</w:t>
      </w:r>
    </w:p>
    <w:p w14:paraId="6B4627A4" w14:textId="77777777" w:rsidR="003F75AE" w:rsidRPr="00A4035F" w:rsidRDefault="003F75AE">
      <w:pPr>
        <w:pStyle w:val="32"/>
        <w:snapToGrid w:val="0"/>
        <w:spacing w:line="360" w:lineRule="auto"/>
        <w:ind w:firstLine="0"/>
        <w:rPr>
          <w:rFonts w:hAnsi="宋体" w:cs="Times New Roman"/>
          <w:color w:val="000000"/>
          <w:sz w:val="21"/>
          <w:szCs w:val="21"/>
        </w:rPr>
      </w:pPr>
    </w:p>
    <w:p w14:paraId="7D6BB75C" w14:textId="77777777" w:rsidR="003F75AE" w:rsidRPr="00A4035F" w:rsidRDefault="003F75AE">
      <w:pPr>
        <w:pStyle w:val="32"/>
        <w:snapToGrid w:val="0"/>
        <w:spacing w:line="360" w:lineRule="auto"/>
        <w:ind w:firstLine="0"/>
        <w:rPr>
          <w:rFonts w:hAnsi="宋体" w:cs="Times New Roman"/>
          <w:color w:val="000000"/>
        </w:rPr>
      </w:pPr>
    </w:p>
    <w:bookmarkEnd w:id="29"/>
    <w:bookmarkEnd w:id="30"/>
    <w:bookmarkEnd w:id="31"/>
    <w:p w14:paraId="28663D22" w14:textId="77777777" w:rsidR="003F75AE" w:rsidRDefault="003F75AE">
      <w:pPr>
        <w:rPr>
          <w:rFonts w:ascii="宋体" w:cs="Times New Roman"/>
        </w:rPr>
      </w:pPr>
    </w:p>
    <w:sectPr w:rsidR="003F75AE" w:rsidSect="00FB2F65">
      <w:footerReference w:type="default" r:id="rId8"/>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D77AA" w16cid:durableId="2208F9A9"/>
  <w16cid:commentId w16cid:paraId="7D1684A4" w16cid:durableId="2208F9AA"/>
  <w16cid:commentId w16cid:paraId="55AD7765" w16cid:durableId="2208F9AB"/>
  <w16cid:commentId w16cid:paraId="3E51A6AA" w16cid:durableId="21E96130"/>
  <w16cid:commentId w16cid:paraId="4A517D52" w16cid:durableId="21E96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B843" w14:textId="77777777" w:rsidR="00D2022F" w:rsidRDefault="00D2022F">
      <w:r>
        <w:separator/>
      </w:r>
    </w:p>
  </w:endnote>
  <w:endnote w:type="continuationSeparator" w:id="0">
    <w:p w14:paraId="17CD181D" w14:textId="77777777" w:rsidR="00D2022F" w:rsidRDefault="00D2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6341" w14:textId="77777777" w:rsidR="00052AFD" w:rsidRDefault="00052AFD">
    <w:pPr>
      <w:pStyle w:val="ad"/>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2E2A" w14:textId="77777777" w:rsidR="00D2022F" w:rsidRDefault="00D2022F">
      <w:r>
        <w:separator/>
      </w:r>
    </w:p>
  </w:footnote>
  <w:footnote w:type="continuationSeparator" w:id="0">
    <w:p w14:paraId="53659E52" w14:textId="77777777" w:rsidR="00D2022F" w:rsidRDefault="00D2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15:restartNumberingAfterBreak="0">
    <w:nsid w:val="044209E7"/>
    <w:multiLevelType w:val="multilevel"/>
    <w:tmpl w:val="044209E7"/>
    <w:lvl w:ilvl="0">
      <w:start w:val="1"/>
      <w:numFmt w:val="decimal"/>
      <w:pStyle w:val="AOAppHead"/>
      <w:suff w:val="nothing"/>
      <w:lvlText w:val="Appendix %1"/>
      <w:lvlJc w:val="left"/>
      <w:rPr>
        <w:b/>
        <w:bCs/>
        <w:i w:val="0"/>
        <w:iCs w:val="0"/>
      </w:rPr>
    </w:lvl>
    <w:lvl w:ilvl="1">
      <w:start w:val="1"/>
      <w:numFmt w:val="decimal"/>
      <w:pStyle w:val="AOApp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 w15:restartNumberingAfterBreak="0">
    <w:nsid w:val="0B101077"/>
    <w:multiLevelType w:val="singleLevel"/>
    <w:tmpl w:val="0B101077"/>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10F37ADE"/>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multilevel"/>
    <w:tmpl w:val="13B718D4"/>
    <w:lvl w:ilvl="0">
      <w:start w:val="1"/>
      <w:numFmt w:val="decimal"/>
      <w:pStyle w:val="2"/>
      <w:lvlText w:val="（%1）"/>
      <w:lvlJc w:val="center"/>
      <w:pPr>
        <w:tabs>
          <w:tab w:val="num" w:pos="648"/>
        </w:tabs>
        <w:ind w:firstLine="288"/>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A6DE9"/>
    <w:multiLevelType w:val="singleLevel"/>
    <w:tmpl w:val="31FA6DE9"/>
    <w:lvl w:ilvl="0">
      <w:start w:val="1"/>
      <w:numFmt w:val="bullet"/>
      <w:pStyle w:val="AOBullet"/>
      <w:lvlText w:val=""/>
      <w:lvlJc w:val="left"/>
      <w:pPr>
        <w:tabs>
          <w:tab w:val="num" w:pos="720"/>
        </w:tabs>
        <w:ind w:left="720" w:hanging="720"/>
      </w:pPr>
      <w:rPr>
        <w:rFonts w:ascii="Symbol" w:hAnsi="Symbol" w:cs="Symbol" w:hint="default"/>
      </w:rPr>
    </w:lvl>
  </w:abstractNum>
  <w:abstractNum w:abstractNumId="7" w15:restartNumberingAfterBreak="0">
    <w:nsid w:val="36063A36"/>
    <w:multiLevelType w:val="singleLevel"/>
    <w:tmpl w:val="36063A36"/>
    <w:lvl w:ilvl="0">
      <w:start w:val="1"/>
      <w:numFmt w:val="bullet"/>
      <w:pStyle w:val="a0"/>
      <w:lvlText w:val=""/>
      <w:lvlJc w:val="left"/>
      <w:pPr>
        <w:tabs>
          <w:tab w:val="num" w:pos="720"/>
        </w:tabs>
        <w:ind w:left="720" w:hanging="360"/>
      </w:pPr>
      <w:rPr>
        <w:rFonts w:ascii="Wingdings" w:hAnsi="Wingdings" w:cs="Wingdings" w:hint="default"/>
      </w:rPr>
    </w:lvl>
  </w:abstractNum>
  <w:abstractNum w:abstractNumId="8" w15:restartNumberingAfterBreak="0">
    <w:nsid w:val="38014636"/>
    <w:multiLevelType w:val="multilevel"/>
    <w:tmpl w:val="38014636"/>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D0E7D39"/>
    <w:multiLevelType w:val="multilevel"/>
    <w:tmpl w:val="3D0E7D39"/>
    <w:lvl w:ilvl="0">
      <w:start w:val="1"/>
      <w:numFmt w:val="decimal"/>
      <w:pStyle w:val="AOSchHead"/>
      <w:suff w:val="nothing"/>
      <w:lvlText w:val="Schedule %1"/>
      <w:lvlJc w:val="left"/>
      <w:rPr>
        <w:b/>
        <w:bCs/>
        <w:i w:val="0"/>
        <w:iCs w:val="0"/>
      </w:rPr>
    </w:lvl>
    <w:lvl w:ilvl="1">
      <w:start w:val="1"/>
      <w:numFmt w:val="decimal"/>
      <w:pStyle w:val="AOSch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 w15:restartNumberingAfterBreak="0">
    <w:nsid w:val="3E29759A"/>
    <w:multiLevelType w:val="multilevel"/>
    <w:tmpl w:val="3E29759A"/>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41F230E7"/>
    <w:lvl w:ilvl="0">
      <w:start w:val="1"/>
      <w:numFmt w:val="bullet"/>
      <w:pStyle w:val="AOBullet4"/>
      <w:lvlText w:val=""/>
      <w:lvlJc w:val="left"/>
      <w:pPr>
        <w:tabs>
          <w:tab w:val="num" w:pos="720"/>
        </w:tabs>
        <w:ind w:left="720" w:hanging="720"/>
      </w:pPr>
      <w:rPr>
        <w:rFonts w:ascii="Wingdings" w:hAnsi="Wingdings" w:cs="Wingdings" w:hint="default"/>
      </w:rPr>
    </w:lvl>
  </w:abstractNum>
  <w:abstractNum w:abstractNumId="12" w15:restartNumberingAfterBreak="0">
    <w:nsid w:val="475B3203"/>
    <w:multiLevelType w:val="multilevel"/>
    <w:tmpl w:val="475B3203"/>
    <w:lvl w:ilvl="0">
      <w:start w:val="1"/>
      <w:numFmt w:val="none"/>
      <w:pStyle w:val="AODocTxt"/>
      <w:suff w:val="nothing"/>
      <w:lvlText w:val=""/>
      <w:lvlJc w:val="left"/>
      <w:pPr>
        <w:ind w:left="1260"/>
      </w:pPr>
    </w:lvl>
    <w:lvl w:ilvl="1">
      <w:start w:val="1"/>
      <w:numFmt w:val="none"/>
      <w:pStyle w:val="AODocTxtL1"/>
      <w:suff w:val="nothing"/>
      <w:lvlText w:val=""/>
      <w:lvlJc w:val="left"/>
      <w:pPr>
        <w:ind w:left="1980"/>
      </w:pPr>
    </w:lvl>
    <w:lvl w:ilvl="2">
      <w:start w:val="1"/>
      <w:numFmt w:val="none"/>
      <w:pStyle w:val="AODocTxtL2"/>
      <w:suff w:val="nothing"/>
      <w:lvlText w:val=""/>
      <w:lvlJc w:val="left"/>
      <w:pPr>
        <w:ind w:left="2700"/>
      </w:pPr>
    </w:lvl>
    <w:lvl w:ilvl="3">
      <w:start w:val="1"/>
      <w:numFmt w:val="none"/>
      <w:pStyle w:val="AODocTxtL3"/>
      <w:suff w:val="nothing"/>
      <w:lvlText w:val=""/>
      <w:lvlJc w:val="left"/>
      <w:pPr>
        <w:ind w:left="3420"/>
      </w:pPr>
    </w:lvl>
    <w:lvl w:ilvl="4">
      <w:start w:val="1"/>
      <w:numFmt w:val="none"/>
      <w:pStyle w:val="AODocTxtL4"/>
      <w:suff w:val="nothing"/>
      <w:lvlText w:val=""/>
      <w:lvlJc w:val="left"/>
      <w:pPr>
        <w:ind w:left="4140"/>
      </w:pPr>
    </w:lvl>
    <w:lvl w:ilvl="5">
      <w:start w:val="1"/>
      <w:numFmt w:val="none"/>
      <w:pStyle w:val="AODocTxtL5"/>
      <w:suff w:val="nothing"/>
      <w:lvlText w:val=""/>
      <w:lvlJc w:val="left"/>
      <w:pPr>
        <w:ind w:left="4860"/>
      </w:pPr>
    </w:lvl>
    <w:lvl w:ilvl="6">
      <w:start w:val="1"/>
      <w:numFmt w:val="none"/>
      <w:pStyle w:val="AODocTxtL6"/>
      <w:suff w:val="nothing"/>
      <w:lvlText w:val=""/>
      <w:lvlJc w:val="left"/>
      <w:pPr>
        <w:ind w:left="5580"/>
      </w:pPr>
    </w:lvl>
    <w:lvl w:ilvl="7">
      <w:start w:val="1"/>
      <w:numFmt w:val="none"/>
      <w:pStyle w:val="AODocTxtL7"/>
      <w:suff w:val="nothing"/>
      <w:lvlText w:val=""/>
      <w:lvlJc w:val="left"/>
      <w:pPr>
        <w:ind w:left="6300"/>
      </w:pPr>
    </w:lvl>
    <w:lvl w:ilvl="8">
      <w:start w:val="1"/>
      <w:numFmt w:val="none"/>
      <w:pStyle w:val="AODocTxtL8"/>
      <w:suff w:val="nothing"/>
      <w:lvlText w:val=""/>
      <w:lvlJc w:val="left"/>
      <w:pPr>
        <w:ind w:left="7020"/>
      </w:pPr>
    </w:lvl>
  </w:abstractNum>
  <w:abstractNum w:abstractNumId="13" w15:restartNumberingAfterBreak="0">
    <w:nsid w:val="47B238E7"/>
    <w:multiLevelType w:val="multilevel"/>
    <w:tmpl w:val="47B238E7"/>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9C66851"/>
    <w:multiLevelType w:val="multilevel"/>
    <w:tmpl w:val="49C66851"/>
    <w:lvl w:ilvl="0">
      <w:start w:val="1"/>
      <w:numFmt w:val="decimal"/>
      <w:pStyle w:val="AOAnxHead"/>
      <w:suff w:val="nothing"/>
      <w:lvlText w:val="Annex %1"/>
      <w:lvlJc w:val="left"/>
      <w:rPr>
        <w:b/>
        <w:bCs/>
        <w:i w:val="0"/>
        <w:iCs w:val="0"/>
      </w:rPr>
    </w:lvl>
    <w:lvl w:ilvl="1">
      <w:start w:val="1"/>
      <w:numFmt w:val="decimal"/>
      <w:pStyle w:val="AOAnx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15:restartNumberingAfterBreak="0">
    <w:nsid w:val="4CFE7B09"/>
    <w:multiLevelType w:val="multilevel"/>
    <w:tmpl w:val="4CFE7B09"/>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4B4E3E"/>
    <w:multiLevelType w:val="multilevel"/>
    <w:tmpl w:val="4E4B4E3E"/>
    <w:lvl w:ilvl="0">
      <w:start w:val="1"/>
      <w:numFmt w:val="decimal"/>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56C42C79"/>
    <w:multiLevelType w:val="singleLevel"/>
    <w:tmpl w:val="56C42C79"/>
    <w:lvl w:ilvl="0">
      <w:start w:val="2"/>
      <w:numFmt w:val="japaneseCounting"/>
      <w:pStyle w:val="ParaChar"/>
      <w:lvlText w:val="（%1）"/>
      <w:lvlJc w:val="left"/>
      <w:pPr>
        <w:tabs>
          <w:tab w:val="num" w:pos="870"/>
        </w:tabs>
        <w:ind w:left="870" w:hanging="870"/>
      </w:pPr>
    </w:lvl>
  </w:abstractNum>
  <w:abstractNum w:abstractNumId="18" w15:restartNumberingAfterBreak="0">
    <w:nsid w:val="56C42C84"/>
    <w:multiLevelType w:val="singleLevel"/>
    <w:tmpl w:val="56C42C84"/>
    <w:lvl w:ilvl="0">
      <w:start w:val="1"/>
      <w:numFmt w:val="decimal"/>
      <w:pStyle w:val="20"/>
      <w:lvlText w:val="(%1)"/>
      <w:lvlJc w:val="left"/>
      <w:pPr>
        <w:tabs>
          <w:tab w:val="num" w:pos="907"/>
        </w:tabs>
        <w:ind w:left="907" w:hanging="482"/>
      </w:pPr>
    </w:lvl>
  </w:abstractNum>
  <w:abstractNum w:abstractNumId="19" w15:restartNumberingAfterBreak="0">
    <w:nsid w:val="5BD11B30"/>
    <w:multiLevelType w:val="singleLevel"/>
    <w:tmpl w:val="5BD11B30"/>
    <w:lvl w:ilvl="0">
      <w:start w:val="1"/>
      <w:numFmt w:val="chineseCounting"/>
      <w:suff w:val="nothing"/>
      <w:lvlText w:val="（%1）"/>
      <w:lvlJc w:val="left"/>
    </w:lvl>
  </w:abstractNum>
  <w:abstractNum w:abstractNumId="20" w15:restartNumberingAfterBreak="0">
    <w:nsid w:val="62830D10"/>
    <w:multiLevelType w:val="multilevel"/>
    <w:tmpl w:val="62830D10"/>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6F025FAA"/>
    <w:multiLevelType w:val="multilevel"/>
    <w:tmpl w:val="6F025FAA"/>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2" w15:restartNumberingAfterBreak="0">
    <w:nsid w:val="6F8D3D7A"/>
    <w:multiLevelType w:val="singleLevel"/>
    <w:tmpl w:val="6F8D3D7A"/>
    <w:lvl w:ilvl="0">
      <w:start w:val="1"/>
      <w:numFmt w:val="bullet"/>
      <w:pStyle w:val="AOBullet3"/>
      <w:lvlText w:val=""/>
      <w:lvlJc w:val="left"/>
      <w:pPr>
        <w:tabs>
          <w:tab w:val="num" w:pos="720"/>
        </w:tabs>
        <w:ind w:left="720" w:hanging="720"/>
      </w:pPr>
      <w:rPr>
        <w:rFonts w:ascii="Symbol" w:hAnsi="Symbol" w:cs="Symbol" w:hint="default"/>
      </w:rPr>
    </w:lvl>
  </w:abstractNum>
  <w:abstractNum w:abstractNumId="23" w15:restartNumberingAfterBreak="0">
    <w:nsid w:val="761544F7"/>
    <w:multiLevelType w:val="multilevel"/>
    <w:tmpl w:val="761544F7"/>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0"/>
  </w:num>
  <w:num w:numId="2">
    <w:abstractNumId w:val="18"/>
  </w:num>
  <w:num w:numId="3">
    <w:abstractNumId w:val="17"/>
  </w:num>
  <w:num w:numId="4">
    <w:abstractNumId w:val="3"/>
  </w:num>
  <w:num w:numId="5">
    <w:abstractNumId w:val="7"/>
  </w:num>
  <w:num w:numId="6">
    <w:abstractNumId w:val="14"/>
  </w:num>
  <w:num w:numId="7">
    <w:abstractNumId w:val="2"/>
  </w:num>
  <w:num w:numId="8">
    <w:abstractNumId w:val="9"/>
  </w:num>
  <w:num w:numId="9">
    <w:abstractNumId w:val="6"/>
  </w:num>
  <w:num w:numId="10">
    <w:abstractNumId w:val="12"/>
  </w:num>
  <w:num w:numId="11">
    <w:abstractNumId w:val="21"/>
  </w:num>
  <w:num w:numId="12">
    <w:abstractNumId w:val="15"/>
  </w:num>
  <w:num w:numId="13">
    <w:abstractNumId w:val="20"/>
  </w:num>
  <w:num w:numId="14">
    <w:abstractNumId w:val="23"/>
  </w:num>
  <w:num w:numId="15">
    <w:abstractNumId w:val="10"/>
  </w:num>
  <w:num w:numId="16">
    <w:abstractNumId w:val="13"/>
  </w:num>
  <w:num w:numId="17">
    <w:abstractNumId w:val="16"/>
  </w:num>
  <w:num w:numId="18">
    <w:abstractNumId w:val="4"/>
  </w:num>
  <w:num w:numId="19">
    <w:abstractNumId w:val="22"/>
  </w:num>
  <w:num w:numId="20">
    <w:abstractNumId w:val="11"/>
  </w:num>
  <w:num w:numId="21">
    <w:abstractNumId w:val="1"/>
  </w:num>
  <w:num w:numId="22">
    <w:abstractNumId w:val="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1C4D"/>
    <w:rsid w:val="00004EA0"/>
    <w:rsid w:val="00006D8B"/>
    <w:rsid w:val="00010140"/>
    <w:rsid w:val="00012992"/>
    <w:rsid w:val="0002168A"/>
    <w:rsid w:val="0002215D"/>
    <w:rsid w:val="00023606"/>
    <w:rsid w:val="00023FA8"/>
    <w:rsid w:val="000247A8"/>
    <w:rsid w:val="00025FCE"/>
    <w:rsid w:val="0002726E"/>
    <w:rsid w:val="0003022A"/>
    <w:rsid w:val="00031D43"/>
    <w:rsid w:val="00031E29"/>
    <w:rsid w:val="00033190"/>
    <w:rsid w:val="00040191"/>
    <w:rsid w:val="00044871"/>
    <w:rsid w:val="00044E26"/>
    <w:rsid w:val="00044F2E"/>
    <w:rsid w:val="0004533B"/>
    <w:rsid w:val="000472A3"/>
    <w:rsid w:val="00050AB1"/>
    <w:rsid w:val="0005102A"/>
    <w:rsid w:val="0005115A"/>
    <w:rsid w:val="00052AFD"/>
    <w:rsid w:val="00052C86"/>
    <w:rsid w:val="00054943"/>
    <w:rsid w:val="000568EF"/>
    <w:rsid w:val="00056C78"/>
    <w:rsid w:val="00060C7B"/>
    <w:rsid w:val="000623EA"/>
    <w:rsid w:val="0006671C"/>
    <w:rsid w:val="00066BD6"/>
    <w:rsid w:val="00070ABA"/>
    <w:rsid w:val="00071BC7"/>
    <w:rsid w:val="000743BC"/>
    <w:rsid w:val="00074B07"/>
    <w:rsid w:val="00074C5D"/>
    <w:rsid w:val="00075995"/>
    <w:rsid w:val="0008341B"/>
    <w:rsid w:val="00083FEF"/>
    <w:rsid w:val="000844B8"/>
    <w:rsid w:val="00087532"/>
    <w:rsid w:val="0008759D"/>
    <w:rsid w:val="0009267B"/>
    <w:rsid w:val="00093C0F"/>
    <w:rsid w:val="00097AD7"/>
    <w:rsid w:val="000A0071"/>
    <w:rsid w:val="000A0091"/>
    <w:rsid w:val="000A0F66"/>
    <w:rsid w:val="000A11D0"/>
    <w:rsid w:val="000A17E5"/>
    <w:rsid w:val="000A3F7A"/>
    <w:rsid w:val="000A41B3"/>
    <w:rsid w:val="000A5E63"/>
    <w:rsid w:val="000A67A0"/>
    <w:rsid w:val="000A6E0E"/>
    <w:rsid w:val="000A751F"/>
    <w:rsid w:val="000B00A8"/>
    <w:rsid w:val="000B161A"/>
    <w:rsid w:val="000B320D"/>
    <w:rsid w:val="000B5E1F"/>
    <w:rsid w:val="000C0EEB"/>
    <w:rsid w:val="000C21DC"/>
    <w:rsid w:val="000C2253"/>
    <w:rsid w:val="000C2CE3"/>
    <w:rsid w:val="000C4150"/>
    <w:rsid w:val="000C66E2"/>
    <w:rsid w:val="000C7B45"/>
    <w:rsid w:val="000C7CFC"/>
    <w:rsid w:val="000D0281"/>
    <w:rsid w:val="000D030E"/>
    <w:rsid w:val="000D21CD"/>
    <w:rsid w:val="000D3EEC"/>
    <w:rsid w:val="000D4959"/>
    <w:rsid w:val="000D4B2E"/>
    <w:rsid w:val="000D5CF1"/>
    <w:rsid w:val="000D640C"/>
    <w:rsid w:val="000E0C78"/>
    <w:rsid w:val="000E2670"/>
    <w:rsid w:val="000E314C"/>
    <w:rsid w:val="000E441F"/>
    <w:rsid w:val="000E54A9"/>
    <w:rsid w:val="000E655B"/>
    <w:rsid w:val="000E67D4"/>
    <w:rsid w:val="000E78DB"/>
    <w:rsid w:val="000F1E73"/>
    <w:rsid w:val="000F20CC"/>
    <w:rsid w:val="000F6B1A"/>
    <w:rsid w:val="00101216"/>
    <w:rsid w:val="001016D7"/>
    <w:rsid w:val="00101C55"/>
    <w:rsid w:val="00103AA0"/>
    <w:rsid w:val="00103C75"/>
    <w:rsid w:val="00105001"/>
    <w:rsid w:val="001069AD"/>
    <w:rsid w:val="00106F1D"/>
    <w:rsid w:val="00110545"/>
    <w:rsid w:val="00111CEE"/>
    <w:rsid w:val="00113790"/>
    <w:rsid w:val="0011559B"/>
    <w:rsid w:val="00115F51"/>
    <w:rsid w:val="00117786"/>
    <w:rsid w:val="00120CA3"/>
    <w:rsid w:val="00121C6F"/>
    <w:rsid w:val="0012340B"/>
    <w:rsid w:val="00123A2C"/>
    <w:rsid w:val="001245C1"/>
    <w:rsid w:val="00124D59"/>
    <w:rsid w:val="001252A5"/>
    <w:rsid w:val="00134D10"/>
    <w:rsid w:val="001368FE"/>
    <w:rsid w:val="00141749"/>
    <w:rsid w:val="00144854"/>
    <w:rsid w:val="00145612"/>
    <w:rsid w:val="001537D3"/>
    <w:rsid w:val="0015590F"/>
    <w:rsid w:val="001605B9"/>
    <w:rsid w:val="0016097C"/>
    <w:rsid w:val="0016139A"/>
    <w:rsid w:val="00162509"/>
    <w:rsid w:val="00167035"/>
    <w:rsid w:val="0016782A"/>
    <w:rsid w:val="00170CFD"/>
    <w:rsid w:val="0017138C"/>
    <w:rsid w:val="00172184"/>
    <w:rsid w:val="00172F7A"/>
    <w:rsid w:val="00180999"/>
    <w:rsid w:val="00181756"/>
    <w:rsid w:val="00182297"/>
    <w:rsid w:val="0018413C"/>
    <w:rsid w:val="00185D8A"/>
    <w:rsid w:val="00185ED0"/>
    <w:rsid w:val="00186F97"/>
    <w:rsid w:val="00187109"/>
    <w:rsid w:val="001903B7"/>
    <w:rsid w:val="0019296F"/>
    <w:rsid w:val="00193A30"/>
    <w:rsid w:val="00195957"/>
    <w:rsid w:val="001A1029"/>
    <w:rsid w:val="001A4392"/>
    <w:rsid w:val="001A60E6"/>
    <w:rsid w:val="001A6DA4"/>
    <w:rsid w:val="001A751B"/>
    <w:rsid w:val="001B4309"/>
    <w:rsid w:val="001B4AEE"/>
    <w:rsid w:val="001B7674"/>
    <w:rsid w:val="001C069F"/>
    <w:rsid w:val="001C06F3"/>
    <w:rsid w:val="001C0FEC"/>
    <w:rsid w:val="001C313D"/>
    <w:rsid w:val="001D1C01"/>
    <w:rsid w:val="001D21D3"/>
    <w:rsid w:val="001D3225"/>
    <w:rsid w:val="001D512F"/>
    <w:rsid w:val="001D5F92"/>
    <w:rsid w:val="001D72C3"/>
    <w:rsid w:val="001E0824"/>
    <w:rsid w:val="001E2BE1"/>
    <w:rsid w:val="001E4BC7"/>
    <w:rsid w:val="001E77AF"/>
    <w:rsid w:val="001E7A42"/>
    <w:rsid w:val="001F0B9B"/>
    <w:rsid w:val="001F436E"/>
    <w:rsid w:val="001F5105"/>
    <w:rsid w:val="001F5475"/>
    <w:rsid w:val="001F7727"/>
    <w:rsid w:val="001F7A6B"/>
    <w:rsid w:val="002032C2"/>
    <w:rsid w:val="002034AC"/>
    <w:rsid w:val="00203DD2"/>
    <w:rsid w:val="0020459D"/>
    <w:rsid w:val="00206204"/>
    <w:rsid w:val="00206DD2"/>
    <w:rsid w:val="002125C6"/>
    <w:rsid w:val="00215E65"/>
    <w:rsid w:val="002175F0"/>
    <w:rsid w:val="00221676"/>
    <w:rsid w:val="00221C79"/>
    <w:rsid w:val="00221CEC"/>
    <w:rsid w:val="00222930"/>
    <w:rsid w:val="00232165"/>
    <w:rsid w:val="00234C9A"/>
    <w:rsid w:val="00236E94"/>
    <w:rsid w:val="00242BD3"/>
    <w:rsid w:val="0024691F"/>
    <w:rsid w:val="00247CB0"/>
    <w:rsid w:val="00250AC1"/>
    <w:rsid w:val="00254B96"/>
    <w:rsid w:val="002561D0"/>
    <w:rsid w:val="00257DFC"/>
    <w:rsid w:val="002654B0"/>
    <w:rsid w:val="0026614A"/>
    <w:rsid w:val="00267CEE"/>
    <w:rsid w:val="00270E43"/>
    <w:rsid w:val="0027261D"/>
    <w:rsid w:val="00275CFE"/>
    <w:rsid w:val="0027704F"/>
    <w:rsid w:val="00277386"/>
    <w:rsid w:val="00283514"/>
    <w:rsid w:val="002862E4"/>
    <w:rsid w:val="00287D8D"/>
    <w:rsid w:val="002906C9"/>
    <w:rsid w:val="00291977"/>
    <w:rsid w:val="0029244A"/>
    <w:rsid w:val="002924C5"/>
    <w:rsid w:val="0029473B"/>
    <w:rsid w:val="0029476B"/>
    <w:rsid w:val="0029654D"/>
    <w:rsid w:val="002976C6"/>
    <w:rsid w:val="002A0AF0"/>
    <w:rsid w:val="002A174A"/>
    <w:rsid w:val="002A1F2D"/>
    <w:rsid w:val="002A225A"/>
    <w:rsid w:val="002A4975"/>
    <w:rsid w:val="002A4BC5"/>
    <w:rsid w:val="002A6AD2"/>
    <w:rsid w:val="002A6E9A"/>
    <w:rsid w:val="002A72FC"/>
    <w:rsid w:val="002B091C"/>
    <w:rsid w:val="002B0D81"/>
    <w:rsid w:val="002B165D"/>
    <w:rsid w:val="002B40B2"/>
    <w:rsid w:val="002B4BBD"/>
    <w:rsid w:val="002B768C"/>
    <w:rsid w:val="002B7DB3"/>
    <w:rsid w:val="002B7DE3"/>
    <w:rsid w:val="002C1FFF"/>
    <w:rsid w:val="002C319B"/>
    <w:rsid w:val="002C376C"/>
    <w:rsid w:val="002C378A"/>
    <w:rsid w:val="002C42BE"/>
    <w:rsid w:val="002C5CD1"/>
    <w:rsid w:val="002C7026"/>
    <w:rsid w:val="002D00B0"/>
    <w:rsid w:val="002D018E"/>
    <w:rsid w:val="002D075B"/>
    <w:rsid w:val="002D1F14"/>
    <w:rsid w:val="002D5FA0"/>
    <w:rsid w:val="002D6FF7"/>
    <w:rsid w:val="002E1974"/>
    <w:rsid w:val="002E2FAF"/>
    <w:rsid w:val="002E3B1A"/>
    <w:rsid w:val="002E515D"/>
    <w:rsid w:val="002E558B"/>
    <w:rsid w:val="002F3B57"/>
    <w:rsid w:val="002F52F9"/>
    <w:rsid w:val="002F7DE1"/>
    <w:rsid w:val="00302659"/>
    <w:rsid w:val="00302E00"/>
    <w:rsid w:val="00307A59"/>
    <w:rsid w:val="00310A3D"/>
    <w:rsid w:val="00312071"/>
    <w:rsid w:val="00313629"/>
    <w:rsid w:val="00314364"/>
    <w:rsid w:val="00324169"/>
    <w:rsid w:val="003241F5"/>
    <w:rsid w:val="003249E1"/>
    <w:rsid w:val="0032568E"/>
    <w:rsid w:val="00326773"/>
    <w:rsid w:val="003273C7"/>
    <w:rsid w:val="00333843"/>
    <w:rsid w:val="0033434C"/>
    <w:rsid w:val="003344EE"/>
    <w:rsid w:val="00337DEE"/>
    <w:rsid w:val="00343946"/>
    <w:rsid w:val="00347B6D"/>
    <w:rsid w:val="0035164B"/>
    <w:rsid w:val="00351FBF"/>
    <w:rsid w:val="0035388B"/>
    <w:rsid w:val="00355A52"/>
    <w:rsid w:val="00361BC5"/>
    <w:rsid w:val="0036264A"/>
    <w:rsid w:val="003672CE"/>
    <w:rsid w:val="00370A14"/>
    <w:rsid w:val="003720C9"/>
    <w:rsid w:val="00372E1B"/>
    <w:rsid w:val="003731B4"/>
    <w:rsid w:val="00375076"/>
    <w:rsid w:val="0038222B"/>
    <w:rsid w:val="003832B6"/>
    <w:rsid w:val="0038436E"/>
    <w:rsid w:val="00384CAF"/>
    <w:rsid w:val="0038725D"/>
    <w:rsid w:val="003914D3"/>
    <w:rsid w:val="00391EB3"/>
    <w:rsid w:val="003925E9"/>
    <w:rsid w:val="00394A36"/>
    <w:rsid w:val="003A0C6E"/>
    <w:rsid w:val="003A4762"/>
    <w:rsid w:val="003A5DCF"/>
    <w:rsid w:val="003A6C8D"/>
    <w:rsid w:val="003B1181"/>
    <w:rsid w:val="003B2E17"/>
    <w:rsid w:val="003B30FD"/>
    <w:rsid w:val="003B45A0"/>
    <w:rsid w:val="003B5A51"/>
    <w:rsid w:val="003C26B0"/>
    <w:rsid w:val="003C69E6"/>
    <w:rsid w:val="003D2008"/>
    <w:rsid w:val="003D238B"/>
    <w:rsid w:val="003D2719"/>
    <w:rsid w:val="003D2BA9"/>
    <w:rsid w:val="003D2DD3"/>
    <w:rsid w:val="003D4741"/>
    <w:rsid w:val="003D5630"/>
    <w:rsid w:val="003D746A"/>
    <w:rsid w:val="003D7F08"/>
    <w:rsid w:val="003E23F5"/>
    <w:rsid w:val="003E500B"/>
    <w:rsid w:val="003F028A"/>
    <w:rsid w:val="003F0737"/>
    <w:rsid w:val="003F3C0B"/>
    <w:rsid w:val="003F4782"/>
    <w:rsid w:val="003F75AE"/>
    <w:rsid w:val="003F78CA"/>
    <w:rsid w:val="00401B73"/>
    <w:rsid w:val="00401C8C"/>
    <w:rsid w:val="00401E4A"/>
    <w:rsid w:val="004026AA"/>
    <w:rsid w:val="004029BF"/>
    <w:rsid w:val="00405684"/>
    <w:rsid w:val="0040697E"/>
    <w:rsid w:val="00407A4A"/>
    <w:rsid w:val="00407FE8"/>
    <w:rsid w:val="004102D9"/>
    <w:rsid w:val="00410C34"/>
    <w:rsid w:val="00411B50"/>
    <w:rsid w:val="00412489"/>
    <w:rsid w:val="00413F3F"/>
    <w:rsid w:val="004141CB"/>
    <w:rsid w:val="00416220"/>
    <w:rsid w:val="004217C3"/>
    <w:rsid w:val="00422D3C"/>
    <w:rsid w:val="00422E55"/>
    <w:rsid w:val="0042396A"/>
    <w:rsid w:val="0042628F"/>
    <w:rsid w:val="00426CC6"/>
    <w:rsid w:val="00426CFC"/>
    <w:rsid w:val="00431F66"/>
    <w:rsid w:val="0043226B"/>
    <w:rsid w:val="004346E0"/>
    <w:rsid w:val="00436313"/>
    <w:rsid w:val="00442CEA"/>
    <w:rsid w:val="0044621C"/>
    <w:rsid w:val="00447764"/>
    <w:rsid w:val="00447ED4"/>
    <w:rsid w:val="00450343"/>
    <w:rsid w:val="00460110"/>
    <w:rsid w:val="00460572"/>
    <w:rsid w:val="0046490F"/>
    <w:rsid w:val="00466725"/>
    <w:rsid w:val="00470D06"/>
    <w:rsid w:val="0048240D"/>
    <w:rsid w:val="00482CE0"/>
    <w:rsid w:val="00484BD6"/>
    <w:rsid w:val="004867F7"/>
    <w:rsid w:val="004916BE"/>
    <w:rsid w:val="0049180B"/>
    <w:rsid w:val="0049484B"/>
    <w:rsid w:val="004973C8"/>
    <w:rsid w:val="00497BB0"/>
    <w:rsid w:val="004A043F"/>
    <w:rsid w:val="004A1AF0"/>
    <w:rsid w:val="004A1BEA"/>
    <w:rsid w:val="004A23A5"/>
    <w:rsid w:val="004A3846"/>
    <w:rsid w:val="004A4117"/>
    <w:rsid w:val="004A52BC"/>
    <w:rsid w:val="004B1020"/>
    <w:rsid w:val="004B3371"/>
    <w:rsid w:val="004B44A9"/>
    <w:rsid w:val="004C037B"/>
    <w:rsid w:val="004C07D3"/>
    <w:rsid w:val="004C09E5"/>
    <w:rsid w:val="004C2D26"/>
    <w:rsid w:val="004C3633"/>
    <w:rsid w:val="004C5607"/>
    <w:rsid w:val="004C6EC8"/>
    <w:rsid w:val="004C7475"/>
    <w:rsid w:val="004C7C42"/>
    <w:rsid w:val="004C7CE4"/>
    <w:rsid w:val="004D3919"/>
    <w:rsid w:val="004D55F2"/>
    <w:rsid w:val="004E0C84"/>
    <w:rsid w:val="004E1F10"/>
    <w:rsid w:val="004E2ADC"/>
    <w:rsid w:val="004F04ED"/>
    <w:rsid w:val="004F1307"/>
    <w:rsid w:val="004F2D0B"/>
    <w:rsid w:val="004F413B"/>
    <w:rsid w:val="004F5004"/>
    <w:rsid w:val="004F6562"/>
    <w:rsid w:val="00501C6E"/>
    <w:rsid w:val="00502447"/>
    <w:rsid w:val="005032CF"/>
    <w:rsid w:val="00505A24"/>
    <w:rsid w:val="00506D72"/>
    <w:rsid w:val="00510166"/>
    <w:rsid w:val="00511AA5"/>
    <w:rsid w:val="00514834"/>
    <w:rsid w:val="00515579"/>
    <w:rsid w:val="00517076"/>
    <w:rsid w:val="005173D0"/>
    <w:rsid w:val="005200B8"/>
    <w:rsid w:val="00520A94"/>
    <w:rsid w:val="00520D53"/>
    <w:rsid w:val="00520D9A"/>
    <w:rsid w:val="00521005"/>
    <w:rsid w:val="0052259D"/>
    <w:rsid w:val="005227E3"/>
    <w:rsid w:val="0052317E"/>
    <w:rsid w:val="00524675"/>
    <w:rsid w:val="005248EC"/>
    <w:rsid w:val="00524D89"/>
    <w:rsid w:val="00526311"/>
    <w:rsid w:val="005332B8"/>
    <w:rsid w:val="00534CFC"/>
    <w:rsid w:val="005361F1"/>
    <w:rsid w:val="005364F4"/>
    <w:rsid w:val="00536B94"/>
    <w:rsid w:val="00543C7A"/>
    <w:rsid w:val="005440CB"/>
    <w:rsid w:val="00544218"/>
    <w:rsid w:val="00546E5B"/>
    <w:rsid w:val="00552025"/>
    <w:rsid w:val="00552C7E"/>
    <w:rsid w:val="00554200"/>
    <w:rsid w:val="00555468"/>
    <w:rsid w:val="00561741"/>
    <w:rsid w:val="00562B5F"/>
    <w:rsid w:val="00566DE5"/>
    <w:rsid w:val="0056706D"/>
    <w:rsid w:val="005701F2"/>
    <w:rsid w:val="0057168E"/>
    <w:rsid w:val="00571DF0"/>
    <w:rsid w:val="00573F50"/>
    <w:rsid w:val="00580660"/>
    <w:rsid w:val="0058123C"/>
    <w:rsid w:val="00583FEC"/>
    <w:rsid w:val="00584D4B"/>
    <w:rsid w:val="0058570F"/>
    <w:rsid w:val="00586582"/>
    <w:rsid w:val="00586599"/>
    <w:rsid w:val="00591F75"/>
    <w:rsid w:val="005A0CE2"/>
    <w:rsid w:val="005A1CAE"/>
    <w:rsid w:val="005A2B7D"/>
    <w:rsid w:val="005A3A55"/>
    <w:rsid w:val="005A4AA9"/>
    <w:rsid w:val="005A4FA4"/>
    <w:rsid w:val="005A5EF6"/>
    <w:rsid w:val="005A5F7C"/>
    <w:rsid w:val="005A65A4"/>
    <w:rsid w:val="005B429F"/>
    <w:rsid w:val="005B5FA9"/>
    <w:rsid w:val="005B742A"/>
    <w:rsid w:val="005C2F42"/>
    <w:rsid w:val="005C3E29"/>
    <w:rsid w:val="005C6E37"/>
    <w:rsid w:val="005D0296"/>
    <w:rsid w:val="005D2E25"/>
    <w:rsid w:val="005D3916"/>
    <w:rsid w:val="005D47A6"/>
    <w:rsid w:val="005D66EC"/>
    <w:rsid w:val="005D7436"/>
    <w:rsid w:val="005D7806"/>
    <w:rsid w:val="005D7D35"/>
    <w:rsid w:val="005E23F1"/>
    <w:rsid w:val="005E4EB9"/>
    <w:rsid w:val="005E5066"/>
    <w:rsid w:val="005E5B0C"/>
    <w:rsid w:val="005F0A27"/>
    <w:rsid w:val="005F1D32"/>
    <w:rsid w:val="005F2D80"/>
    <w:rsid w:val="005F6D92"/>
    <w:rsid w:val="0060010A"/>
    <w:rsid w:val="0060061E"/>
    <w:rsid w:val="0060189E"/>
    <w:rsid w:val="00604DAC"/>
    <w:rsid w:val="006055E8"/>
    <w:rsid w:val="006131AA"/>
    <w:rsid w:val="006151EE"/>
    <w:rsid w:val="00616C57"/>
    <w:rsid w:val="00617042"/>
    <w:rsid w:val="006174B3"/>
    <w:rsid w:val="00617567"/>
    <w:rsid w:val="00623588"/>
    <w:rsid w:val="00624125"/>
    <w:rsid w:val="00624751"/>
    <w:rsid w:val="00625A59"/>
    <w:rsid w:val="00630034"/>
    <w:rsid w:val="00630A34"/>
    <w:rsid w:val="0063397A"/>
    <w:rsid w:val="00633D1A"/>
    <w:rsid w:val="00636B21"/>
    <w:rsid w:val="006371C7"/>
    <w:rsid w:val="006425C9"/>
    <w:rsid w:val="00642C97"/>
    <w:rsid w:val="006459DC"/>
    <w:rsid w:val="00650B94"/>
    <w:rsid w:val="00654214"/>
    <w:rsid w:val="00655078"/>
    <w:rsid w:val="00655EAF"/>
    <w:rsid w:val="0065713E"/>
    <w:rsid w:val="00657CBE"/>
    <w:rsid w:val="006612A0"/>
    <w:rsid w:val="0066241D"/>
    <w:rsid w:val="00663493"/>
    <w:rsid w:val="00665A72"/>
    <w:rsid w:val="00671423"/>
    <w:rsid w:val="00671FF1"/>
    <w:rsid w:val="006739F0"/>
    <w:rsid w:val="006754DA"/>
    <w:rsid w:val="00680898"/>
    <w:rsid w:val="00680A8E"/>
    <w:rsid w:val="00680CCE"/>
    <w:rsid w:val="00682321"/>
    <w:rsid w:val="00683CC8"/>
    <w:rsid w:val="00684B18"/>
    <w:rsid w:val="00684D5E"/>
    <w:rsid w:val="0068581A"/>
    <w:rsid w:val="00685F83"/>
    <w:rsid w:val="006906ED"/>
    <w:rsid w:val="00692E75"/>
    <w:rsid w:val="006931B2"/>
    <w:rsid w:val="0069558A"/>
    <w:rsid w:val="006956AD"/>
    <w:rsid w:val="00697C7B"/>
    <w:rsid w:val="00697D5B"/>
    <w:rsid w:val="006A176B"/>
    <w:rsid w:val="006A7714"/>
    <w:rsid w:val="006B0E69"/>
    <w:rsid w:val="006B14F9"/>
    <w:rsid w:val="006C3B84"/>
    <w:rsid w:val="006C753C"/>
    <w:rsid w:val="006D4E4F"/>
    <w:rsid w:val="006D5B25"/>
    <w:rsid w:val="006E06DF"/>
    <w:rsid w:val="006F3101"/>
    <w:rsid w:val="00700616"/>
    <w:rsid w:val="00700D74"/>
    <w:rsid w:val="00700E81"/>
    <w:rsid w:val="00701995"/>
    <w:rsid w:val="00701EB0"/>
    <w:rsid w:val="00702C48"/>
    <w:rsid w:val="00704656"/>
    <w:rsid w:val="00704B9D"/>
    <w:rsid w:val="00706C04"/>
    <w:rsid w:val="00706D88"/>
    <w:rsid w:val="00706DDE"/>
    <w:rsid w:val="00707E59"/>
    <w:rsid w:val="00710086"/>
    <w:rsid w:val="007110F1"/>
    <w:rsid w:val="007167AA"/>
    <w:rsid w:val="007207B8"/>
    <w:rsid w:val="00720E63"/>
    <w:rsid w:val="007228E0"/>
    <w:rsid w:val="00722E9A"/>
    <w:rsid w:val="0072360F"/>
    <w:rsid w:val="0072429B"/>
    <w:rsid w:val="00724824"/>
    <w:rsid w:val="00724AB2"/>
    <w:rsid w:val="00724AB8"/>
    <w:rsid w:val="00731564"/>
    <w:rsid w:val="00732F61"/>
    <w:rsid w:val="0073395E"/>
    <w:rsid w:val="00736AA5"/>
    <w:rsid w:val="00737299"/>
    <w:rsid w:val="00742A15"/>
    <w:rsid w:val="00742F8C"/>
    <w:rsid w:val="00743F26"/>
    <w:rsid w:val="00746743"/>
    <w:rsid w:val="007504FD"/>
    <w:rsid w:val="00750A98"/>
    <w:rsid w:val="007530CB"/>
    <w:rsid w:val="00753D0C"/>
    <w:rsid w:val="00754677"/>
    <w:rsid w:val="007547F6"/>
    <w:rsid w:val="00754B64"/>
    <w:rsid w:val="00756938"/>
    <w:rsid w:val="00757A97"/>
    <w:rsid w:val="00762B01"/>
    <w:rsid w:val="0076535B"/>
    <w:rsid w:val="007661CF"/>
    <w:rsid w:val="00766AD7"/>
    <w:rsid w:val="00766E51"/>
    <w:rsid w:val="0077044A"/>
    <w:rsid w:val="00770726"/>
    <w:rsid w:val="00771927"/>
    <w:rsid w:val="00773B9C"/>
    <w:rsid w:val="0077626C"/>
    <w:rsid w:val="00785419"/>
    <w:rsid w:val="00790463"/>
    <w:rsid w:val="007930F1"/>
    <w:rsid w:val="00793731"/>
    <w:rsid w:val="00794382"/>
    <w:rsid w:val="007950DC"/>
    <w:rsid w:val="00796731"/>
    <w:rsid w:val="007A5F0E"/>
    <w:rsid w:val="007A6CCF"/>
    <w:rsid w:val="007B0556"/>
    <w:rsid w:val="007B06E5"/>
    <w:rsid w:val="007B1E64"/>
    <w:rsid w:val="007B3B6F"/>
    <w:rsid w:val="007B59E2"/>
    <w:rsid w:val="007B5CD9"/>
    <w:rsid w:val="007B74E7"/>
    <w:rsid w:val="007C05C8"/>
    <w:rsid w:val="007C0A77"/>
    <w:rsid w:val="007C1E31"/>
    <w:rsid w:val="007C2437"/>
    <w:rsid w:val="007C34B5"/>
    <w:rsid w:val="007C453A"/>
    <w:rsid w:val="007C49AA"/>
    <w:rsid w:val="007C64CF"/>
    <w:rsid w:val="007D02AD"/>
    <w:rsid w:val="007D0A85"/>
    <w:rsid w:val="007D2957"/>
    <w:rsid w:val="007E1E84"/>
    <w:rsid w:val="007E299E"/>
    <w:rsid w:val="007E29A6"/>
    <w:rsid w:val="007E6D0E"/>
    <w:rsid w:val="007E7441"/>
    <w:rsid w:val="007E7E57"/>
    <w:rsid w:val="007F0146"/>
    <w:rsid w:val="007F26A7"/>
    <w:rsid w:val="007F3522"/>
    <w:rsid w:val="007F5A97"/>
    <w:rsid w:val="007F6EF4"/>
    <w:rsid w:val="007F7E17"/>
    <w:rsid w:val="00810200"/>
    <w:rsid w:val="00810469"/>
    <w:rsid w:val="0081050E"/>
    <w:rsid w:val="00816E4E"/>
    <w:rsid w:val="008176AA"/>
    <w:rsid w:val="008229AF"/>
    <w:rsid w:val="00824B4E"/>
    <w:rsid w:val="00840146"/>
    <w:rsid w:val="00841407"/>
    <w:rsid w:val="00842B40"/>
    <w:rsid w:val="008431C3"/>
    <w:rsid w:val="0084479D"/>
    <w:rsid w:val="00844DC7"/>
    <w:rsid w:val="008505D7"/>
    <w:rsid w:val="00852B57"/>
    <w:rsid w:val="0085324D"/>
    <w:rsid w:val="00853949"/>
    <w:rsid w:val="008552C8"/>
    <w:rsid w:val="0086028A"/>
    <w:rsid w:val="008604BB"/>
    <w:rsid w:val="008632EF"/>
    <w:rsid w:val="00864B28"/>
    <w:rsid w:val="00864FD6"/>
    <w:rsid w:val="00872577"/>
    <w:rsid w:val="008765D7"/>
    <w:rsid w:val="0087751F"/>
    <w:rsid w:val="00877FAE"/>
    <w:rsid w:val="008811D1"/>
    <w:rsid w:val="00882C29"/>
    <w:rsid w:val="00882E4C"/>
    <w:rsid w:val="00887E24"/>
    <w:rsid w:val="0089009E"/>
    <w:rsid w:val="0089056E"/>
    <w:rsid w:val="00893221"/>
    <w:rsid w:val="00894C4C"/>
    <w:rsid w:val="00895B1C"/>
    <w:rsid w:val="008A24B7"/>
    <w:rsid w:val="008A2715"/>
    <w:rsid w:val="008A2F98"/>
    <w:rsid w:val="008A31B2"/>
    <w:rsid w:val="008A379E"/>
    <w:rsid w:val="008A4D0B"/>
    <w:rsid w:val="008A5206"/>
    <w:rsid w:val="008B046D"/>
    <w:rsid w:val="008B04BB"/>
    <w:rsid w:val="008B2525"/>
    <w:rsid w:val="008B32C4"/>
    <w:rsid w:val="008B3716"/>
    <w:rsid w:val="008B3C38"/>
    <w:rsid w:val="008B4B39"/>
    <w:rsid w:val="008B4F50"/>
    <w:rsid w:val="008B533B"/>
    <w:rsid w:val="008B63A6"/>
    <w:rsid w:val="008B67D0"/>
    <w:rsid w:val="008B71EA"/>
    <w:rsid w:val="008B7696"/>
    <w:rsid w:val="008C47DE"/>
    <w:rsid w:val="008C4E3F"/>
    <w:rsid w:val="008C56DB"/>
    <w:rsid w:val="008D0716"/>
    <w:rsid w:val="008D076B"/>
    <w:rsid w:val="008D180E"/>
    <w:rsid w:val="008D25D0"/>
    <w:rsid w:val="008D363C"/>
    <w:rsid w:val="008D3FE0"/>
    <w:rsid w:val="008D5361"/>
    <w:rsid w:val="008D7FB5"/>
    <w:rsid w:val="008E1D6C"/>
    <w:rsid w:val="008E3478"/>
    <w:rsid w:val="008E3EBC"/>
    <w:rsid w:val="008E544E"/>
    <w:rsid w:val="008E5D83"/>
    <w:rsid w:val="008E5F4C"/>
    <w:rsid w:val="008E6D25"/>
    <w:rsid w:val="008F2CB2"/>
    <w:rsid w:val="008F33BE"/>
    <w:rsid w:val="008F5719"/>
    <w:rsid w:val="008F5E74"/>
    <w:rsid w:val="00901D3F"/>
    <w:rsid w:val="009044AB"/>
    <w:rsid w:val="00905F48"/>
    <w:rsid w:val="00905F6C"/>
    <w:rsid w:val="009100C0"/>
    <w:rsid w:val="00910A3F"/>
    <w:rsid w:val="00910DA7"/>
    <w:rsid w:val="00910F6E"/>
    <w:rsid w:val="00911022"/>
    <w:rsid w:val="00911F06"/>
    <w:rsid w:val="0091231D"/>
    <w:rsid w:val="00912931"/>
    <w:rsid w:val="00913EAC"/>
    <w:rsid w:val="00916CB2"/>
    <w:rsid w:val="00917574"/>
    <w:rsid w:val="00922B56"/>
    <w:rsid w:val="0092380D"/>
    <w:rsid w:val="00923C24"/>
    <w:rsid w:val="009269B8"/>
    <w:rsid w:val="0092757C"/>
    <w:rsid w:val="00930506"/>
    <w:rsid w:val="00930D34"/>
    <w:rsid w:val="009314E5"/>
    <w:rsid w:val="00932359"/>
    <w:rsid w:val="009343B3"/>
    <w:rsid w:val="009347D8"/>
    <w:rsid w:val="009359C2"/>
    <w:rsid w:val="00941463"/>
    <w:rsid w:val="009422A3"/>
    <w:rsid w:val="00944D22"/>
    <w:rsid w:val="00945191"/>
    <w:rsid w:val="009459F9"/>
    <w:rsid w:val="00946834"/>
    <w:rsid w:val="0094714B"/>
    <w:rsid w:val="00951512"/>
    <w:rsid w:val="00952C7A"/>
    <w:rsid w:val="0095300B"/>
    <w:rsid w:val="00957E26"/>
    <w:rsid w:val="009638B3"/>
    <w:rsid w:val="00974A81"/>
    <w:rsid w:val="009760FB"/>
    <w:rsid w:val="00981AD7"/>
    <w:rsid w:val="009829B5"/>
    <w:rsid w:val="0098380B"/>
    <w:rsid w:val="009866A7"/>
    <w:rsid w:val="009871DF"/>
    <w:rsid w:val="00992377"/>
    <w:rsid w:val="00995138"/>
    <w:rsid w:val="009969EA"/>
    <w:rsid w:val="00996FA0"/>
    <w:rsid w:val="009A069B"/>
    <w:rsid w:val="009A3F03"/>
    <w:rsid w:val="009A75DA"/>
    <w:rsid w:val="009B44C0"/>
    <w:rsid w:val="009B535D"/>
    <w:rsid w:val="009B6012"/>
    <w:rsid w:val="009B61EC"/>
    <w:rsid w:val="009C0174"/>
    <w:rsid w:val="009C0C29"/>
    <w:rsid w:val="009C59ED"/>
    <w:rsid w:val="009C7A07"/>
    <w:rsid w:val="009D0391"/>
    <w:rsid w:val="009D2450"/>
    <w:rsid w:val="009D36A1"/>
    <w:rsid w:val="009D4510"/>
    <w:rsid w:val="009D5591"/>
    <w:rsid w:val="009D7578"/>
    <w:rsid w:val="009E2403"/>
    <w:rsid w:val="009E6F64"/>
    <w:rsid w:val="009E75DB"/>
    <w:rsid w:val="009E7DF0"/>
    <w:rsid w:val="009F0FA0"/>
    <w:rsid w:val="009F2D60"/>
    <w:rsid w:val="009F477B"/>
    <w:rsid w:val="009F5C4B"/>
    <w:rsid w:val="009F622D"/>
    <w:rsid w:val="009F62DF"/>
    <w:rsid w:val="009F7845"/>
    <w:rsid w:val="00A10BF8"/>
    <w:rsid w:val="00A11BE7"/>
    <w:rsid w:val="00A12C13"/>
    <w:rsid w:val="00A16DD0"/>
    <w:rsid w:val="00A17759"/>
    <w:rsid w:val="00A20505"/>
    <w:rsid w:val="00A22A67"/>
    <w:rsid w:val="00A2441A"/>
    <w:rsid w:val="00A27F21"/>
    <w:rsid w:val="00A32CA1"/>
    <w:rsid w:val="00A359A6"/>
    <w:rsid w:val="00A36958"/>
    <w:rsid w:val="00A37424"/>
    <w:rsid w:val="00A37FE2"/>
    <w:rsid w:val="00A4035F"/>
    <w:rsid w:val="00A40C1A"/>
    <w:rsid w:val="00A41F0E"/>
    <w:rsid w:val="00A429C0"/>
    <w:rsid w:val="00A47A94"/>
    <w:rsid w:val="00A47F5D"/>
    <w:rsid w:val="00A5005B"/>
    <w:rsid w:val="00A50539"/>
    <w:rsid w:val="00A5427D"/>
    <w:rsid w:val="00A57591"/>
    <w:rsid w:val="00A61CB1"/>
    <w:rsid w:val="00A6229F"/>
    <w:rsid w:val="00A63049"/>
    <w:rsid w:val="00A64064"/>
    <w:rsid w:val="00A6496B"/>
    <w:rsid w:val="00A67773"/>
    <w:rsid w:val="00A71AA7"/>
    <w:rsid w:val="00A7237D"/>
    <w:rsid w:val="00A73CF4"/>
    <w:rsid w:val="00A745C1"/>
    <w:rsid w:val="00A75883"/>
    <w:rsid w:val="00A76404"/>
    <w:rsid w:val="00A77B35"/>
    <w:rsid w:val="00A8548E"/>
    <w:rsid w:val="00A8588C"/>
    <w:rsid w:val="00A867C0"/>
    <w:rsid w:val="00A87540"/>
    <w:rsid w:val="00A920D5"/>
    <w:rsid w:val="00A9238E"/>
    <w:rsid w:val="00A96602"/>
    <w:rsid w:val="00A969B2"/>
    <w:rsid w:val="00AA3BD5"/>
    <w:rsid w:val="00AA5610"/>
    <w:rsid w:val="00AA6290"/>
    <w:rsid w:val="00AA66B2"/>
    <w:rsid w:val="00AA7F8F"/>
    <w:rsid w:val="00AB113B"/>
    <w:rsid w:val="00AB215F"/>
    <w:rsid w:val="00AB54D8"/>
    <w:rsid w:val="00AB5D1E"/>
    <w:rsid w:val="00AB5F5A"/>
    <w:rsid w:val="00AB61F9"/>
    <w:rsid w:val="00AB69E3"/>
    <w:rsid w:val="00AB6A3B"/>
    <w:rsid w:val="00AB6CDB"/>
    <w:rsid w:val="00AC074F"/>
    <w:rsid w:val="00AC1E9E"/>
    <w:rsid w:val="00AC28E6"/>
    <w:rsid w:val="00AC2972"/>
    <w:rsid w:val="00AC44EC"/>
    <w:rsid w:val="00AC52C7"/>
    <w:rsid w:val="00AD0CDE"/>
    <w:rsid w:val="00AD37E3"/>
    <w:rsid w:val="00AD69D1"/>
    <w:rsid w:val="00AD6A60"/>
    <w:rsid w:val="00AD7B0B"/>
    <w:rsid w:val="00AE0A9C"/>
    <w:rsid w:val="00AE1BE9"/>
    <w:rsid w:val="00AE1D71"/>
    <w:rsid w:val="00AE25F3"/>
    <w:rsid w:val="00AE28B3"/>
    <w:rsid w:val="00AE35C1"/>
    <w:rsid w:val="00AE3F0F"/>
    <w:rsid w:val="00AF17FE"/>
    <w:rsid w:val="00AF1B78"/>
    <w:rsid w:val="00AF26B0"/>
    <w:rsid w:val="00AF680E"/>
    <w:rsid w:val="00AF6F7E"/>
    <w:rsid w:val="00B006B3"/>
    <w:rsid w:val="00B01AA7"/>
    <w:rsid w:val="00B01E8D"/>
    <w:rsid w:val="00B05DD4"/>
    <w:rsid w:val="00B05E15"/>
    <w:rsid w:val="00B0738B"/>
    <w:rsid w:val="00B10066"/>
    <w:rsid w:val="00B101BA"/>
    <w:rsid w:val="00B10649"/>
    <w:rsid w:val="00B12441"/>
    <w:rsid w:val="00B13F06"/>
    <w:rsid w:val="00B1690A"/>
    <w:rsid w:val="00B2034F"/>
    <w:rsid w:val="00B23AA0"/>
    <w:rsid w:val="00B24DA8"/>
    <w:rsid w:val="00B26C3A"/>
    <w:rsid w:val="00B3064D"/>
    <w:rsid w:val="00B320BC"/>
    <w:rsid w:val="00B3258C"/>
    <w:rsid w:val="00B3399C"/>
    <w:rsid w:val="00B354FC"/>
    <w:rsid w:val="00B3565D"/>
    <w:rsid w:val="00B37F84"/>
    <w:rsid w:val="00B4027E"/>
    <w:rsid w:val="00B43C35"/>
    <w:rsid w:val="00B450A8"/>
    <w:rsid w:val="00B5050A"/>
    <w:rsid w:val="00B50DDD"/>
    <w:rsid w:val="00B52AC2"/>
    <w:rsid w:val="00B52B1D"/>
    <w:rsid w:val="00B54C4E"/>
    <w:rsid w:val="00B5533D"/>
    <w:rsid w:val="00B55F01"/>
    <w:rsid w:val="00B57D5D"/>
    <w:rsid w:val="00B60322"/>
    <w:rsid w:val="00B60CD8"/>
    <w:rsid w:val="00B60DDE"/>
    <w:rsid w:val="00B61A09"/>
    <w:rsid w:val="00B65959"/>
    <w:rsid w:val="00B72207"/>
    <w:rsid w:val="00B734D1"/>
    <w:rsid w:val="00B7610E"/>
    <w:rsid w:val="00B76A47"/>
    <w:rsid w:val="00B85569"/>
    <w:rsid w:val="00B8563B"/>
    <w:rsid w:val="00B857B6"/>
    <w:rsid w:val="00B86A24"/>
    <w:rsid w:val="00B86B15"/>
    <w:rsid w:val="00B86DAA"/>
    <w:rsid w:val="00B9190A"/>
    <w:rsid w:val="00B92343"/>
    <w:rsid w:val="00B9297D"/>
    <w:rsid w:val="00B954D6"/>
    <w:rsid w:val="00BA1BA6"/>
    <w:rsid w:val="00BA3363"/>
    <w:rsid w:val="00BA3F36"/>
    <w:rsid w:val="00BA48B4"/>
    <w:rsid w:val="00BA586E"/>
    <w:rsid w:val="00BA6769"/>
    <w:rsid w:val="00BB076E"/>
    <w:rsid w:val="00BB27B3"/>
    <w:rsid w:val="00BB38B7"/>
    <w:rsid w:val="00BB3FE2"/>
    <w:rsid w:val="00BB5282"/>
    <w:rsid w:val="00BB5C47"/>
    <w:rsid w:val="00BB5EF3"/>
    <w:rsid w:val="00BB6B28"/>
    <w:rsid w:val="00BC00DF"/>
    <w:rsid w:val="00BC133B"/>
    <w:rsid w:val="00BC57DF"/>
    <w:rsid w:val="00BD06BF"/>
    <w:rsid w:val="00BD0978"/>
    <w:rsid w:val="00BD1487"/>
    <w:rsid w:val="00BD398A"/>
    <w:rsid w:val="00BD5CA3"/>
    <w:rsid w:val="00BD6145"/>
    <w:rsid w:val="00BE18D7"/>
    <w:rsid w:val="00BE2214"/>
    <w:rsid w:val="00BE5DEA"/>
    <w:rsid w:val="00BF055B"/>
    <w:rsid w:val="00BF081A"/>
    <w:rsid w:val="00BF15E9"/>
    <w:rsid w:val="00BF205E"/>
    <w:rsid w:val="00BF2FA6"/>
    <w:rsid w:val="00C02547"/>
    <w:rsid w:val="00C0383C"/>
    <w:rsid w:val="00C03EAE"/>
    <w:rsid w:val="00C13CAC"/>
    <w:rsid w:val="00C20431"/>
    <w:rsid w:val="00C214E7"/>
    <w:rsid w:val="00C2233C"/>
    <w:rsid w:val="00C2269E"/>
    <w:rsid w:val="00C22B9E"/>
    <w:rsid w:val="00C270ED"/>
    <w:rsid w:val="00C2762B"/>
    <w:rsid w:val="00C278AB"/>
    <w:rsid w:val="00C27C7E"/>
    <w:rsid w:val="00C30F17"/>
    <w:rsid w:val="00C32982"/>
    <w:rsid w:val="00C32F6C"/>
    <w:rsid w:val="00C33912"/>
    <w:rsid w:val="00C3495D"/>
    <w:rsid w:val="00C34E47"/>
    <w:rsid w:val="00C35457"/>
    <w:rsid w:val="00C35D55"/>
    <w:rsid w:val="00C4047E"/>
    <w:rsid w:val="00C442C9"/>
    <w:rsid w:val="00C47380"/>
    <w:rsid w:val="00C5383A"/>
    <w:rsid w:val="00C54DF6"/>
    <w:rsid w:val="00C63779"/>
    <w:rsid w:val="00C6430B"/>
    <w:rsid w:val="00C6467B"/>
    <w:rsid w:val="00C65467"/>
    <w:rsid w:val="00C7091E"/>
    <w:rsid w:val="00C711F8"/>
    <w:rsid w:val="00C75CEB"/>
    <w:rsid w:val="00C77DB9"/>
    <w:rsid w:val="00C863E5"/>
    <w:rsid w:val="00C900C9"/>
    <w:rsid w:val="00C92372"/>
    <w:rsid w:val="00C92376"/>
    <w:rsid w:val="00C9292A"/>
    <w:rsid w:val="00CA29D7"/>
    <w:rsid w:val="00CA3264"/>
    <w:rsid w:val="00CA3FD3"/>
    <w:rsid w:val="00CA665A"/>
    <w:rsid w:val="00CB116C"/>
    <w:rsid w:val="00CB4835"/>
    <w:rsid w:val="00CB6EEE"/>
    <w:rsid w:val="00CB79D0"/>
    <w:rsid w:val="00CC0ED3"/>
    <w:rsid w:val="00CC15C1"/>
    <w:rsid w:val="00CC203A"/>
    <w:rsid w:val="00CC23F7"/>
    <w:rsid w:val="00CC3146"/>
    <w:rsid w:val="00CC32C2"/>
    <w:rsid w:val="00CC56E3"/>
    <w:rsid w:val="00CD07E8"/>
    <w:rsid w:val="00CD6607"/>
    <w:rsid w:val="00CD6F57"/>
    <w:rsid w:val="00CD7415"/>
    <w:rsid w:val="00CE1E96"/>
    <w:rsid w:val="00CE3A20"/>
    <w:rsid w:val="00CE4F2B"/>
    <w:rsid w:val="00CF1A4B"/>
    <w:rsid w:val="00CF1D31"/>
    <w:rsid w:val="00CF555D"/>
    <w:rsid w:val="00CF69AD"/>
    <w:rsid w:val="00CF6CED"/>
    <w:rsid w:val="00CF6D34"/>
    <w:rsid w:val="00CF7285"/>
    <w:rsid w:val="00D014EE"/>
    <w:rsid w:val="00D0268F"/>
    <w:rsid w:val="00D02B61"/>
    <w:rsid w:val="00D0302B"/>
    <w:rsid w:val="00D0449B"/>
    <w:rsid w:val="00D07E40"/>
    <w:rsid w:val="00D1057F"/>
    <w:rsid w:val="00D10E8B"/>
    <w:rsid w:val="00D1123B"/>
    <w:rsid w:val="00D11F5B"/>
    <w:rsid w:val="00D14944"/>
    <w:rsid w:val="00D1500C"/>
    <w:rsid w:val="00D2022F"/>
    <w:rsid w:val="00D21F85"/>
    <w:rsid w:val="00D22BDA"/>
    <w:rsid w:val="00D23217"/>
    <w:rsid w:val="00D27300"/>
    <w:rsid w:val="00D355AD"/>
    <w:rsid w:val="00D364DE"/>
    <w:rsid w:val="00D37791"/>
    <w:rsid w:val="00D40646"/>
    <w:rsid w:val="00D41E57"/>
    <w:rsid w:val="00D422DD"/>
    <w:rsid w:val="00D4324C"/>
    <w:rsid w:val="00D43D0F"/>
    <w:rsid w:val="00D43F6C"/>
    <w:rsid w:val="00D45BDC"/>
    <w:rsid w:val="00D47A91"/>
    <w:rsid w:val="00D540FE"/>
    <w:rsid w:val="00D60DCE"/>
    <w:rsid w:val="00D6153E"/>
    <w:rsid w:val="00D64E0B"/>
    <w:rsid w:val="00D668BB"/>
    <w:rsid w:val="00D6777D"/>
    <w:rsid w:val="00D67EBB"/>
    <w:rsid w:val="00D70FD5"/>
    <w:rsid w:val="00D71CF9"/>
    <w:rsid w:val="00D723B2"/>
    <w:rsid w:val="00D732EB"/>
    <w:rsid w:val="00D7485E"/>
    <w:rsid w:val="00D77866"/>
    <w:rsid w:val="00D814E0"/>
    <w:rsid w:val="00D871C9"/>
    <w:rsid w:val="00D875C7"/>
    <w:rsid w:val="00D947A4"/>
    <w:rsid w:val="00DA213D"/>
    <w:rsid w:val="00DA6D52"/>
    <w:rsid w:val="00DA701A"/>
    <w:rsid w:val="00DB0E3F"/>
    <w:rsid w:val="00DB7AF6"/>
    <w:rsid w:val="00DC24EC"/>
    <w:rsid w:val="00DC2F00"/>
    <w:rsid w:val="00DC4CEE"/>
    <w:rsid w:val="00DC4D13"/>
    <w:rsid w:val="00DC5A3F"/>
    <w:rsid w:val="00DC63E7"/>
    <w:rsid w:val="00DC76E5"/>
    <w:rsid w:val="00DD00EA"/>
    <w:rsid w:val="00DD0883"/>
    <w:rsid w:val="00DD0D6D"/>
    <w:rsid w:val="00DD2975"/>
    <w:rsid w:val="00DD37AA"/>
    <w:rsid w:val="00DD6ED2"/>
    <w:rsid w:val="00DD7C0F"/>
    <w:rsid w:val="00DE05D6"/>
    <w:rsid w:val="00DE172A"/>
    <w:rsid w:val="00DE3B95"/>
    <w:rsid w:val="00DE7099"/>
    <w:rsid w:val="00DF034D"/>
    <w:rsid w:val="00DF35B5"/>
    <w:rsid w:val="00DF3E1D"/>
    <w:rsid w:val="00DF47EB"/>
    <w:rsid w:val="00DF519C"/>
    <w:rsid w:val="00DF6976"/>
    <w:rsid w:val="00DF6D5F"/>
    <w:rsid w:val="00DF7A05"/>
    <w:rsid w:val="00E065B3"/>
    <w:rsid w:val="00E06791"/>
    <w:rsid w:val="00E06E6D"/>
    <w:rsid w:val="00E10D52"/>
    <w:rsid w:val="00E1130B"/>
    <w:rsid w:val="00E114FB"/>
    <w:rsid w:val="00E20FEE"/>
    <w:rsid w:val="00E21F22"/>
    <w:rsid w:val="00E251BA"/>
    <w:rsid w:val="00E25FF8"/>
    <w:rsid w:val="00E260A0"/>
    <w:rsid w:val="00E3721A"/>
    <w:rsid w:val="00E40F2E"/>
    <w:rsid w:val="00E434CE"/>
    <w:rsid w:val="00E434FE"/>
    <w:rsid w:val="00E43599"/>
    <w:rsid w:val="00E44A85"/>
    <w:rsid w:val="00E452B7"/>
    <w:rsid w:val="00E45454"/>
    <w:rsid w:val="00E45AFE"/>
    <w:rsid w:val="00E4789D"/>
    <w:rsid w:val="00E51D54"/>
    <w:rsid w:val="00E54BB0"/>
    <w:rsid w:val="00E560C8"/>
    <w:rsid w:val="00E56849"/>
    <w:rsid w:val="00E57042"/>
    <w:rsid w:val="00E60669"/>
    <w:rsid w:val="00E61238"/>
    <w:rsid w:val="00E637D3"/>
    <w:rsid w:val="00E63AF4"/>
    <w:rsid w:val="00E645D0"/>
    <w:rsid w:val="00E64A5A"/>
    <w:rsid w:val="00E71E24"/>
    <w:rsid w:val="00E80597"/>
    <w:rsid w:val="00E81ABF"/>
    <w:rsid w:val="00E90BC9"/>
    <w:rsid w:val="00E939F3"/>
    <w:rsid w:val="00E94715"/>
    <w:rsid w:val="00E95487"/>
    <w:rsid w:val="00EA04F8"/>
    <w:rsid w:val="00EA16C6"/>
    <w:rsid w:val="00EA1EB9"/>
    <w:rsid w:val="00EA3AF1"/>
    <w:rsid w:val="00EA43EB"/>
    <w:rsid w:val="00EA6AF9"/>
    <w:rsid w:val="00EA6E7A"/>
    <w:rsid w:val="00EA760D"/>
    <w:rsid w:val="00EA7EC3"/>
    <w:rsid w:val="00EB0A18"/>
    <w:rsid w:val="00EB2AEC"/>
    <w:rsid w:val="00EB37C0"/>
    <w:rsid w:val="00EB4667"/>
    <w:rsid w:val="00EB63BE"/>
    <w:rsid w:val="00EC178D"/>
    <w:rsid w:val="00EC3444"/>
    <w:rsid w:val="00EC79E3"/>
    <w:rsid w:val="00ED08C9"/>
    <w:rsid w:val="00ED1712"/>
    <w:rsid w:val="00ED1D0C"/>
    <w:rsid w:val="00ED3999"/>
    <w:rsid w:val="00ED5E54"/>
    <w:rsid w:val="00ED62EB"/>
    <w:rsid w:val="00EE1B2F"/>
    <w:rsid w:val="00EE2C1C"/>
    <w:rsid w:val="00EE58EA"/>
    <w:rsid w:val="00EE7139"/>
    <w:rsid w:val="00EF2CC1"/>
    <w:rsid w:val="00EF2F44"/>
    <w:rsid w:val="00EF6C09"/>
    <w:rsid w:val="00F0008D"/>
    <w:rsid w:val="00F01489"/>
    <w:rsid w:val="00F01519"/>
    <w:rsid w:val="00F038A7"/>
    <w:rsid w:val="00F03DDC"/>
    <w:rsid w:val="00F04CB0"/>
    <w:rsid w:val="00F068C9"/>
    <w:rsid w:val="00F11620"/>
    <w:rsid w:val="00F1496C"/>
    <w:rsid w:val="00F16E2A"/>
    <w:rsid w:val="00F25324"/>
    <w:rsid w:val="00F26709"/>
    <w:rsid w:val="00F2685F"/>
    <w:rsid w:val="00F27552"/>
    <w:rsid w:val="00F31E3C"/>
    <w:rsid w:val="00F36BDF"/>
    <w:rsid w:val="00F4176F"/>
    <w:rsid w:val="00F43027"/>
    <w:rsid w:val="00F546ED"/>
    <w:rsid w:val="00F57D90"/>
    <w:rsid w:val="00F62268"/>
    <w:rsid w:val="00F62794"/>
    <w:rsid w:val="00F64913"/>
    <w:rsid w:val="00F6580E"/>
    <w:rsid w:val="00F66596"/>
    <w:rsid w:val="00F70664"/>
    <w:rsid w:val="00F73961"/>
    <w:rsid w:val="00F756EE"/>
    <w:rsid w:val="00F77C20"/>
    <w:rsid w:val="00F77F6A"/>
    <w:rsid w:val="00F82D18"/>
    <w:rsid w:val="00F85468"/>
    <w:rsid w:val="00F85841"/>
    <w:rsid w:val="00F916D3"/>
    <w:rsid w:val="00F943B9"/>
    <w:rsid w:val="00FA31BD"/>
    <w:rsid w:val="00FA36BD"/>
    <w:rsid w:val="00FA4018"/>
    <w:rsid w:val="00FA6B48"/>
    <w:rsid w:val="00FA6D6D"/>
    <w:rsid w:val="00FB06BC"/>
    <w:rsid w:val="00FB0A1C"/>
    <w:rsid w:val="00FB10C3"/>
    <w:rsid w:val="00FB299E"/>
    <w:rsid w:val="00FB2F65"/>
    <w:rsid w:val="00FB5B20"/>
    <w:rsid w:val="00FB6830"/>
    <w:rsid w:val="00FC44BB"/>
    <w:rsid w:val="00FC5049"/>
    <w:rsid w:val="00FC5CAB"/>
    <w:rsid w:val="00FD1784"/>
    <w:rsid w:val="00FD24C3"/>
    <w:rsid w:val="00FD4390"/>
    <w:rsid w:val="00FD4E8D"/>
    <w:rsid w:val="00FD73D1"/>
    <w:rsid w:val="00FE0872"/>
    <w:rsid w:val="787B1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E9716"/>
  <w15:docId w15:val="{075FCB69-A1E6-4763-A113-1EE307A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semiHidden="1" w:unhideWhenUsed="1"/>
    <w:lsdException w:name="HTML Variable" w:locked="1"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2F65"/>
    <w:pPr>
      <w:widowControl w:val="0"/>
      <w:jc w:val="both"/>
    </w:pPr>
    <w:rPr>
      <w:rFonts w:cs="Calibri"/>
      <w:kern w:val="2"/>
      <w:sz w:val="21"/>
      <w:szCs w:val="21"/>
    </w:rPr>
  </w:style>
  <w:style w:type="paragraph" w:styleId="1">
    <w:name w:val="heading 1"/>
    <w:basedOn w:val="a1"/>
    <w:next w:val="a1"/>
    <w:link w:val="10"/>
    <w:uiPriority w:val="99"/>
    <w:qFormat/>
    <w:rsid w:val="00FB2F65"/>
    <w:pPr>
      <w:keepNext/>
      <w:keepLines/>
      <w:tabs>
        <w:tab w:val="left" w:pos="432"/>
      </w:tabs>
      <w:spacing w:before="340" w:after="330" w:line="576" w:lineRule="auto"/>
      <w:ind w:left="432" w:hanging="432"/>
      <w:outlineLvl w:val="0"/>
    </w:pPr>
    <w:rPr>
      <w:rFonts w:ascii="Times New Roman" w:hAnsi="Times New Roman" w:cs="Times New Roman"/>
      <w:b/>
      <w:bCs/>
      <w:kern w:val="44"/>
      <w:sz w:val="44"/>
      <w:szCs w:val="44"/>
    </w:rPr>
  </w:style>
  <w:style w:type="paragraph" w:styleId="21">
    <w:name w:val="heading 2"/>
    <w:basedOn w:val="a1"/>
    <w:next w:val="a1"/>
    <w:link w:val="22"/>
    <w:uiPriority w:val="99"/>
    <w:qFormat/>
    <w:rsid w:val="00FB2F65"/>
    <w:pPr>
      <w:keepNext/>
      <w:keepLines/>
      <w:tabs>
        <w:tab w:val="left" w:pos="-2401"/>
        <w:tab w:val="num" w:pos="360"/>
      </w:tabs>
      <w:spacing w:before="260" w:after="260" w:line="415" w:lineRule="auto"/>
      <w:ind w:left="-2401" w:hanging="576"/>
      <w:outlineLvl w:val="1"/>
    </w:pPr>
    <w:rPr>
      <w:rFonts w:ascii="Arial" w:eastAsia="黑体" w:hAnsi="Arial" w:cs="Arial"/>
      <w:b/>
      <w:bCs/>
      <w:sz w:val="32"/>
      <w:szCs w:val="32"/>
    </w:rPr>
  </w:style>
  <w:style w:type="paragraph" w:styleId="3">
    <w:name w:val="heading 3"/>
    <w:basedOn w:val="a1"/>
    <w:next w:val="a1"/>
    <w:link w:val="30"/>
    <w:uiPriority w:val="99"/>
    <w:qFormat/>
    <w:rsid w:val="00FB2F65"/>
    <w:pPr>
      <w:keepNext/>
      <w:keepLines/>
      <w:tabs>
        <w:tab w:val="left" w:pos="-2683"/>
        <w:tab w:val="num" w:pos="360"/>
      </w:tabs>
      <w:spacing w:before="260" w:after="260" w:line="415" w:lineRule="auto"/>
      <w:ind w:left="-2683" w:hanging="720"/>
      <w:outlineLvl w:val="2"/>
    </w:pPr>
    <w:rPr>
      <w:rFonts w:ascii="Times New Roman" w:hAnsi="Times New Roman" w:cs="Times New Roman"/>
      <w:b/>
      <w:bCs/>
      <w:sz w:val="32"/>
      <w:szCs w:val="32"/>
    </w:rPr>
  </w:style>
  <w:style w:type="paragraph" w:styleId="4">
    <w:name w:val="heading 4"/>
    <w:basedOn w:val="a1"/>
    <w:next w:val="a1"/>
    <w:link w:val="40"/>
    <w:uiPriority w:val="99"/>
    <w:qFormat/>
    <w:rsid w:val="00FB2F65"/>
    <w:pPr>
      <w:keepNext/>
      <w:keepLines/>
      <w:tabs>
        <w:tab w:val="left" w:pos="-2539"/>
        <w:tab w:val="num" w:pos="360"/>
      </w:tabs>
      <w:autoSpaceDE w:val="0"/>
      <w:autoSpaceDN w:val="0"/>
      <w:adjustRightInd w:val="0"/>
      <w:spacing w:before="280" w:after="290" w:line="374" w:lineRule="auto"/>
      <w:ind w:left="-2539" w:hanging="864"/>
      <w:outlineLvl w:val="3"/>
    </w:pPr>
    <w:rPr>
      <w:rFonts w:ascii="Arial" w:eastAsia="黑体" w:hAnsi="Arial" w:cs="Arial"/>
      <w:b/>
      <w:bCs/>
      <w:kern w:val="0"/>
      <w:sz w:val="28"/>
      <w:szCs w:val="28"/>
    </w:rPr>
  </w:style>
  <w:style w:type="paragraph" w:styleId="5">
    <w:name w:val="heading 5"/>
    <w:basedOn w:val="a1"/>
    <w:next w:val="a1"/>
    <w:link w:val="50"/>
    <w:uiPriority w:val="99"/>
    <w:qFormat/>
    <w:rsid w:val="00FB2F65"/>
    <w:pPr>
      <w:keepNext/>
      <w:keepLines/>
      <w:tabs>
        <w:tab w:val="left" w:pos="-2395"/>
        <w:tab w:val="num" w:pos="360"/>
      </w:tabs>
      <w:autoSpaceDE w:val="0"/>
      <w:autoSpaceDN w:val="0"/>
      <w:adjustRightInd w:val="0"/>
      <w:spacing w:before="280" w:after="290" w:line="374" w:lineRule="auto"/>
      <w:ind w:left="-2395" w:hanging="1008"/>
      <w:outlineLvl w:val="4"/>
    </w:pPr>
    <w:rPr>
      <w:rFonts w:ascii="宋体" w:hAnsi="Times New Roman" w:cs="宋体"/>
      <w:b/>
      <w:bCs/>
      <w:kern w:val="0"/>
      <w:sz w:val="28"/>
      <w:szCs w:val="28"/>
    </w:rPr>
  </w:style>
  <w:style w:type="paragraph" w:styleId="6">
    <w:name w:val="heading 6"/>
    <w:basedOn w:val="a1"/>
    <w:next w:val="a1"/>
    <w:link w:val="60"/>
    <w:uiPriority w:val="99"/>
    <w:qFormat/>
    <w:rsid w:val="00FB2F65"/>
    <w:pPr>
      <w:keepNext/>
      <w:keepLines/>
      <w:tabs>
        <w:tab w:val="left" w:pos="-2251"/>
        <w:tab w:val="num" w:pos="360"/>
      </w:tabs>
      <w:autoSpaceDE w:val="0"/>
      <w:autoSpaceDN w:val="0"/>
      <w:adjustRightInd w:val="0"/>
      <w:spacing w:before="240" w:after="64" w:line="319" w:lineRule="auto"/>
      <w:ind w:left="-2251" w:hanging="1152"/>
      <w:outlineLvl w:val="5"/>
    </w:pPr>
    <w:rPr>
      <w:rFonts w:ascii="Arial" w:eastAsia="黑体" w:hAnsi="Arial" w:cs="Arial"/>
      <w:b/>
      <w:bCs/>
      <w:kern w:val="0"/>
      <w:sz w:val="24"/>
      <w:szCs w:val="24"/>
    </w:rPr>
  </w:style>
  <w:style w:type="paragraph" w:styleId="7">
    <w:name w:val="heading 7"/>
    <w:basedOn w:val="a1"/>
    <w:next w:val="a1"/>
    <w:link w:val="70"/>
    <w:uiPriority w:val="99"/>
    <w:qFormat/>
    <w:rsid w:val="00FB2F65"/>
    <w:pPr>
      <w:keepNext/>
      <w:keepLines/>
      <w:tabs>
        <w:tab w:val="left" w:pos="-2107"/>
        <w:tab w:val="num" w:pos="360"/>
      </w:tabs>
      <w:autoSpaceDE w:val="0"/>
      <w:autoSpaceDN w:val="0"/>
      <w:adjustRightInd w:val="0"/>
      <w:spacing w:before="240" w:after="64" w:line="319" w:lineRule="auto"/>
      <w:ind w:left="-2107" w:hanging="1296"/>
      <w:outlineLvl w:val="6"/>
    </w:pPr>
    <w:rPr>
      <w:rFonts w:ascii="宋体" w:hAnsi="Times New Roman" w:cs="宋体"/>
      <w:b/>
      <w:bCs/>
      <w:kern w:val="0"/>
      <w:sz w:val="24"/>
      <w:szCs w:val="24"/>
    </w:rPr>
  </w:style>
  <w:style w:type="paragraph" w:styleId="8">
    <w:name w:val="heading 8"/>
    <w:basedOn w:val="a1"/>
    <w:next w:val="a1"/>
    <w:link w:val="80"/>
    <w:uiPriority w:val="99"/>
    <w:qFormat/>
    <w:rsid w:val="00FB2F65"/>
    <w:pPr>
      <w:keepNext/>
      <w:keepLines/>
      <w:tabs>
        <w:tab w:val="left" w:pos="-1963"/>
        <w:tab w:val="num" w:pos="360"/>
      </w:tabs>
      <w:autoSpaceDE w:val="0"/>
      <w:autoSpaceDN w:val="0"/>
      <w:adjustRightInd w:val="0"/>
      <w:spacing w:before="240" w:after="64" w:line="319" w:lineRule="auto"/>
      <w:ind w:left="-1963" w:hanging="1440"/>
      <w:outlineLvl w:val="7"/>
    </w:pPr>
    <w:rPr>
      <w:rFonts w:ascii="Arial" w:eastAsia="黑体" w:hAnsi="Arial" w:cs="Arial"/>
      <w:kern w:val="0"/>
      <w:sz w:val="24"/>
      <w:szCs w:val="24"/>
    </w:rPr>
  </w:style>
  <w:style w:type="paragraph" w:styleId="9">
    <w:name w:val="heading 9"/>
    <w:basedOn w:val="a1"/>
    <w:next w:val="a1"/>
    <w:link w:val="90"/>
    <w:uiPriority w:val="99"/>
    <w:qFormat/>
    <w:rsid w:val="00FB2F65"/>
    <w:pPr>
      <w:keepNext/>
      <w:keepLines/>
      <w:tabs>
        <w:tab w:val="left" w:pos="-1819"/>
        <w:tab w:val="num" w:pos="360"/>
      </w:tabs>
      <w:autoSpaceDE w:val="0"/>
      <w:autoSpaceDN w:val="0"/>
      <w:adjustRightInd w:val="0"/>
      <w:spacing w:before="240" w:after="64" w:line="319" w:lineRule="auto"/>
      <w:ind w:left="-1819" w:hanging="1584"/>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纯文本 字符"/>
    <w:basedOn w:val="a2"/>
    <w:link w:val="a6"/>
    <w:uiPriority w:val="99"/>
    <w:locked/>
    <w:rsid w:val="00FB2F65"/>
    <w:rPr>
      <w:rFonts w:ascii="宋体" w:hAnsi="Courier New" w:cs="宋体"/>
      <w:kern w:val="2"/>
      <w:sz w:val="21"/>
      <w:szCs w:val="21"/>
    </w:rPr>
  </w:style>
  <w:style w:type="character" w:customStyle="1" w:styleId="11">
    <w:name w:val="不明显强调1"/>
    <w:basedOn w:val="a2"/>
    <w:uiPriority w:val="99"/>
    <w:qFormat/>
    <w:rsid w:val="00FB2F65"/>
    <w:rPr>
      <w:i/>
      <w:iCs/>
      <w:color w:val="808080"/>
    </w:rPr>
  </w:style>
  <w:style w:type="character" w:styleId="a7">
    <w:name w:val="Strong"/>
    <w:basedOn w:val="a2"/>
    <w:uiPriority w:val="99"/>
    <w:qFormat/>
    <w:rsid w:val="00FB2F65"/>
    <w:rPr>
      <w:b/>
      <w:bCs/>
    </w:rPr>
  </w:style>
  <w:style w:type="character" w:customStyle="1" w:styleId="tt11">
    <w:name w:val="tt11"/>
    <w:basedOn w:val="a2"/>
    <w:uiPriority w:val="99"/>
    <w:rsid w:val="00FB2F65"/>
    <w:rPr>
      <w:spacing w:val="400"/>
      <w:sz w:val="22"/>
      <w:szCs w:val="22"/>
    </w:rPr>
  </w:style>
  <w:style w:type="character" w:customStyle="1" w:styleId="31">
    <w:name w:val="正文文本缩进 3 字符"/>
    <w:basedOn w:val="a2"/>
    <w:link w:val="32"/>
    <w:uiPriority w:val="99"/>
    <w:locked/>
    <w:rsid w:val="00FB2F65"/>
    <w:rPr>
      <w:rFonts w:ascii="宋体" w:hAnsi="Times New Roman" w:cs="宋体"/>
      <w:kern w:val="2"/>
      <w:sz w:val="28"/>
      <w:szCs w:val="28"/>
    </w:rPr>
  </w:style>
  <w:style w:type="character" w:customStyle="1" w:styleId="22">
    <w:name w:val="标题 2 字符"/>
    <w:basedOn w:val="a2"/>
    <w:link w:val="21"/>
    <w:uiPriority w:val="99"/>
    <w:locked/>
    <w:rsid w:val="00FB2F65"/>
    <w:rPr>
      <w:rFonts w:ascii="Arial" w:eastAsia="黑体" w:hAnsi="Arial" w:cs="Arial"/>
      <w:b/>
      <w:bCs/>
      <w:kern w:val="2"/>
      <w:sz w:val="32"/>
      <w:szCs w:val="32"/>
    </w:rPr>
  </w:style>
  <w:style w:type="character" w:customStyle="1" w:styleId="10">
    <w:name w:val="标题 1 字符"/>
    <w:basedOn w:val="a2"/>
    <w:link w:val="1"/>
    <w:uiPriority w:val="99"/>
    <w:locked/>
    <w:rsid w:val="00FB2F65"/>
    <w:rPr>
      <w:rFonts w:ascii="Times New Roman" w:hAnsi="Times New Roman"/>
      <w:b/>
      <w:bCs/>
      <w:kern w:val="44"/>
      <w:sz w:val="44"/>
      <w:szCs w:val="44"/>
    </w:rPr>
  </w:style>
  <w:style w:type="character" w:customStyle="1" w:styleId="Char">
    <w:name w:val="正文首行缩进 Char"/>
    <w:basedOn w:val="a8"/>
    <w:uiPriority w:val="99"/>
    <w:locked/>
    <w:rsid w:val="00FB2F65"/>
    <w:rPr>
      <w:rFonts w:ascii="Times New Roman" w:hAnsi="Times New Roman" w:cs="Times New Roman"/>
      <w:kern w:val="2"/>
      <w:sz w:val="24"/>
      <w:szCs w:val="24"/>
    </w:rPr>
  </w:style>
  <w:style w:type="character" w:customStyle="1" w:styleId="a8">
    <w:name w:val="正文文本 字符"/>
    <w:basedOn w:val="a2"/>
    <w:link w:val="a9"/>
    <w:uiPriority w:val="99"/>
    <w:locked/>
    <w:rsid w:val="00FB2F65"/>
    <w:rPr>
      <w:rFonts w:ascii="Times New Roman" w:hAnsi="Times New Roman" w:cs="Times New Roman"/>
      <w:kern w:val="2"/>
      <w:sz w:val="24"/>
      <w:szCs w:val="24"/>
    </w:rPr>
  </w:style>
  <w:style w:type="character" w:customStyle="1" w:styleId="BodyTextFirstIndentChar">
    <w:name w:val="Body Text First Indent Char"/>
    <w:basedOn w:val="a8"/>
    <w:uiPriority w:val="99"/>
    <w:locked/>
    <w:rsid w:val="00FB2F65"/>
    <w:rPr>
      <w:rFonts w:ascii="Times New Roman" w:hAnsi="Times New Roman" w:cs="Times New Roman"/>
      <w:kern w:val="2"/>
      <w:sz w:val="24"/>
      <w:szCs w:val="24"/>
    </w:rPr>
  </w:style>
  <w:style w:type="character" w:customStyle="1" w:styleId="60">
    <w:name w:val="标题 6 字符"/>
    <w:basedOn w:val="a2"/>
    <w:link w:val="6"/>
    <w:uiPriority w:val="99"/>
    <w:locked/>
    <w:rsid w:val="00FB2F65"/>
    <w:rPr>
      <w:rFonts w:ascii="Arial" w:eastAsia="黑体" w:hAnsi="Arial" w:cs="Arial"/>
      <w:b/>
      <w:bCs/>
      <w:sz w:val="24"/>
      <w:szCs w:val="24"/>
    </w:rPr>
  </w:style>
  <w:style w:type="character" w:customStyle="1" w:styleId="aa">
    <w:name w:val="脚注文本 字符"/>
    <w:basedOn w:val="a2"/>
    <w:link w:val="ab"/>
    <w:uiPriority w:val="99"/>
    <w:locked/>
    <w:rsid w:val="00FB2F65"/>
    <w:rPr>
      <w:rFonts w:ascii="Times New Roman" w:hAnsi="Times New Roman" w:cs="Times New Roman"/>
      <w:kern w:val="2"/>
      <w:sz w:val="18"/>
      <w:szCs w:val="18"/>
    </w:rPr>
  </w:style>
  <w:style w:type="character" w:customStyle="1" w:styleId="md1">
    <w:name w:val="md1"/>
    <w:basedOn w:val="a2"/>
    <w:uiPriority w:val="99"/>
    <w:rsid w:val="00FB2F65"/>
    <w:rPr>
      <w:spacing w:val="360"/>
      <w:sz w:val="25"/>
      <w:szCs w:val="25"/>
    </w:rPr>
  </w:style>
  <w:style w:type="character" w:customStyle="1" w:styleId="ac">
    <w:name w:val="页脚 字符"/>
    <w:basedOn w:val="a2"/>
    <w:link w:val="ad"/>
    <w:uiPriority w:val="99"/>
    <w:locked/>
    <w:rsid w:val="00FB2F65"/>
    <w:rPr>
      <w:sz w:val="18"/>
      <w:szCs w:val="18"/>
    </w:rPr>
  </w:style>
  <w:style w:type="character" w:customStyle="1" w:styleId="ae">
    <w:name w:val="文档结构图 字符"/>
    <w:basedOn w:val="a2"/>
    <w:link w:val="af"/>
    <w:uiPriority w:val="99"/>
    <w:locked/>
    <w:rsid w:val="00FB2F65"/>
    <w:rPr>
      <w:rFonts w:ascii="Times New Roman" w:hAnsi="Times New Roman" w:cs="Times New Roman"/>
      <w:kern w:val="2"/>
      <w:sz w:val="24"/>
      <w:szCs w:val="24"/>
      <w:shd w:val="clear" w:color="auto" w:fill="000080"/>
    </w:rPr>
  </w:style>
  <w:style w:type="character" w:customStyle="1" w:styleId="f221">
    <w:name w:val="f221"/>
    <w:basedOn w:val="a2"/>
    <w:uiPriority w:val="99"/>
    <w:rsid w:val="00FB2F65"/>
    <w:rPr>
      <w:rFonts w:ascii="??" w:hAnsi="??" w:cs="??"/>
      <w:b/>
      <w:bCs/>
      <w:color w:val="auto"/>
      <w:sz w:val="33"/>
      <w:szCs w:val="33"/>
    </w:rPr>
  </w:style>
  <w:style w:type="character" w:customStyle="1" w:styleId="z-TopofFormChar">
    <w:name w:val="z-Top of Form Char"/>
    <w:basedOn w:val="a2"/>
    <w:link w:val="z-1"/>
    <w:uiPriority w:val="99"/>
    <w:locked/>
    <w:rsid w:val="00FB2F65"/>
    <w:rPr>
      <w:rFonts w:ascii="Arial" w:hAnsi="Arial" w:cs="Arial"/>
      <w:vanish/>
      <w:sz w:val="16"/>
      <w:szCs w:val="16"/>
    </w:rPr>
  </w:style>
  <w:style w:type="character" w:styleId="af0">
    <w:name w:val="page number"/>
    <w:basedOn w:val="a2"/>
    <w:uiPriority w:val="99"/>
    <w:rsid w:val="00FB2F65"/>
  </w:style>
  <w:style w:type="character" w:styleId="af1">
    <w:name w:val="annotation reference"/>
    <w:basedOn w:val="a2"/>
    <w:qFormat/>
    <w:rsid w:val="00FB2F65"/>
    <w:rPr>
      <w:sz w:val="21"/>
      <w:szCs w:val="21"/>
    </w:rPr>
  </w:style>
  <w:style w:type="character" w:styleId="af2">
    <w:name w:val="FollowedHyperlink"/>
    <w:basedOn w:val="a2"/>
    <w:uiPriority w:val="99"/>
    <w:rsid w:val="00FB2F65"/>
    <w:rPr>
      <w:color w:val="800080"/>
      <w:u w:val="single"/>
    </w:rPr>
  </w:style>
  <w:style w:type="character" w:styleId="af3">
    <w:name w:val="Emphasis"/>
    <w:basedOn w:val="a2"/>
    <w:uiPriority w:val="99"/>
    <w:qFormat/>
    <w:rsid w:val="00FB2F65"/>
    <w:rPr>
      <w:i/>
      <w:iCs/>
    </w:rPr>
  </w:style>
  <w:style w:type="character" w:styleId="HTML">
    <w:name w:val="HTML Typewriter"/>
    <w:basedOn w:val="a2"/>
    <w:uiPriority w:val="99"/>
    <w:rsid w:val="00FB2F65"/>
    <w:rPr>
      <w:rFonts w:ascii="Arial Unicode MS" w:eastAsia="Arial Unicode MS" w:hAnsi="Arial Unicode MS" w:cs="Arial Unicode MS"/>
      <w:sz w:val="20"/>
      <w:szCs w:val="20"/>
    </w:rPr>
  </w:style>
  <w:style w:type="character" w:styleId="af4">
    <w:name w:val="Hyperlink"/>
    <w:basedOn w:val="a2"/>
    <w:uiPriority w:val="99"/>
    <w:rsid w:val="00FB2F65"/>
    <w:rPr>
      <w:color w:val="0000FF"/>
      <w:u w:val="single"/>
    </w:rPr>
  </w:style>
  <w:style w:type="character" w:styleId="af5">
    <w:name w:val="footnote reference"/>
    <w:basedOn w:val="a2"/>
    <w:uiPriority w:val="99"/>
    <w:semiHidden/>
    <w:rsid w:val="00FB2F65"/>
    <w:rPr>
      <w:vertAlign w:val="superscript"/>
    </w:rPr>
  </w:style>
  <w:style w:type="character" w:customStyle="1" w:styleId="af6">
    <w:name w:val="a"/>
    <w:basedOn w:val="a2"/>
    <w:uiPriority w:val="99"/>
    <w:rsid w:val="00FB2F65"/>
  </w:style>
  <w:style w:type="character" w:customStyle="1" w:styleId="30">
    <w:name w:val="标题 3 字符"/>
    <w:basedOn w:val="a2"/>
    <w:link w:val="3"/>
    <w:uiPriority w:val="99"/>
    <w:locked/>
    <w:rsid w:val="00FB2F65"/>
    <w:rPr>
      <w:rFonts w:ascii="Times New Roman" w:hAnsi="Times New Roman"/>
      <w:b/>
      <w:bCs/>
      <w:kern w:val="2"/>
      <w:sz w:val="32"/>
      <w:szCs w:val="32"/>
    </w:rPr>
  </w:style>
  <w:style w:type="character" w:customStyle="1" w:styleId="40">
    <w:name w:val="标题 4 字符"/>
    <w:basedOn w:val="a2"/>
    <w:link w:val="4"/>
    <w:uiPriority w:val="99"/>
    <w:locked/>
    <w:rsid w:val="00FB2F65"/>
    <w:rPr>
      <w:rFonts w:ascii="Arial" w:eastAsia="黑体" w:hAnsi="Arial" w:cs="Arial"/>
      <w:b/>
      <w:bCs/>
      <w:sz w:val="28"/>
      <w:szCs w:val="28"/>
    </w:rPr>
  </w:style>
  <w:style w:type="character" w:customStyle="1" w:styleId="50">
    <w:name w:val="标题 5 字符"/>
    <w:basedOn w:val="a2"/>
    <w:link w:val="5"/>
    <w:uiPriority w:val="99"/>
    <w:locked/>
    <w:rsid w:val="00FB2F65"/>
    <w:rPr>
      <w:rFonts w:ascii="宋体" w:hAnsi="Times New Roman" w:cs="宋体"/>
      <w:b/>
      <w:bCs/>
      <w:sz w:val="28"/>
      <w:szCs w:val="28"/>
    </w:rPr>
  </w:style>
  <w:style w:type="character" w:customStyle="1" w:styleId="70">
    <w:name w:val="标题 7 字符"/>
    <w:basedOn w:val="a2"/>
    <w:link w:val="7"/>
    <w:uiPriority w:val="99"/>
    <w:locked/>
    <w:rsid w:val="00FB2F65"/>
    <w:rPr>
      <w:rFonts w:ascii="宋体" w:hAnsi="Times New Roman" w:cs="宋体"/>
      <w:b/>
      <w:bCs/>
      <w:sz w:val="24"/>
      <w:szCs w:val="24"/>
    </w:rPr>
  </w:style>
  <w:style w:type="character" w:customStyle="1" w:styleId="80">
    <w:name w:val="标题 8 字符"/>
    <w:basedOn w:val="a2"/>
    <w:link w:val="8"/>
    <w:uiPriority w:val="99"/>
    <w:locked/>
    <w:rsid w:val="00FB2F65"/>
    <w:rPr>
      <w:rFonts w:ascii="Arial" w:eastAsia="黑体" w:hAnsi="Arial" w:cs="Arial"/>
      <w:sz w:val="24"/>
      <w:szCs w:val="24"/>
    </w:rPr>
  </w:style>
  <w:style w:type="character" w:customStyle="1" w:styleId="90">
    <w:name w:val="标题 9 字符"/>
    <w:basedOn w:val="a2"/>
    <w:link w:val="9"/>
    <w:uiPriority w:val="99"/>
    <w:locked/>
    <w:rsid w:val="00FB2F65"/>
    <w:rPr>
      <w:rFonts w:ascii="Arial" w:eastAsia="黑体" w:hAnsi="Arial" w:cs="Arial"/>
      <w:sz w:val="21"/>
      <w:szCs w:val="21"/>
    </w:rPr>
  </w:style>
  <w:style w:type="character" w:customStyle="1" w:styleId="af7">
    <w:name w:val="页眉 字符"/>
    <w:basedOn w:val="a2"/>
    <w:link w:val="af8"/>
    <w:uiPriority w:val="99"/>
    <w:locked/>
    <w:rsid w:val="00FB2F65"/>
    <w:rPr>
      <w:sz w:val="18"/>
      <w:szCs w:val="18"/>
    </w:rPr>
  </w:style>
  <w:style w:type="character" w:customStyle="1" w:styleId="af9">
    <w:name w:val="批注文字 字符"/>
    <w:basedOn w:val="a2"/>
    <w:link w:val="afa"/>
    <w:locked/>
    <w:rsid w:val="00FB2F65"/>
    <w:rPr>
      <w:rFonts w:ascii="Times New Roman" w:hAnsi="Times New Roman" w:cs="Times New Roman"/>
      <w:kern w:val="2"/>
      <w:sz w:val="24"/>
      <w:szCs w:val="24"/>
    </w:rPr>
  </w:style>
  <w:style w:type="character" w:customStyle="1" w:styleId="afb">
    <w:name w:val="日期 字符"/>
    <w:basedOn w:val="a2"/>
    <w:link w:val="afc"/>
    <w:uiPriority w:val="99"/>
    <w:locked/>
    <w:rsid w:val="00FB2F65"/>
    <w:rPr>
      <w:rFonts w:ascii="宋体" w:eastAsia="仿宋_GB2312" w:hAnsi="宋体" w:cs="宋体"/>
      <w:kern w:val="2"/>
      <w:sz w:val="24"/>
      <w:szCs w:val="24"/>
    </w:rPr>
  </w:style>
  <w:style w:type="character" w:customStyle="1" w:styleId="afd">
    <w:name w:val="标题 字符"/>
    <w:basedOn w:val="a2"/>
    <w:link w:val="afe"/>
    <w:uiPriority w:val="99"/>
    <w:locked/>
    <w:rsid w:val="00FB2F65"/>
    <w:rPr>
      <w:rFonts w:ascii="Arial" w:hAnsi="Arial" w:cs="Arial"/>
      <w:b/>
      <w:bCs/>
      <w:kern w:val="2"/>
      <w:sz w:val="32"/>
      <w:szCs w:val="32"/>
    </w:rPr>
  </w:style>
  <w:style w:type="character" w:customStyle="1" w:styleId="aff">
    <w:name w:val="正文文本缩进 字符"/>
    <w:basedOn w:val="a2"/>
    <w:link w:val="aff0"/>
    <w:uiPriority w:val="99"/>
    <w:locked/>
    <w:rsid w:val="00FB2F65"/>
    <w:rPr>
      <w:rFonts w:ascii="宋体" w:hAnsi="Times New Roman" w:cs="宋体"/>
      <w:sz w:val="24"/>
      <w:szCs w:val="24"/>
    </w:rPr>
  </w:style>
  <w:style w:type="character" w:customStyle="1" w:styleId="23">
    <w:name w:val="正文文本 2 字符"/>
    <w:basedOn w:val="a2"/>
    <w:link w:val="24"/>
    <w:uiPriority w:val="99"/>
    <w:locked/>
    <w:rsid w:val="00FB2F65"/>
    <w:rPr>
      <w:rFonts w:ascii="Times New Roman" w:hAnsi="Times New Roman" w:cs="Times New Roman"/>
      <w:kern w:val="2"/>
      <w:sz w:val="28"/>
      <w:szCs w:val="28"/>
    </w:rPr>
  </w:style>
  <w:style w:type="character" w:customStyle="1" w:styleId="33">
    <w:name w:val="正文文本 3 字符"/>
    <w:basedOn w:val="a2"/>
    <w:link w:val="34"/>
    <w:uiPriority w:val="99"/>
    <w:locked/>
    <w:rsid w:val="00FB2F65"/>
    <w:rPr>
      <w:rFonts w:ascii="Times New Roman" w:hAnsi="Times New Roman" w:cs="Times New Roman"/>
      <w:sz w:val="24"/>
      <w:szCs w:val="24"/>
      <w:u w:val="single"/>
    </w:rPr>
  </w:style>
  <w:style w:type="character" w:customStyle="1" w:styleId="25">
    <w:name w:val="正文文本缩进 2 字符"/>
    <w:basedOn w:val="a2"/>
    <w:link w:val="26"/>
    <w:uiPriority w:val="99"/>
    <w:locked/>
    <w:rsid w:val="00FB2F65"/>
    <w:rPr>
      <w:rFonts w:ascii="Times New Roman" w:eastAsia="仿宋_GB2312" w:hAnsi="Times New Roman" w:cs="Times New Roman"/>
      <w:kern w:val="2"/>
      <w:sz w:val="24"/>
      <w:szCs w:val="24"/>
    </w:rPr>
  </w:style>
  <w:style w:type="character" w:customStyle="1" w:styleId="big1">
    <w:name w:val="big1"/>
    <w:basedOn w:val="a2"/>
    <w:uiPriority w:val="99"/>
    <w:rsid w:val="00FB2F65"/>
    <w:rPr>
      <w:spacing w:val="360"/>
      <w:sz w:val="22"/>
      <w:szCs w:val="22"/>
    </w:rPr>
  </w:style>
  <w:style w:type="character" w:customStyle="1" w:styleId="aff1">
    <w:name w:val="批注框文本 字符"/>
    <w:basedOn w:val="a2"/>
    <w:link w:val="aff2"/>
    <w:uiPriority w:val="99"/>
    <w:locked/>
    <w:rsid w:val="00FB2F65"/>
    <w:rPr>
      <w:rFonts w:ascii="Times New Roman" w:hAnsi="Times New Roman" w:cs="Times New Roman"/>
      <w:kern w:val="2"/>
      <w:sz w:val="18"/>
      <w:szCs w:val="18"/>
    </w:rPr>
  </w:style>
  <w:style w:type="character" w:customStyle="1" w:styleId="aff3">
    <w:name w:val="批注主题 字符"/>
    <w:basedOn w:val="af9"/>
    <w:link w:val="aff4"/>
    <w:uiPriority w:val="99"/>
    <w:locked/>
    <w:rsid w:val="00FB2F65"/>
    <w:rPr>
      <w:rFonts w:ascii="Times New Roman" w:hAnsi="Times New Roman" w:cs="Times New Roman"/>
      <w:b/>
      <w:bCs/>
      <w:kern w:val="2"/>
      <w:sz w:val="24"/>
      <w:szCs w:val="24"/>
    </w:rPr>
  </w:style>
  <w:style w:type="character" w:customStyle="1" w:styleId="style21">
    <w:name w:val="style21"/>
    <w:basedOn w:val="a2"/>
    <w:uiPriority w:val="99"/>
    <w:rsid w:val="00FB2F65"/>
    <w:rPr>
      <w:color w:val="auto"/>
      <w:spacing w:val="31680"/>
      <w:sz w:val="18"/>
      <w:szCs w:val="18"/>
      <w:u w:val="none"/>
    </w:rPr>
  </w:style>
  <w:style w:type="character" w:customStyle="1" w:styleId="read">
    <w:name w:val="read"/>
    <w:basedOn w:val="a2"/>
    <w:rsid w:val="00FB2F65"/>
  </w:style>
  <w:style w:type="character" w:customStyle="1" w:styleId="aff5">
    <w:name w:val="正文首行缩进 字符"/>
    <w:basedOn w:val="a8"/>
    <w:link w:val="aff6"/>
    <w:uiPriority w:val="99"/>
    <w:semiHidden/>
    <w:locked/>
    <w:rsid w:val="00FB2F65"/>
    <w:rPr>
      <w:rFonts w:ascii="Times New Roman" w:hAnsi="Times New Roman" w:cs="Times New Roman"/>
      <w:kern w:val="2"/>
      <w:sz w:val="21"/>
      <w:szCs w:val="21"/>
    </w:rPr>
  </w:style>
  <w:style w:type="character" w:customStyle="1" w:styleId="Char1">
    <w:name w:val="批注主题 Char1"/>
    <w:basedOn w:val="Char10"/>
    <w:uiPriority w:val="99"/>
    <w:semiHidden/>
    <w:rsid w:val="00FB2F65"/>
    <w:rPr>
      <w:b/>
      <w:bCs/>
      <w:sz w:val="21"/>
      <w:szCs w:val="21"/>
    </w:rPr>
  </w:style>
  <w:style w:type="character" w:customStyle="1" w:styleId="Char11">
    <w:name w:val="标题 Char1"/>
    <w:basedOn w:val="a2"/>
    <w:uiPriority w:val="99"/>
    <w:rsid w:val="00FB2F65"/>
    <w:rPr>
      <w:rFonts w:ascii="Cambria" w:hAnsi="Cambria" w:cs="Cambria"/>
      <w:b/>
      <w:bCs/>
      <w:kern w:val="2"/>
      <w:sz w:val="32"/>
      <w:szCs w:val="32"/>
    </w:rPr>
  </w:style>
  <w:style w:type="character" w:customStyle="1" w:styleId="Char12">
    <w:name w:val="日期 Char1"/>
    <w:basedOn w:val="a2"/>
    <w:uiPriority w:val="99"/>
    <w:semiHidden/>
    <w:rsid w:val="00FB2F65"/>
    <w:rPr>
      <w:sz w:val="21"/>
      <w:szCs w:val="21"/>
    </w:rPr>
  </w:style>
  <w:style w:type="character" w:customStyle="1" w:styleId="lan18">
    <w:name w:val="lan18"/>
    <w:basedOn w:val="a2"/>
    <w:uiPriority w:val="99"/>
    <w:rsid w:val="00FB2F65"/>
  </w:style>
  <w:style w:type="character" w:customStyle="1" w:styleId="Char13">
    <w:name w:val="正文文本 Char1"/>
    <w:basedOn w:val="a2"/>
    <w:uiPriority w:val="99"/>
    <w:semiHidden/>
    <w:rsid w:val="00FB2F65"/>
    <w:rPr>
      <w:kern w:val="2"/>
      <w:sz w:val="21"/>
      <w:szCs w:val="21"/>
    </w:rPr>
  </w:style>
  <w:style w:type="character" w:customStyle="1" w:styleId="AOHidden">
    <w:name w:val="AOHidden"/>
    <w:basedOn w:val="a2"/>
    <w:uiPriority w:val="99"/>
    <w:rsid w:val="00FB2F65"/>
    <w:rPr>
      <w:vanish/>
      <w:color w:val="auto"/>
    </w:rPr>
  </w:style>
  <w:style w:type="character" w:customStyle="1" w:styleId="aff7">
    <w:name w:val="尾注文本 字符"/>
    <w:basedOn w:val="a2"/>
    <w:link w:val="aff8"/>
    <w:uiPriority w:val="99"/>
    <w:semiHidden/>
    <w:locked/>
    <w:rsid w:val="00FB2F65"/>
    <w:rPr>
      <w:rFonts w:ascii="Times New Roman" w:hAnsi="Times New Roman" w:cs="Times New Roman"/>
      <w:sz w:val="22"/>
      <w:szCs w:val="22"/>
      <w:lang w:val="en-GB" w:eastAsia="en-US"/>
    </w:rPr>
  </w:style>
  <w:style w:type="character" w:customStyle="1" w:styleId="unnamed11">
    <w:name w:val="unnamed11"/>
    <w:basedOn w:val="a2"/>
    <w:uiPriority w:val="99"/>
    <w:rsid w:val="00FB2F65"/>
    <w:rPr>
      <w:rFonts w:ascii="宋体" w:eastAsia="宋体" w:hAnsi="宋体" w:cs="宋体"/>
      <w:sz w:val="18"/>
      <w:szCs w:val="18"/>
    </w:rPr>
  </w:style>
  <w:style w:type="character" w:customStyle="1" w:styleId="Char14">
    <w:name w:val="脚注文本 Char1"/>
    <w:basedOn w:val="a2"/>
    <w:uiPriority w:val="99"/>
    <w:semiHidden/>
    <w:rsid w:val="00FB2F65"/>
    <w:rPr>
      <w:sz w:val="18"/>
      <w:szCs w:val="18"/>
    </w:rPr>
  </w:style>
  <w:style w:type="character" w:customStyle="1" w:styleId="3Char1">
    <w:name w:val="正文文本 3 Char1"/>
    <w:basedOn w:val="a2"/>
    <w:uiPriority w:val="99"/>
    <w:semiHidden/>
    <w:rsid w:val="00FB2F65"/>
    <w:rPr>
      <w:sz w:val="16"/>
      <w:szCs w:val="16"/>
    </w:rPr>
  </w:style>
  <w:style w:type="character" w:customStyle="1" w:styleId="da">
    <w:name w:val="da"/>
    <w:basedOn w:val="a2"/>
    <w:uiPriority w:val="99"/>
    <w:rsid w:val="00FB2F65"/>
  </w:style>
  <w:style w:type="character" w:customStyle="1" w:styleId="15">
    <w:name w:val="15"/>
    <w:basedOn w:val="a2"/>
    <w:uiPriority w:val="99"/>
    <w:rsid w:val="00FB2F65"/>
  </w:style>
  <w:style w:type="character" w:customStyle="1" w:styleId="HTML0">
    <w:name w:val="HTML 预设格式 字符"/>
    <w:basedOn w:val="a2"/>
    <w:link w:val="HTML1"/>
    <w:uiPriority w:val="99"/>
    <w:locked/>
    <w:rsid w:val="00FB2F65"/>
    <w:rPr>
      <w:rFonts w:ascii="Arial Unicode MS" w:eastAsia="Arial Unicode MS" w:hAnsi="Arial Unicode MS" w:cs="Arial Unicode MS"/>
    </w:rPr>
  </w:style>
  <w:style w:type="character" w:customStyle="1" w:styleId="aff9">
    <w:name w:val="电子邮件签名 字符"/>
    <w:basedOn w:val="a2"/>
    <w:link w:val="affa"/>
    <w:uiPriority w:val="99"/>
    <w:locked/>
    <w:rsid w:val="00FB2F65"/>
    <w:rPr>
      <w:rFonts w:ascii="Times New Roman" w:hAnsi="Times New Roman" w:cs="Times New Roman"/>
      <w:sz w:val="21"/>
      <w:szCs w:val="21"/>
    </w:rPr>
  </w:style>
  <w:style w:type="character" w:customStyle="1" w:styleId="Char10">
    <w:name w:val="批注文字 Char1"/>
    <w:basedOn w:val="a2"/>
    <w:uiPriority w:val="99"/>
    <w:semiHidden/>
    <w:rsid w:val="00FB2F65"/>
    <w:rPr>
      <w:sz w:val="21"/>
      <w:szCs w:val="21"/>
    </w:rPr>
  </w:style>
  <w:style w:type="character" w:customStyle="1" w:styleId="2Char1">
    <w:name w:val="正文文本缩进 2 Char1"/>
    <w:basedOn w:val="a2"/>
    <w:uiPriority w:val="99"/>
    <w:semiHidden/>
    <w:rsid w:val="00FB2F65"/>
    <w:rPr>
      <w:sz w:val="21"/>
      <w:szCs w:val="21"/>
    </w:rPr>
  </w:style>
  <w:style w:type="character" w:customStyle="1" w:styleId="z-BottomofFormChar">
    <w:name w:val="z-Bottom of Form Char"/>
    <w:basedOn w:val="a2"/>
    <w:link w:val="z-10"/>
    <w:uiPriority w:val="99"/>
    <w:locked/>
    <w:rsid w:val="00FB2F65"/>
    <w:rPr>
      <w:rFonts w:ascii="Arial" w:hAnsi="Arial" w:cs="Arial"/>
      <w:vanish/>
      <w:sz w:val="16"/>
      <w:szCs w:val="16"/>
    </w:rPr>
  </w:style>
  <w:style w:type="character" w:customStyle="1" w:styleId="affb">
    <w:name w:val="副标题 字符"/>
    <w:basedOn w:val="a2"/>
    <w:link w:val="affc"/>
    <w:uiPriority w:val="99"/>
    <w:locked/>
    <w:rsid w:val="00FB2F65"/>
    <w:rPr>
      <w:rFonts w:ascii="Cambria" w:hAnsi="Cambria" w:cs="Cambria"/>
      <w:b/>
      <w:bCs/>
      <w:kern w:val="28"/>
      <w:sz w:val="32"/>
      <w:szCs w:val="32"/>
    </w:rPr>
  </w:style>
  <w:style w:type="character" w:customStyle="1" w:styleId="hangju">
    <w:name w:val="hangju"/>
    <w:basedOn w:val="a2"/>
    <w:uiPriority w:val="99"/>
    <w:rsid w:val="00FB2F65"/>
  </w:style>
  <w:style w:type="character" w:customStyle="1" w:styleId="12">
    <w:name w:val="明显强调1"/>
    <w:basedOn w:val="a2"/>
    <w:uiPriority w:val="99"/>
    <w:qFormat/>
    <w:rsid w:val="00FB2F65"/>
    <w:rPr>
      <w:b/>
      <w:bCs/>
      <w:i/>
      <w:iCs/>
      <w:color w:val="auto"/>
    </w:rPr>
  </w:style>
  <w:style w:type="character" w:customStyle="1" w:styleId="affd">
    <w:name w:val="样式 宋体"/>
    <w:basedOn w:val="a2"/>
    <w:uiPriority w:val="99"/>
    <w:rsid w:val="00FB2F65"/>
    <w:rPr>
      <w:rFonts w:ascii="Times New Roman" w:eastAsia="宋体" w:hAnsi="Times New Roman" w:cs="Times New Roman"/>
    </w:rPr>
  </w:style>
  <w:style w:type="character" w:customStyle="1" w:styleId="-Char">
    <w:name w:val="模板-正文 Char"/>
    <w:link w:val="-"/>
    <w:locked/>
    <w:rsid w:val="00FB2F65"/>
    <w:rPr>
      <w:rFonts w:ascii="宋体" w:eastAsia="宋体" w:cs="宋体"/>
      <w:color w:val="222222"/>
      <w:sz w:val="21"/>
      <w:szCs w:val="21"/>
      <w:shd w:val="clear" w:color="auto" w:fill="FFFFFF"/>
    </w:rPr>
  </w:style>
  <w:style w:type="paragraph" w:customStyle="1" w:styleId="AOAltHead1">
    <w:name w:val="AOAltHead1"/>
    <w:basedOn w:val="AOHead1"/>
    <w:next w:val="AODocTxtL1"/>
    <w:uiPriority w:val="99"/>
    <w:rsid w:val="00FB2F65"/>
    <w:pPr>
      <w:keepNext w:val="0"/>
      <w:tabs>
        <w:tab w:val="clear" w:pos="720"/>
      </w:tabs>
    </w:pPr>
    <w:rPr>
      <w:b w:val="0"/>
      <w:bCs w:val="0"/>
      <w:caps w:val="0"/>
    </w:rPr>
  </w:style>
  <w:style w:type="paragraph" w:customStyle="1" w:styleId="Char0">
    <w:name w:val="Char"/>
    <w:basedOn w:val="a1"/>
    <w:uiPriority w:val="99"/>
    <w:rsid w:val="00FB2F65"/>
    <w:pPr>
      <w:tabs>
        <w:tab w:val="left" w:pos="360"/>
      </w:tabs>
      <w:spacing w:line="560" w:lineRule="exact"/>
    </w:pPr>
    <w:rPr>
      <w:rFonts w:ascii="方正黑体简体" w:eastAsia="方正黑体简体" w:hAnsi="Times New Roman" w:cs="方正黑体简体"/>
      <w:sz w:val="30"/>
      <w:szCs w:val="30"/>
    </w:rPr>
  </w:style>
  <w:style w:type="paragraph" w:styleId="aff8">
    <w:name w:val="endnote text"/>
    <w:basedOn w:val="AONormal"/>
    <w:link w:val="aff7"/>
    <w:uiPriority w:val="99"/>
    <w:semiHidden/>
    <w:rsid w:val="00FB2F65"/>
    <w:pPr>
      <w:spacing w:line="240" w:lineRule="auto"/>
      <w:ind w:left="720" w:hanging="720"/>
    </w:pPr>
    <w:rPr>
      <w:sz w:val="16"/>
      <w:szCs w:val="16"/>
    </w:rPr>
  </w:style>
  <w:style w:type="paragraph" w:styleId="26">
    <w:name w:val="Body Text Indent 2"/>
    <w:basedOn w:val="a1"/>
    <w:link w:val="25"/>
    <w:uiPriority w:val="99"/>
    <w:rsid w:val="00FB2F65"/>
    <w:pPr>
      <w:spacing w:line="360" w:lineRule="auto"/>
      <w:ind w:firstLineChars="200" w:firstLine="560"/>
    </w:pPr>
    <w:rPr>
      <w:rFonts w:ascii="Times New Roman" w:eastAsia="仿宋_GB2312" w:hAnsi="Times New Roman" w:cs="Times New Roman"/>
      <w:sz w:val="28"/>
      <w:szCs w:val="28"/>
    </w:rPr>
  </w:style>
  <w:style w:type="paragraph" w:styleId="a6">
    <w:name w:val="Plain Text"/>
    <w:basedOn w:val="a1"/>
    <w:link w:val="a5"/>
    <w:uiPriority w:val="99"/>
    <w:rsid w:val="00FB2F65"/>
    <w:rPr>
      <w:rFonts w:ascii="宋体" w:hAnsi="Courier New" w:cs="宋体"/>
    </w:rPr>
  </w:style>
  <w:style w:type="paragraph" w:styleId="51">
    <w:name w:val="toc 5"/>
    <w:basedOn w:val="a1"/>
    <w:next w:val="a1"/>
    <w:uiPriority w:val="99"/>
    <w:semiHidden/>
    <w:rsid w:val="00FB2F65"/>
    <w:pPr>
      <w:ind w:left="840"/>
      <w:jc w:val="left"/>
    </w:pPr>
    <w:rPr>
      <w:rFonts w:ascii="Times New Roman" w:hAnsi="Times New Roman" w:cs="Times New Roman"/>
    </w:rPr>
  </w:style>
  <w:style w:type="paragraph" w:customStyle="1" w:styleId="AOAppPartTitle">
    <w:name w:val="AOAppPartTitle"/>
    <w:basedOn w:val="AOAppTitle"/>
    <w:next w:val="AODocTxt"/>
    <w:uiPriority w:val="99"/>
    <w:rsid w:val="00FB2F65"/>
  </w:style>
  <w:style w:type="paragraph" w:styleId="34">
    <w:name w:val="Body Text 3"/>
    <w:basedOn w:val="a1"/>
    <w:link w:val="33"/>
    <w:uiPriority w:val="99"/>
    <w:rsid w:val="00FB2F65"/>
    <w:pPr>
      <w:autoSpaceDE w:val="0"/>
      <w:autoSpaceDN w:val="0"/>
      <w:adjustRightInd w:val="0"/>
      <w:spacing w:after="120" w:line="360" w:lineRule="auto"/>
    </w:pPr>
    <w:rPr>
      <w:rFonts w:ascii="Times New Roman" w:hAnsi="Times New Roman" w:cs="Times New Roman"/>
      <w:kern w:val="0"/>
      <w:sz w:val="24"/>
      <w:szCs w:val="24"/>
      <w:u w:val="single"/>
    </w:rPr>
  </w:style>
  <w:style w:type="paragraph" w:styleId="aff4">
    <w:name w:val="annotation subject"/>
    <w:basedOn w:val="afa"/>
    <w:next w:val="afa"/>
    <w:link w:val="aff3"/>
    <w:uiPriority w:val="99"/>
    <w:semiHidden/>
    <w:rsid w:val="00FB2F65"/>
    <w:rPr>
      <w:b/>
      <w:bCs/>
      <w:sz w:val="21"/>
      <w:szCs w:val="21"/>
    </w:rPr>
  </w:style>
  <w:style w:type="paragraph" w:styleId="afa">
    <w:name w:val="annotation text"/>
    <w:basedOn w:val="a1"/>
    <w:link w:val="af9"/>
    <w:rsid w:val="00FB2F65"/>
    <w:pPr>
      <w:jc w:val="left"/>
    </w:pPr>
    <w:rPr>
      <w:rFonts w:ascii="Times New Roman" w:hAnsi="Times New Roman" w:cs="Times New Roman"/>
      <w:sz w:val="24"/>
      <w:szCs w:val="24"/>
    </w:rPr>
  </w:style>
  <w:style w:type="paragraph" w:styleId="a9">
    <w:name w:val="Body Text"/>
    <w:basedOn w:val="a1"/>
    <w:link w:val="a8"/>
    <w:uiPriority w:val="99"/>
    <w:rsid w:val="00FB2F65"/>
    <w:pPr>
      <w:spacing w:line="360" w:lineRule="auto"/>
    </w:pPr>
    <w:rPr>
      <w:rFonts w:ascii="Times New Roman" w:hAnsi="Times New Roman" w:cs="Times New Roman"/>
      <w:sz w:val="24"/>
      <w:szCs w:val="24"/>
    </w:rPr>
  </w:style>
  <w:style w:type="paragraph" w:styleId="71">
    <w:name w:val="toc 7"/>
    <w:basedOn w:val="a1"/>
    <w:next w:val="a1"/>
    <w:uiPriority w:val="99"/>
    <w:semiHidden/>
    <w:rsid w:val="00FB2F65"/>
    <w:pPr>
      <w:ind w:left="1260"/>
      <w:jc w:val="left"/>
    </w:pPr>
    <w:rPr>
      <w:rFonts w:ascii="Times New Roman" w:hAnsi="Times New Roman" w:cs="Times New Roman"/>
    </w:rPr>
  </w:style>
  <w:style w:type="paragraph" w:customStyle="1" w:styleId="20">
    <w:name w:val="列表2"/>
    <w:basedOn w:val="a1"/>
    <w:next w:val="afe"/>
    <w:uiPriority w:val="99"/>
    <w:rsid w:val="00FB2F65"/>
    <w:pPr>
      <w:numPr>
        <w:numId w:val="2"/>
      </w:numPr>
      <w:tabs>
        <w:tab w:val="left" w:pos="907"/>
      </w:tabs>
      <w:spacing w:line="360" w:lineRule="auto"/>
    </w:pPr>
    <w:rPr>
      <w:rFonts w:ascii="Times New Roman" w:hAnsi="Times New Roman" w:cs="Times New Roman"/>
    </w:rPr>
  </w:style>
  <w:style w:type="paragraph" w:styleId="aff6">
    <w:name w:val="Body Text First Indent"/>
    <w:basedOn w:val="a9"/>
    <w:link w:val="aff5"/>
    <w:uiPriority w:val="99"/>
    <w:rsid w:val="00FB2F65"/>
    <w:pPr>
      <w:spacing w:after="120" w:line="240" w:lineRule="auto"/>
      <w:ind w:firstLineChars="100" w:firstLine="420"/>
    </w:pPr>
  </w:style>
  <w:style w:type="paragraph" w:customStyle="1" w:styleId="AONormal">
    <w:name w:val="AONormal"/>
    <w:uiPriority w:val="99"/>
    <w:rsid w:val="00FB2F65"/>
    <w:pPr>
      <w:spacing w:line="260" w:lineRule="atLeast"/>
    </w:pPr>
    <w:rPr>
      <w:rFonts w:ascii="Times New Roman" w:hAnsi="Times New Roman"/>
      <w:sz w:val="22"/>
      <w:szCs w:val="22"/>
      <w:lang w:val="en-GB" w:eastAsia="en-US"/>
    </w:rPr>
  </w:style>
  <w:style w:type="paragraph" w:customStyle="1" w:styleId="ParaChar">
    <w:name w:val="默认段落字体 Para Char"/>
    <w:basedOn w:val="a1"/>
    <w:uiPriority w:val="99"/>
    <w:rsid w:val="00FB2F65"/>
    <w:pPr>
      <w:numPr>
        <w:numId w:val="3"/>
      </w:numPr>
      <w:tabs>
        <w:tab w:val="left" w:pos="870"/>
      </w:tabs>
    </w:pPr>
    <w:rPr>
      <w:rFonts w:ascii="Times New Roman" w:hAnsi="Times New Roman" w:cs="Times New Roman"/>
      <w:sz w:val="24"/>
      <w:szCs w:val="24"/>
    </w:rPr>
  </w:style>
  <w:style w:type="paragraph" w:styleId="a">
    <w:name w:val="List Number"/>
    <w:basedOn w:val="affe"/>
    <w:uiPriority w:val="99"/>
    <w:rsid w:val="00FB2F65"/>
    <w:pPr>
      <w:numPr>
        <w:numId w:val="4"/>
      </w:numPr>
      <w:tabs>
        <w:tab w:val="left" w:pos="720"/>
      </w:tabs>
      <w:ind w:right="720"/>
    </w:pPr>
  </w:style>
  <w:style w:type="paragraph" w:styleId="afff">
    <w:name w:val="table of authorities"/>
    <w:basedOn w:val="AONormal"/>
    <w:next w:val="a1"/>
    <w:uiPriority w:val="99"/>
    <w:semiHidden/>
    <w:rsid w:val="00FB2F65"/>
    <w:pPr>
      <w:tabs>
        <w:tab w:val="right" w:leader="dot" w:pos="9490"/>
      </w:tabs>
      <w:spacing w:before="240" w:line="240" w:lineRule="auto"/>
      <w:ind w:left="720" w:hanging="720"/>
    </w:pPr>
  </w:style>
  <w:style w:type="paragraph" w:styleId="HTML1">
    <w:name w:val="HTML Preformatted"/>
    <w:basedOn w:val="a1"/>
    <w:link w:val="HTML0"/>
    <w:uiPriority w:val="99"/>
    <w:rsid w:val="00FB2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24">
    <w:name w:val="Body Text 2"/>
    <w:basedOn w:val="a1"/>
    <w:link w:val="23"/>
    <w:uiPriority w:val="99"/>
    <w:rsid w:val="00FB2F65"/>
    <w:rPr>
      <w:rFonts w:ascii="Times New Roman" w:hAnsi="Times New Roman" w:cs="Times New Roman"/>
      <w:sz w:val="28"/>
      <w:szCs w:val="28"/>
    </w:rPr>
  </w:style>
  <w:style w:type="paragraph" w:styleId="affa">
    <w:name w:val="E-mail Signature"/>
    <w:basedOn w:val="a1"/>
    <w:link w:val="aff9"/>
    <w:uiPriority w:val="99"/>
    <w:rsid w:val="00FB2F65"/>
    <w:pPr>
      <w:widowControl/>
    </w:pPr>
    <w:rPr>
      <w:rFonts w:ascii="Times New Roman" w:hAnsi="Times New Roman" w:cs="Times New Roman"/>
      <w:kern w:val="0"/>
    </w:rPr>
  </w:style>
  <w:style w:type="paragraph" w:styleId="41">
    <w:name w:val="toc 4"/>
    <w:basedOn w:val="a1"/>
    <w:next w:val="a1"/>
    <w:uiPriority w:val="99"/>
    <w:semiHidden/>
    <w:rsid w:val="00FB2F65"/>
    <w:pPr>
      <w:ind w:left="630"/>
      <w:jc w:val="left"/>
    </w:pPr>
    <w:rPr>
      <w:rFonts w:ascii="Times New Roman" w:hAnsi="Times New Roman" w:cs="Times New Roman"/>
    </w:rPr>
  </w:style>
  <w:style w:type="paragraph" w:styleId="affe">
    <w:name w:val="List"/>
    <w:basedOn w:val="a9"/>
    <w:uiPriority w:val="99"/>
    <w:rsid w:val="00FB2F65"/>
    <w:pPr>
      <w:widowControl/>
      <w:spacing w:after="240" w:line="240" w:lineRule="atLeast"/>
      <w:ind w:left="720" w:hanging="360"/>
      <w:jc w:val="left"/>
    </w:pPr>
    <w:rPr>
      <w:rFonts w:eastAsia="PMingLiU"/>
      <w:kern w:val="0"/>
      <w:lang w:eastAsia="en-US"/>
    </w:rPr>
  </w:style>
  <w:style w:type="paragraph" w:styleId="afff0">
    <w:name w:val="Normal Indent"/>
    <w:basedOn w:val="a1"/>
    <w:uiPriority w:val="99"/>
    <w:qFormat/>
    <w:rsid w:val="00FB2F65"/>
    <w:pPr>
      <w:ind w:firstLine="420"/>
    </w:pPr>
    <w:rPr>
      <w:rFonts w:ascii="Times New Roman" w:hAnsi="Times New Roman" w:cs="Times New Roman"/>
    </w:rPr>
  </w:style>
  <w:style w:type="paragraph" w:styleId="13">
    <w:name w:val="toc 1"/>
    <w:basedOn w:val="a1"/>
    <w:next w:val="a1"/>
    <w:uiPriority w:val="39"/>
    <w:rsid w:val="00FB2F65"/>
    <w:pPr>
      <w:tabs>
        <w:tab w:val="left" w:pos="510"/>
        <w:tab w:val="left" w:pos="709"/>
        <w:tab w:val="right" w:leader="dot" w:pos="8296"/>
      </w:tabs>
      <w:spacing w:line="276" w:lineRule="auto"/>
      <w:ind w:firstLineChars="98" w:firstLine="207"/>
      <w:jc w:val="center"/>
    </w:pPr>
    <w:rPr>
      <w:rFonts w:ascii="宋体" w:hAnsi="宋体" w:cs="宋体"/>
      <w:b/>
      <w:bCs/>
      <w:color w:val="000000"/>
    </w:rPr>
  </w:style>
  <w:style w:type="paragraph" w:styleId="afff1">
    <w:name w:val="caption"/>
    <w:basedOn w:val="a1"/>
    <w:next w:val="a1"/>
    <w:uiPriority w:val="99"/>
    <w:qFormat/>
    <w:rsid w:val="00FB2F65"/>
    <w:pPr>
      <w:adjustRightInd w:val="0"/>
      <w:spacing w:before="152" w:after="160" w:line="360" w:lineRule="auto"/>
      <w:ind w:firstLineChars="200" w:firstLine="567"/>
    </w:pPr>
    <w:rPr>
      <w:rFonts w:ascii="Arial" w:eastAsia="黑体" w:hAnsi="Arial" w:cs="Arial"/>
      <w:sz w:val="24"/>
      <w:szCs w:val="24"/>
    </w:rPr>
  </w:style>
  <w:style w:type="paragraph" w:styleId="a0">
    <w:name w:val="List Bullet"/>
    <w:basedOn w:val="affe"/>
    <w:uiPriority w:val="99"/>
    <w:rsid w:val="00FB2F65"/>
    <w:pPr>
      <w:numPr>
        <w:numId w:val="5"/>
      </w:numPr>
      <w:tabs>
        <w:tab w:val="left" w:pos="720"/>
      </w:tabs>
      <w:ind w:right="720"/>
    </w:pPr>
  </w:style>
  <w:style w:type="paragraph" w:styleId="afff2">
    <w:name w:val="envelope address"/>
    <w:basedOn w:val="a1"/>
    <w:uiPriority w:val="99"/>
    <w:rsid w:val="00FB2F65"/>
    <w:pPr>
      <w:framePr w:w="7920" w:h="1980" w:hRule="exact" w:hSpace="180" w:wrap="around" w:hAnchor="page" w:xAlign="center" w:yAlign="bottom"/>
      <w:ind w:left="2880"/>
    </w:pPr>
    <w:rPr>
      <w:rFonts w:ascii="Times New Roman" w:hAnsi="Times New Roman" w:cs="Times New Roman"/>
    </w:rPr>
  </w:style>
  <w:style w:type="paragraph" w:styleId="af">
    <w:name w:val="Document Map"/>
    <w:basedOn w:val="a1"/>
    <w:link w:val="ae"/>
    <w:uiPriority w:val="99"/>
    <w:semiHidden/>
    <w:rsid w:val="00FB2F65"/>
    <w:pPr>
      <w:shd w:val="clear" w:color="auto" w:fill="000080"/>
    </w:pPr>
    <w:rPr>
      <w:rFonts w:ascii="Times New Roman" w:hAnsi="Times New Roman" w:cs="Times New Roman"/>
    </w:rPr>
  </w:style>
  <w:style w:type="paragraph" w:styleId="afff3">
    <w:name w:val="toa heading"/>
    <w:basedOn w:val="AONormal"/>
    <w:next w:val="afff"/>
    <w:uiPriority w:val="99"/>
    <w:semiHidden/>
    <w:rsid w:val="00FB2F65"/>
    <w:pPr>
      <w:tabs>
        <w:tab w:val="right" w:pos="9490"/>
      </w:tabs>
      <w:spacing w:before="240" w:after="120" w:line="240" w:lineRule="auto"/>
    </w:pPr>
    <w:rPr>
      <w:b/>
      <w:bCs/>
    </w:rPr>
  </w:style>
  <w:style w:type="paragraph" w:styleId="aff0">
    <w:name w:val="Body Text Indent"/>
    <w:basedOn w:val="a1"/>
    <w:link w:val="aff"/>
    <w:uiPriority w:val="99"/>
    <w:rsid w:val="00FB2F65"/>
    <w:pPr>
      <w:autoSpaceDE w:val="0"/>
      <w:autoSpaceDN w:val="0"/>
      <w:adjustRightInd w:val="0"/>
      <w:spacing w:after="120" w:line="440" w:lineRule="atLeast"/>
      <w:ind w:firstLine="539"/>
    </w:pPr>
    <w:rPr>
      <w:rFonts w:ascii="宋体" w:hAnsi="Times New Roman" w:cs="宋体"/>
      <w:kern w:val="0"/>
      <w:sz w:val="24"/>
      <w:szCs w:val="24"/>
    </w:rPr>
  </w:style>
  <w:style w:type="paragraph" w:styleId="35">
    <w:name w:val="toc 3"/>
    <w:basedOn w:val="a1"/>
    <w:next w:val="a1"/>
    <w:uiPriority w:val="99"/>
    <w:semiHidden/>
    <w:rsid w:val="00FB2F65"/>
    <w:pPr>
      <w:ind w:left="420"/>
      <w:jc w:val="left"/>
    </w:pPr>
    <w:rPr>
      <w:rFonts w:ascii="Times New Roman" w:hAnsi="Times New Roman" w:cs="Times New Roman"/>
    </w:rPr>
  </w:style>
  <w:style w:type="paragraph" w:styleId="81">
    <w:name w:val="toc 8"/>
    <w:basedOn w:val="a1"/>
    <w:next w:val="a1"/>
    <w:uiPriority w:val="99"/>
    <w:semiHidden/>
    <w:rsid w:val="00FB2F65"/>
    <w:pPr>
      <w:ind w:left="1470"/>
      <w:jc w:val="left"/>
    </w:pPr>
    <w:rPr>
      <w:rFonts w:ascii="Times New Roman" w:hAnsi="Times New Roman" w:cs="Times New Roman"/>
    </w:rPr>
  </w:style>
  <w:style w:type="paragraph" w:customStyle="1" w:styleId="AODocTxtL2">
    <w:name w:val="AODocTxtL2"/>
    <w:basedOn w:val="AODocTxt"/>
    <w:uiPriority w:val="99"/>
    <w:rsid w:val="00FB2F65"/>
    <w:pPr>
      <w:numPr>
        <w:ilvl w:val="2"/>
      </w:numPr>
      <w:tabs>
        <w:tab w:val="left" w:pos="2160"/>
      </w:tabs>
      <w:ind w:left="2160" w:hanging="360"/>
    </w:pPr>
  </w:style>
  <w:style w:type="paragraph" w:styleId="afc">
    <w:name w:val="Date"/>
    <w:basedOn w:val="a1"/>
    <w:next w:val="a1"/>
    <w:link w:val="afb"/>
    <w:uiPriority w:val="99"/>
    <w:rsid w:val="00FB2F65"/>
    <w:pPr>
      <w:ind w:leftChars="2500" w:left="2500"/>
    </w:pPr>
    <w:rPr>
      <w:rFonts w:ascii="宋体" w:eastAsia="仿宋_GB2312" w:hAnsi="宋体" w:cs="宋体"/>
      <w:sz w:val="28"/>
      <w:szCs w:val="28"/>
    </w:rPr>
  </w:style>
  <w:style w:type="paragraph" w:styleId="aff2">
    <w:name w:val="Balloon Text"/>
    <w:basedOn w:val="a1"/>
    <w:link w:val="aff1"/>
    <w:uiPriority w:val="99"/>
    <w:semiHidden/>
    <w:rsid w:val="00FB2F65"/>
    <w:rPr>
      <w:rFonts w:ascii="Times New Roman" w:hAnsi="Times New Roman" w:cs="Times New Roman"/>
      <w:sz w:val="18"/>
      <w:szCs w:val="18"/>
    </w:rPr>
  </w:style>
  <w:style w:type="paragraph" w:styleId="ad">
    <w:name w:val="footer"/>
    <w:basedOn w:val="a1"/>
    <w:link w:val="ac"/>
    <w:uiPriority w:val="99"/>
    <w:rsid w:val="00FB2F65"/>
    <w:pPr>
      <w:tabs>
        <w:tab w:val="center" w:pos="4153"/>
        <w:tab w:val="right" w:pos="8306"/>
      </w:tabs>
      <w:snapToGrid w:val="0"/>
      <w:jc w:val="left"/>
    </w:pPr>
    <w:rPr>
      <w:sz w:val="18"/>
      <w:szCs w:val="18"/>
    </w:rPr>
  </w:style>
  <w:style w:type="paragraph" w:styleId="afff4">
    <w:name w:val="envelope return"/>
    <w:basedOn w:val="a1"/>
    <w:uiPriority w:val="99"/>
    <w:rsid w:val="00FB2F65"/>
    <w:rPr>
      <w:rFonts w:ascii="Times New Roman" w:hAnsi="Times New Roman" w:cs="Times New Roman"/>
      <w:sz w:val="20"/>
      <w:szCs w:val="20"/>
    </w:rPr>
  </w:style>
  <w:style w:type="paragraph" w:styleId="af8">
    <w:name w:val="header"/>
    <w:basedOn w:val="a1"/>
    <w:link w:val="af7"/>
    <w:uiPriority w:val="99"/>
    <w:rsid w:val="00FB2F65"/>
    <w:pPr>
      <w:pBdr>
        <w:bottom w:val="single" w:sz="6" w:space="1" w:color="auto"/>
      </w:pBdr>
      <w:tabs>
        <w:tab w:val="center" w:pos="4153"/>
        <w:tab w:val="right" w:pos="8306"/>
      </w:tabs>
      <w:snapToGrid w:val="0"/>
      <w:jc w:val="center"/>
    </w:pPr>
    <w:rPr>
      <w:sz w:val="18"/>
      <w:szCs w:val="18"/>
    </w:rPr>
  </w:style>
  <w:style w:type="paragraph" w:styleId="61">
    <w:name w:val="toc 6"/>
    <w:basedOn w:val="a1"/>
    <w:next w:val="a1"/>
    <w:uiPriority w:val="99"/>
    <w:semiHidden/>
    <w:rsid w:val="00FB2F65"/>
    <w:pPr>
      <w:ind w:left="1050"/>
      <w:jc w:val="left"/>
    </w:pPr>
    <w:rPr>
      <w:rFonts w:ascii="Times New Roman" w:hAnsi="Times New Roman" w:cs="Times New Roman"/>
    </w:rPr>
  </w:style>
  <w:style w:type="paragraph" w:styleId="affc">
    <w:name w:val="Subtitle"/>
    <w:basedOn w:val="21"/>
    <w:next w:val="3"/>
    <w:link w:val="affb"/>
    <w:uiPriority w:val="99"/>
    <w:qFormat/>
    <w:rsid w:val="00FB2F65"/>
    <w:pPr>
      <w:tabs>
        <w:tab w:val="clear" w:pos="360"/>
      </w:tabs>
      <w:spacing w:before="240" w:after="60" w:line="312" w:lineRule="auto"/>
      <w:ind w:left="0" w:firstLine="0"/>
      <w:jc w:val="left"/>
    </w:pPr>
    <w:rPr>
      <w:rFonts w:ascii="Cambria" w:eastAsia="宋体" w:hAnsi="Cambria" w:cs="Cambria"/>
      <w:kern w:val="28"/>
      <w:sz w:val="24"/>
      <w:szCs w:val="24"/>
    </w:rPr>
  </w:style>
  <w:style w:type="paragraph" w:styleId="ab">
    <w:name w:val="footnote text"/>
    <w:basedOn w:val="a1"/>
    <w:link w:val="aa"/>
    <w:uiPriority w:val="99"/>
    <w:semiHidden/>
    <w:rsid w:val="00FB2F65"/>
    <w:pPr>
      <w:snapToGrid w:val="0"/>
      <w:jc w:val="left"/>
    </w:pPr>
    <w:rPr>
      <w:rFonts w:ascii="Times New Roman" w:hAnsi="Times New Roman" w:cs="Times New Roman"/>
      <w:sz w:val="18"/>
      <w:szCs w:val="18"/>
    </w:rPr>
  </w:style>
  <w:style w:type="paragraph" w:styleId="27">
    <w:name w:val="toc 2"/>
    <w:basedOn w:val="a1"/>
    <w:next w:val="a1"/>
    <w:uiPriority w:val="39"/>
    <w:rsid w:val="00FB2F65"/>
    <w:pPr>
      <w:tabs>
        <w:tab w:val="left" w:pos="840"/>
        <w:tab w:val="left" w:pos="1050"/>
        <w:tab w:val="left" w:pos="1080"/>
        <w:tab w:val="right" w:leader="dot" w:pos="8296"/>
      </w:tabs>
      <w:spacing w:line="276" w:lineRule="auto"/>
      <w:ind w:left="210"/>
      <w:jc w:val="left"/>
    </w:pPr>
    <w:rPr>
      <w:rFonts w:ascii="Times New Roman" w:hAnsi="Times New Roman" w:cs="Times New Roman"/>
    </w:rPr>
  </w:style>
  <w:style w:type="paragraph" w:styleId="32">
    <w:name w:val="Body Text Indent 3"/>
    <w:basedOn w:val="a1"/>
    <w:link w:val="31"/>
    <w:uiPriority w:val="99"/>
    <w:rsid w:val="00FB2F65"/>
    <w:pPr>
      <w:spacing w:line="400" w:lineRule="atLeast"/>
      <w:ind w:firstLine="600"/>
    </w:pPr>
    <w:rPr>
      <w:rFonts w:ascii="宋体" w:hAnsi="Times New Roman" w:cs="宋体"/>
      <w:sz w:val="28"/>
      <w:szCs w:val="28"/>
    </w:rPr>
  </w:style>
  <w:style w:type="paragraph" w:styleId="14">
    <w:name w:val="index 1"/>
    <w:basedOn w:val="a1"/>
    <w:next w:val="a1"/>
    <w:uiPriority w:val="99"/>
    <w:semiHidden/>
    <w:rsid w:val="00FB2F65"/>
    <w:pPr>
      <w:spacing w:line="360" w:lineRule="auto"/>
      <w:ind w:firstLineChars="200" w:firstLine="422"/>
      <w:outlineLvl w:val="0"/>
    </w:pPr>
    <w:rPr>
      <w:rFonts w:ascii="宋体" w:hAnsi="宋体" w:cs="宋体"/>
      <w:b/>
      <w:bCs/>
      <w:color w:val="000000"/>
      <w:kern w:val="0"/>
    </w:rPr>
  </w:style>
  <w:style w:type="paragraph" w:customStyle="1" w:styleId="CharChar4">
    <w:name w:val="Char Char4"/>
    <w:basedOn w:val="a1"/>
    <w:uiPriority w:val="99"/>
    <w:rsid w:val="00FB2F65"/>
    <w:rPr>
      <w:rFonts w:ascii="Times New Roman" w:hAnsi="Times New Roman" w:cs="Times New Roman"/>
    </w:rPr>
  </w:style>
  <w:style w:type="paragraph" w:styleId="91">
    <w:name w:val="toc 9"/>
    <w:basedOn w:val="a1"/>
    <w:next w:val="a1"/>
    <w:uiPriority w:val="99"/>
    <w:semiHidden/>
    <w:rsid w:val="00FB2F65"/>
    <w:pPr>
      <w:ind w:left="1680"/>
      <w:jc w:val="left"/>
    </w:pPr>
    <w:rPr>
      <w:rFonts w:ascii="Times New Roman" w:hAnsi="Times New Roman" w:cs="Times New Roman"/>
    </w:rPr>
  </w:style>
  <w:style w:type="paragraph" w:customStyle="1" w:styleId="16">
    <w:name w:val="无间隔1"/>
    <w:uiPriority w:val="99"/>
    <w:qFormat/>
    <w:rsid w:val="00FB2F65"/>
    <w:pPr>
      <w:widowControl w:val="0"/>
      <w:jc w:val="both"/>
    </w:pPr>
    <w:rPr>
      <w:rFonts w:ascii="Times New Roman" w:hAnsi="Times New Roman"/>
      <w:kern w:val="2"/>
      <w:sz w:val="21"/>
      <w:szCs w:val="21"/>
    </w:rPr>
  </w:style>
  <w:style w:type="paragraph" w:customStyle="1" w:styleId="Char21">
    <w:name w:val="Char21"/>
    <w:basedOn w:val="a1"/>
    <w:uiPriority w:val="99"/>
    <w:rsid w:val="00FB2F65"/>
    <w:rPr>
      <w:rFonts w:ascii="Times New Roman" w:hAnsi="Times New Roman" w:cs="Times New Roman"/>
    </w:rPr>
  </w:style>
  <w:style w:type="paragraph" w:styleId="afe">
    <w:name w:val="Title"/>
    <w:basedOn w:val="a1"/>
    <w:link w:val="afd"/>
    <w:uiPriority w:val="99"/>
    <w:qFormat/>
    <w:rsid w:val="00FB2F65"/>
    <w:pPr>
      <w:spacing w:before="240" w:after="60" w:line="360" w:lineRule="auto"/>
      <w:ind w:firstLine="425"/>
      <w:jc w:val="center"/>
      <w:outlineLvl w:val="0"/>
    </w:pPr>
    <w:rPr>
      <w:rFonts w:ascii="Arial" w:hAnsi="Arial" w:cs="Arial"/>
      <w:b/>
      <w:bCs/>
      <w:sz w:val="32"/>
      <w:szCs w:val="32"/>
    </w:rPr>
  </w:style>
  <w:style w:type="paragraph" w:styleId="afff5">
    <w:name w:val="Normal (Web)"/>
    <w:basedOn w:val="a1"/>
    <w:uiPriority w:val="99"/>
    <w:rsid w:val="00FB2F6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OAnxHead">
    <w:name w:val="AOAnxHead"/>
    <w:basedOn w:val="AOAttachments"/>
    <w:next w:val="AOAnxTitle"/>
    <w:uiPriority w:val="99"/>
    <w:rsid w:val="00FB2F65"/>
    <w:pPr>
      <w:pageBreakBefore/>
      <w:numPr>
        <w:numId w:val="6"/>
      </w:numPr>
      <w:outlineLvl w:val="0"/>
    </w:pPr>
  </w:style>
  <w:style w:type="paragraph" w:customStyle="1" w:styleId="17">
    <w:name w:val="1"/>
    <w:basedOn w:val="a1"/>
    <w:uiPriority w:val="99"/>
    <w:rsid w:val="00FB2F65"/>
    <w:pPr>
      <w:tabs>
        <w:tab w:val="left" w:pos="870"/>
      </w:tabs>
      <w:spacing w:before="100" w:beforeAutospacing="1" w:after="100" w:afterAutospacing="1" w:line="360" w:lineRule="auto"/>
      <w:ind w:leftChars="200" w:left="200"/>
    </w:pPr>
    <w:rPr>
      <w:rFonts w:ascii="Times New Roman" w:hAnsi="Times New Roman" w:cs="Times New Roman"/>
    </w:rPr>
  </w:style>
  <w:style w:type="paragraph" w:customStyle="1" w:styleId="AOAppPartHead">
    <w:name w:val="AOAppPartHead"/>
    <w:basedOn w:val="AOAppHead"/>
    <w:next w:val="AOAppPartTitle"/>
    <w:uiPriority w:val="99"/>
    <w:rsid w:val="00FB2F65"/>
    <w:pPr>
      <w:pageBreakBefore w:val="0"/>
      <w:numPr>
        <w:ilvl w:val="1"/>
      </w:numPr>
      <w:tabs>
        <w:tab w:val="left" w:pos="840"/>
      </w:tabs>
      <w:ind w:left="840" w:hanging="420"/>
    </w:pPr>
  </w:style>
  <w:style w:type="paragraph" w:customStyle="1" w:styleId="AOAppTitle">
    <w:name w:val="AOAppTitle"/>
    <w:basedOn w:val="AOAttachments"/>
    <w:next w:val="AODocTxt"/>
    <w:uiPriority w:val="99"/>
    <w:rsid w:val="00FB2F65"/>
    <w:pPr>
      <w:outlineLvl w:val="1"/>
    </w:pPr>
    <w:rPr>
      <w:b/>
      <w:bCs/>
    </w:rPr>
  </w:style>
  <w:style w:type="paragraph" w:customStyle="1" w:styleId="AOAppHead">
    <w:name w:val="AOAppHead"/>
    <w:basedOn w:val="AOAttachments"/>
    <w:next w:val="AOAppTitle"/>
    <w:uiPriority w:val="99"/>
    <w:rsid w:val="00FB2F65"/>
    <w:pPr>
      <w:pageBreakBefore/>
      <w:numPr>
        <w:numId w:val="7"/>
      </w:numPr>
      <w:outlineLvl w:val="0"/>
    </w:pPr>
  </w:style>
  <w:style w:type="paragraph" w:customStyle="1" w:styleId="AOAnxPartHead">
    <w:name w:val="AOAnxPartHead"/>
    <w:basedOn w:val="AOAnxHead"/>
    <w:next w:val="AOAnxPartTitle"/>
    <w:uiPriority w:val="99"/>
    <w:rsid w:val="00FB2F65"/>
    <w:pPr>
      <w:pageBreakBefore w:val="0"/>
      <w:numPr>
        <w:ilvl w:val="1"/>
      </w:numPr>
      <w:tabs>
        <w:tab w:val="left" w:pos="1440"/>
      </w:tabs>
      <w:ind w:left="1440" w:hanging="360"/>
    </w:pPr>
  </w:style>
  <w:style w:type="paragraph" w:customStyle="1" w:styleId="afff6">
    <w:name w:val="正文正文"/>
    <w:basedOn w:val="a1"/>
    <w:uiPriority w:val="99"/>
    <w:rsid w:val="00FB2F65"/>
    <w:pPr>
      <w:spacing w:afterLines="25" w:line="360" w:lineRule="auto"/>
      <w:ind w:firstLineChars="200" w:firstLine="200"/>
    </w:pPr>
    <w:rPr>
      <w:rFonts w:ascii="Times New Roman" w:hAnsi="Times New Roman" w:cs="Times New Roman"/>
      <w:sz w:val="24"/>
      <w:szCs w:val="24"/>
    </w:rPr>
  </w:style>
  <w:style w:type="paragraph" w:customStyle="1" w:styleId="AODocTxtL1">
    <w:name w:val="AODocTxtL1"/>
    <w:basedOn w:val="AODocTxt"/>
    <w:uiPriority w:val="99"/>
    <w:rsid w:val="00FB2F65"/>
    <w:pPr>
      <w:numPr>
        <w:ilvl w:val="1"/>
      </w:numPr>
      <w:tabs>
        <w:tab w:val="left" w:pos="780"/>
      </w:tabs>
      <w:ind w:left="0" w:firstLine="420"/>
    </w:pPr>
  </w:style>
  <w:style w:type="paragraph" w:customStyle="1" w:styleId="AOSchHead">
    <w:name w:val="AOSchHead"/>
    <w:basedOn w:val="AOAttachments"/>
    <w:next w:val="AOSchTitle"/>
    <w:uiPriority w:val="99"/>
    <w:rsid w:val="00FB2F65"/>
    <w:pPr>
      <w:pageBreakBefore/>
      <w:numPr>
        <w:numId w:val="8"/>
      </w:numPr>
      <w:outlineLvl w:val="0"/>
    </w:pPr>
  </w:style>
  <w:style w:type="paragraph" w:customStyle="1" w:styleId="afff7">
    <w:name w:val="第三级标题"/>
    <w:basedOn w:val="afff6"/>
    <w:next w:val="afff6"/>
    <w:uiPriority w:val="99"/>
    <w:rsid w:val="00FB2F65"/>
    <w:pPr>
      <w:keepNext/>
      <w:outlineLvl w:val="2"/>
    </w:pPr>
    <w:rPr>
      <w:b/>
      <w:bCs/>
    </w:rPr>
  </w:style>
  <w:style w:type="paragraph" w:customStyle="1" w:styleId="AOTOC1">
    <w:name w:val="AOTOC1"/>
    <w:basedOn w:val="AOTOCs"/>
    <w:uiPriority w:val="99"/>
    <w:rsid w:val="00FB2F65"/>
    <w:pPr>
      <w:tabs>
        <w:tab w:val="left" w:pos="720"/>
        <w:tab w:val="right" w:leader="dot" w:pos="9027"/>
      </w:tabs>
    </w:pPr>
    <w:rPr>
      <w:b/>
      <w:bCs/>
      <w:caps/>
    </w:rPr>
  </w:style>
  <w:style w:type="paragraph" w:customStyle="1" w:styleId="AOBPTxtR">
    <w:name w:val="AOBPTxtR"/>
    <w:basedOn w:val="AOBPTxtL"/>
    <w:uiPriority w:val="99"/>
    <w:rsid w:val="00FB2F65"/>
    <w:pPr>
      <w:jc w:val="right"/>
    </w:pPr>
  </w:style>
  <w:style w:type="paragraph" w:customStyle="1" w:styleId="AOBPTxtC">
    <w:name w:val="AOBPTxtC"/>
    <w:basedOn w:val="AOBPTxtL"/>
    <w:uiPriority w:val="99"/>
    <w:rsid w:val="00FB2F65"/>
    <w:pPr>
      <w:jc w:val="center"/>
    </w:pPr>
  </w:style>
  <w:style w:type="paragraph" w:customStyle="1" w:styleId="AOBPTitle">
    <w:name w:val="AOBPTitle"/>
    <w:basedOn w:val="AOBPTxtL"/>
    <w:uiPriority w:val="99"/>
    <w:rsid w:val="00FB2F65"/>
    <w:rPr>
      <w:b/>
      <w:bCs/>
      <w:caps/>
    </w:rPr>
  </w:style>
  <w:style w:type="paragraph" w:customStyle="1" w:styleId="AOAnxPartTitle">
    <w:name w:val="AOAnxPartTitle"/>
    <w:basedOn w:val="AOAnxTitle"/>
    <w:next w:val="AODocTxt"/>
    <w:uiPriority w:val="99"/>
    <w:rsid w:val="00FB2F65"/>
  </w:style>
  <w:style w:type="paragraph" w:customStyle="1" w:styleId="font523908">
    <w:name w:val="font523908"/>
    <w:basedOn w:val="a1"/>
    <w:uiPriority w:val="99"/>
    <w:rsid w:val="00FB2F65"/>
    <w:pPr>
      <w:widowControl/>
      <w:spacing w:before="100" w:after="100"/>
      <w:jc w:val="left"/>
    </w:pPr>
    <w:rPr>
      <w:rFonts w:ascii="宋体" w:hAnsi="宋体" w:cs="宋体"/>
      <w:kern w:val="0"/>
      <w:sz w:val="18"/>
      <w:szCs w:val="18"/>
    </w:rPr>
  </w:style>
  <w:style w:type="paragraph" w:customStyle="1" w:styleId="AODefPara">
    <w:name w:val="AODefPara"/>
    <w:basedOn w:val="AODefHead"/>
    <w:uiPriority w:val="99"/>
    <w:rsid w:val="00FB2F65"/>
    <w:pPr>
      <w:numPr>
        <w:ilvl w:val="1"/>
      </w:numPr>
      <w:tabs>
        <w:tab w:val="left" w:pos="870"/>
        <w:tab w:val="left" w:pos="992"/>
      </w:tabs>
      <w:ind w:left="992" w:hanging="992"/>
      <w:outlineLvl w:val="6"/>
    </w:pPr>
  </w:style>
  <w:style w:type="paragraph" w:customStyle="1" w:styleId="unnamed1">
    <w:name w:val="unnamed1"/>
    <w:basedOn w:val="a1"/>
    <w:uiPriority w:val="99"/>
    <w:rsid w:val="00FB2F65"/>
    <w:pPr>
      <w:widowControl/>
      <w:spacing w:before="60" w:after="60"/>
      <w:ind w:left="15" w:right="15"/>
      <w:jc w:val="left"/>
    </w:pPr>
    <w:rPr>
      <w:rFonts w:ascii="宋体" w:hAnsi="宋体" w:cs="宋体"/>
      <w:color w:val="000000"/>
      <w:kern w:val="0"/>
      <w:sz w:val="18"/>
      <w:szCs w:val="18"/>
    </w:rPr>
  </w:style>
  <w:style w:type="paragraph" w:customStyle="1" w:styleId="font623908">
    <w:name w:val="font623908"/>
    <w:basedOn w:val="a1"/>
    <w:uiPriority w:val="99"/>
    <w:rsid w:val="00FB2F65"/>
    <w:pPr>
      <w:widowControl/>
      <w:spacing w:before="100" w:after="100"/>
      <w:jc w:val="left"/>
    </w:pPr>
    <w:rPr>
      <w:rFonts w:ascii="楷体_GB2312" w:eastAsia="楷体_GB2312" w:hAnsi="宋体" w:cs="楷体_GB2312"/>
      <w:color w:val="FF0000"/>
      <w:kern w:val="0"/>
      <w:sz w:val="24"/>
      <w:szCs w:val="24"/>
    </w:rPr>
  </w:style>
  <w:style w:type="paragraph" w:customStyle="1" w:styleId="2211">
    <w:name w:val="样式 标题 2 + 首行缩进:  2 字符 段前: 1 行 段后: 1 行"/>
    <w:basedOn w:val="21"/>
    <w:uiPriority w:val="99"/>
    <w:rsid w:val="00FB2F65"/>
    <w:pPr>
      <w:tabs>
        <w:tab w:val="left" w:pos="1276"/>
      </w:tabs>
      <w:spacing w:before="100" w:after="100" w:line="240" w:lineRule="auto"/>
      <w:ind w:left="851"/>
    </w:pPr>
    <w:rPr>
      <w:rFonts w:eastAsia="宋体"/>
      <w:sz w:val="28"/>
      <w:szCs w:val="28"/>
    </w:rPr>
  </w:style>
  <w:style w:type="paragraph" w:customStyle="1" w:styleId="18">
    <w:name w:val="列表1"/>
    <w:basedOn w:val="a1"/>
    <w:next w:val="a1"/>
    <w:uiPriority w:val="99"/>
    <w:rsid w:val="00FB2F65"/>
    <w:pPr>
      <w:tabs>
        <w:tab w:val="left" w:pos="644"/>
      </w:tabs>
      <w:spacing w:line="360" w:lineRule="auto"/>
      <w:ind w:left="567" w:hanging="283"/>
    </w:pPr>
    <w:rPr>
      <w:rFonts w:ascii="Times New Roman" w:hAnsi="Times New Roman" w:cs="Times New Roman"/>
    </w:rPr>
  </w:style>
  <w:style w:type="paragraph" w:customStyle="1" w:styleId="xl2723908">
    <w:name w:val="xl2723908"/>
    <w:basedOn w:val="a1"/>
    <w:uiPriority w:val="99"/>
    <w:rsid w:val="00FB2F65"/>
    <w:pPr>
      <w:widowControl/>
      <w:spacing w:before="100" w:after="100"/>
      <w:jc w:val="left"/>
    </w:pPr>
    <w:rPr>
      <w:rFonts w:ascii="楷体_GB2312" w:eastAsia="楷体_GB2312" w:hAnsi="宋体" w:cs="楷体_GB2312"/>
      <w:kern w:val="0"/>
      <w:sz w:val="24"/>
      <w:szCs w:val="24"/>
    </w:rPr>
  </w:style>
  <w:style w:type="paragraph" w:customStyle="1" w:styleId="xl2423908">
    <w:name w:val="xl2423908"/>
    <w:basedOn w:val="a1"/>
    <w:uiPriority w:val="99"/>
    <w:rsid w:val="00FB2F65"/>
    <w:pPr>
      <w:widowControl/>
      <w:spacing w:before="100" w:after="100"/>
      <w:jc w:val="left"/>
    </w:pPr>
    <w:rPr>
      <w:rFonts w:ascii="宋体" w:hAnsi="宋体" w:cs="宋体"/>
      <w:kern w:val="0"/>
      <w:sz w:val="24"/>
      <w:szCs w:val="24"/>
    </w:rPr>
  </w:style>
  <w:style w:type="paragraph" w:customStyle="1" w:styleId="xl2223908">
    <w:name w:val="xl2223908"/>
    <w:basedOn w:val="a1"/>
    <w:uiPriority w:val="99"/>
    <w:rsid w:val="00FB2F65"/>
    <w:pPr>
      <w:widowControl/>
      <w:spacing w:before="100" w:after="100"/>
      <w:jc w:val="center"/>
    </w:pPr>
    <w:rPr>
      <w:rFonts w:ascii="宋体" w:hAnsi="宋体" w:cs="宋体"/>
      <w:kern w:val="0"/>
      <w:sz w:val="24"/>
      <w:szCs w:val="24"/>
    </w:rPr>
  </w:style>
  <w:style w:type="paragraph" w:customStyle="1" w:styleId="xl2823908">
    <w:name w:val="xl2823908"/>
    <w:basedOn w:val="a1"/>
    <w:uiPriority w:val="99"/>
    <w:rsid w:val="00FB2F6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楷体_GB2312"/>
      <w:kern w:val="0"/>
      <w:sz w:val="24"/>
      <w:szCs w:val="24"/>
    </w:rPr>
  </w:style>
  <w:style w:type="paragraph" w:customStyle="1" w:styleId="AOBullet">
    <w:name w:val="AOBullet"/>
    <w:basedOn w:val="AOBodyTxt"/>
    <w:uiPriority w:val="99"/>
    <w:rsid w:val="00FB2F65"/>
    <w:pPr>
      <w:numPr>
        <w:numId w:val="9"/>
      </w:numPr>
      <w:tabs>
        <w:tab w:val="clear" w:pos="720"/>
      </w:tabs>
    </w:pPr>
  </w:style>
  <w:style w:type="paragraph" w:customStyle="1" w:styleId="36">
    <w:name w:val="列表3"/>
    <w:basedOn w:val="a1"/>
    <w:uiPriority w:val="99"/>
    <w:rsid w:val="00FB2F65"/>
    <w:pPr>
      <w:spacing w:line="360" w:lineRule="auto"/>
    </w:pPr>
    <w:rPr>
      <w:rFonts w:ascii="宋体" w:hAnsi="Times New Roman" w:cs="宋体"/>
    </w:rPr>
  </w:style>
  <w:style w:type="paragraph" w:customStyle="1" w:styleId="AOSchPartTitle">
    <w:name w:val="AOSchPartTitle"/>
    <w:basedOn w:val="AOSchTitle"/>
    <w:next w:val="AODocTxt"/>
    <w:uiPriority w:val="99"/>
    <w:rsid w:val="00FB2F65"/>
  </w:style>
  <w:style w:type="paragraph" w:customStyle="1" w:styleId="150">
    <w:name w:val="样式 宋体 四号 行距: 1.5 倍行距"/>
    <w:basedOn w:val="a1"/>
    <w:uiPriority w:val="99"/>
    <w:rsid w:val="00FB2F65"/>
    <w:pPr>
      <w:spacing w:line="360" w:lineRule="auto"/>
    </w:pPr>
    <w:rPr>
      <w:rFonts w:ascii="宋体" w:hAnsi="宋体" w:cs="宋体"/>
      <w:sz w:val="24"/>
      <w:szCs w:val="24"/>
    </w:rPr>
  </w:style>
  <w:style w:type="paragraph" w:customStyle="1" w:styleId="Default">
    <w:name w:val="Default"/>
    <w:uiPriority w:val="99"/>
    <w:rsid w:val="00FB2F65"/>
    <w:pPr>
      <w:widowControl w:val="0"/>
      <w:autoSpaceDE w:val="0"/>
      <w:autoSpaceDN w:val="0"/>
      <w:adjustRightInd w:val="0"/>
    </w:pPr>
    <w:rPr>
      <w:rFonts w:ascii="宋体" w:hAnsi="Times New Roman" w:cs="宋体"/>
      <w:color w:val="000000"/>
      <w:sz w:val="24"/>
      <w:szCs w:val="24"/>
    </w:rPr>
  </w:style>
  <w:style w:type="paragraph" w:customStyle="1" w:styleId="AODocTxtL6">
    <w:name w:val="AODocTxtL6"/>
    <w:basedOn w:val="AODocTxt"/>
    <w:uiPriority w:val="99"/>
    <w:rsid w:val="00FB2F65"/>
    <w:pPr>
      <w:numPr>
        <w:ilvl w:val="6"/>
      </w:numPr>
      <w:tabs>
        <w:tab w:val="left" w:pos="5040"/>
      </w:tabs>
      <w:ind w:left="5040" w:hanging="360"/>
    </w:pPr>
  </w:style>
  <w:style w:type="paragraph" w:customStyle="1" w:styleId="CharCharCharChar">
    <w:name w:val="Char Char Char Char"/>
    <w:basedOn w:val="a1"/>
    <w:uiPriority w:val="99"/>
    <w:rsid w:val="00FB2F65"/>
    <w:pPr>
      <w:tabs>
        <w:tab w:val="left" w:pos="360"/>
      </w:tabs>
    </w:pPr>
    <w:rPr>
      <w:rFonts w:ascii="Times New Roman" w:hAnsi="Times New Roman" w:cs="Times New Roman"/>
      <w:sz w:val="24"/>
      <w:szCs w:val="24"/>
    </w:rPr>
  </w:style>
  <w:style w:type="paragraph" w:customStyle="1" w:styleId="AODocTxt">
    <w:name w:val="AODocTxt"/>
    <w:basedOn w:val="AOBodyTxt"/>
    <w:uiPriority w:val="99"/>
    <w:rsid w:val="00FB2F65"/>
    <w:pPr>
      <w:numPr>
        <w:numId w:val="10"/>
      </w:numPr>
    </w:pPr>
  </w:style>
  <w:style w:type="paragraph" w:customStyle="1" w:styleId="AOSchTitle">
    <w:name w:val="AOSchTitle"/>
    <w:basedOn w:val="AOAttachments"/>
    <w:next w:val="AODocTxt"/>
    <w:uiPriority w:val="99"/>
    <w:rsid w:val="00FB2F65"/>
    <w:pPr>
      <w:outlineLvl w:val="1"/>
    </w:pPr>
    <w:rPr>
      <w:b/>
      <w:bCs/>
    </w:rPr>
  </w:style>
  <w:style w:type="paragraph" w:customStyle="1" w:styleId="AOBodyTxt">
    <w:name w:val="AOBodyTxt"/>
    <w:basedOn w:val="AONormal"/>
    <w:next w:val="AODocTxt"/>
    <w:uiPriority w:val="99"/>
    <w:rsid w:val="00FB2F65"/>
    <w:pPr>
      <w:spacing w:before="240"/>
    </w:pPr>
  </w:style>
  <w:style w:type="paragraph" w:customStyle="1" w:styleId="AODefHead">
    <w:name w:val="AODefHead"/>
    <w:basedOn w:val="AOBodyTxt"/>
    <w:next w:val="AODefPara"/>
    <w:uiPriority w:val="99"/>
    <w:rsid w:val="00FB2F65"/>
    <w:pPr>
      <w:numPr>
        <w:numId w:val="11"/>
      </w:numPr>
      <w:outlineLvl w:val="5"/>
    </w:pPr>
  </w:style>
  <w:style w:type="paragraph" w:customStyle="1" w:styleId="AO1">
    <w:name w:val="AO(1)"/>
    <w:basedOn w:val="AOBodyTxt"/>
    <w:next w:val="AODocTxt"/>
    <w:uiPriority w:val="99"/>
    <w:rsid w:val="00FB2F65"/>
    <w:pPr>
      <w:numPr>
        <w:numId w:val="12"/>
      </w:numPr>
      <w:tabs>
        <w:tab w:val="clear" w:pos="720"/>
      </w:tabs>
    </w:pPr>
  </w:style>
  <w:style w:type="paragraph" w:customStyle="1" w:styleId="AOA">
    <w:name w:val="AO(A)"/>
    <w:basedOn w:val="AOBodyTxt"/>
    <w:next w:val="AODocTxt"/>
    <w:uiPriority w:val="99"/>
    <w:rsid w:val="00FB2F65"/>
    <w:pPr>
      <w:numPr>
        <w:numId w:val="13"/>
      </w:numPr>
      <w:tabs>
        <w:tab w:val="clear" w:pos="720"/>
      </w:tabs>
    </w:pPr>
  </w:style>
  <w:style w:type="paragraph" w:customStyle="1" w:styleId="AOAttachments">
    <w:name w:val="AOAttachments"/>
    <w:basedOn w:val="AOBodyTxt"/>
    <w:next w:val="AODocTxt"/>
    <w:uiPriority w:val="99"/>
    <w:rsid w:val="00FB2F65"/>
    <w:pPr>
      <w:jc w:val="center"/>
    </w:pPr>
    <w:rPr>
      <w:caps/>
    </w:rPr>
  </w:style>
  <w:style w:type="paragraph" w:customStyle="1" w:styleId="AODocTxtL3">
    <w:name w:val="AODocTxtL3"/>
    <w:basedOn w:val="AODocTxt"/>
    <w:uiPriority w:val="99"/>
    <w:rsid w:val="00FB2F65"/>
    <w:pPr>
      <w:numPr>
        <w:ilvl w:val="3"/>
      </w:numPr>
      <w:tabs>
        <w:tab w:val="left" w:pos="2880"/>
      </w:tabs>
      <w:ind w:left="2880" w:hanging="360"/>
    </w:pPr>
  </w:style>
  <w:style w:type="paragraph" w:customStyle="1" w:styleId="AOAnxTitle">
    <w:name w:val="AOAnxTitle"/>
    <w:basedOn w:val="AOAttachments"/>
    <w:next w:val="AODocTxt"/>
    <w:uiPriority w:val="99"/>
    <w:rsid w:val="00FB2F65"/>
    <w:pPr>
      <w:outlineLvl w:val="1"/>
    </w:pPr>
    <w:rPr>
      <w:b/>
      <w:bCs/>
    </w:rPr>
  </w:style>
  <w:style w:type="paragraph" w:customStyle="1" w:styleId="AOSchPartHead">
    <w:name w:val="AOSchPartHead"/>
    <w:basedOn w:val="AOSchHead"/>
    <w:next w:val="AOSchPartTitle"/>
    <w:uiPriority w:val="99"/>
    <w:rsid w:val="00FB2F65"/>
    <w:pPr>
      <w:pageBreakBefore w:val="0"/>
      <w:numPr>
        <w:ilvl w:val="1"/>
      </w:numPr>
      <w:tabs>
        <w:tab w:val="left" w:pos="780"/>
      </w:tabs>
      <w:ind w:firstLine="420"/>
    </w:pPr>
  </w:style>
  <w:style w:type="paragraph" w:customStyle="1" w:styleId="AODocTxtL4">
    <w:name w:val="AODocTxtL4"/>
    <w:basedOn w:val="AODocTxt"/>
    <w:uiPriority w:val="99"/>
    <w:rsid w:val="00FB2F65"/>
    <w:pPr>
      <w:numPr>
        <w:ilvl w:val="4"/>
      </w:numPr>
      <w:tabs>
        <w:tab w:val="left" w:pos="3600"/>
      </w:tabs>
      <w:ind w:left="3600" w:hanging="360"/>
    </w:pPr>
  </w:style>
  <w:style w:type="paragraph" w:customStyle="1" w:styleId="AODocTxtL5">
    <w:name w:val="AODocTxtL5"/>
    <w:basedOn w:val="AODocTxt"/>
    <w:uiPriority w:val="99"/>
    <w:rsid w:val="00FB2F65"/>
    <w:pPr>
      <w:numPr>
        <w:ilvl w:val="5"/>
      </w:numPr>
      <w:tabs>
        <w:tab w:val="left" w:pos="4320"/>
      </w:tabs>
      <w:ind w:left="4320" w:hanging="360"/>
    </w:pPr>
  </w:style>
  <w:style w:type="paragraph" w:customStyle="1" w:styleId="CharCharChar">
    <w:name w:val="Char Char Char"/>
    <w:basedOn w:val="a1"/>
    <w:uiPriority w:val="99"/>
    <w:rsid w:val="00FB2F65"/>
    <w:rPr>
      <w:rFonts w:ascii="Times New Roman" w:hAnsi="Times New Roman" w:cs="Times New Roman"/>
    </w:rPr>
  </w:style>
  <w:style w:type="paragraph" w:customStyle="1" w:styleId="afff8">
    <w:name w:val="中文文本"/>
    <w:basedOn w:val="a1"/>
    <w:uiPriority w:val="99"/>
    <w:rsid w:val="00FB2F65"/>
    <w:pPr>
      <w:adjustRightInd w:val="0"/>
      <w:spacing w:before="120" w:after="120" w:line="312" w:lineRule="atLeast"/>
      <w:textAlignment w:val="baseline"/>
    </w:pPr>
    <w:rPr>
      <w:rFonts w:ascii="Times New Roman" w:hAnsi="Times New Roman" w:cs="Times New Roman"/>
      <w:kern w:val="0"/>
      <w:sz w:val="24"/>
      <w:szCs w:val="24"/>
    </w:rPr>
  </w:style>
  <w:style w:type="paragraph" w:customStyle="1" w:styleId="AOGenNum1Para">
    <w:name w:val="AOGenNum1Para"/>
    <w:basedOn w:val="AOGenNum1"/>
    <w:next w:val="AOGenNum1List"/>
    <w:uiPriority w:val="99"/>
    <w:rsid w:val="00FB2F65"/>
    <w:pPr>
      <w:numPr>
        <w:ilvl w:val="1"/>
      </w:numPr>
      <w:tabs>
        <w:tab w:val="left" w:pos="1588"/>
      </w:tabs>
      <w:ind w:left="1588" w:hanging="737"/>
    </w:pPr>
    <w:rPr>
      <w:caps w:val="0"/>
    </w:rPr>
  </w:style>
  <w:style w:type="paragraph" w:customStyle="1" w:styleId="AODocTxtL7">
    <w:name w:val="AODocTxtL7"/>
    <w:basedOn w:val="AODocTxt"/>
    <w:uiPriority w:val="99"/>
    <w:rsid w:val="00FB2F65"/>
    <w:pPr>
      <w:numPr>
        <w:ilvl w:val="7"/>
      </w:numPr>
      <w:tabs>
        <w:tab w:val="left" w:pos="5760"/>
      </w:tabs>
      <w:ind w:left="5760" w:hanging="360"/>
    </w:pPr>
  </w:style>
  <w:style w:type="paragraph" w:customStyle="1" w:styleId="AODocTxtL8">
    <w:name w:val="AODocTxtL8"/>
    <w:basedOn w:val="AODocTxt"/>
    <w:uiPriority w:val="99"/>
    <w:rsid w:val="00FB2F65"/>
    <w:pPr>
      <w:numPr>
        <w:ilvl w:val="8"/>
      </w:numPr>
      <w:tabs>
        <w:tab w:val="left" w:pos="6480"/>
      </w:tabs>
      <w:ind w:left="6480" w:hanging="360"/>
    </w:pPr>
  </w:style>
  <w:style w:type="paragraph" w:customStyle="1" w:styleId="CharCharCharCharCharCharChar">
    <w:name w:val="Char Char Char Char Char Char Char"/>
    <w:basedOn w:val="a1"/>
    <w:uiPriority w:val="99"/>
    <w:rsid w:val="00FB2F65"/>
    <w:pPr>
      <w:tabs>
        <w:tab w:val="left" w:pos="360"/>
      </w:tabs>
    </w:pPr>
    <w:rPr>
      <w:rFonts w:ascii="Times New Roman" w:hAnsi="Times New Roman" w:cs="Times New Roman"/>
    </w:rPr>
  </w:style>
  <w:style w:type="paragraph" w:customStyle="1" w:styleId="p0">
    <w:name w:val="p0"/>
    <w:basedOn w:val="a1"/>
    <w:uiPriority w:val="99"/>
    <w:rsid w:val="00FB2F65"/>
    <w:pPr>
      <w:widowControl/>
      <w:spacing w:before="100" w:beforeAutospacing="1" w:after="100" w:afterAutospacing="1"/>
      <w:jc w:val="left"/>
    </w:pPr>
    <w:rPr>
      <w:rFonts w:ascii="宋体" w:hAnsi="宋体" w:cs="宋体"/>
      <w:kern w:val="0"/>
      <w:sz w:val="24"/>
      <w:szCs w:val="24"/>
    </w:rPr>
  </w:style>
  <w:style w:type="paragraph" w:customStyle="1" w:styleId="AOHeading1">
    <w:name w:val="AOHeading1"/>
    <w:basedOn w:val="AOHeadings"/>
    <w:next w:val="AODocTxt"/>
    <w:uiPriority w:val="99"/>
    <w:rsid w:val="00FB2F65"/>
    <w:pPr>
      <w:keepNext/>
      <w:outlineLvl w:val="0"/>
    </w:pPr>
    <w:rPr>
      <w:b/>
      <w:bCs/>
      <w:caps/>
      <w:kern w:val="28"/>
    </w:rPr>
  </w:style>
  <w:style w:type="paragraph" w:customStyle="1" w:styleId="AOGenNum1">
    <w:name w:val="AOGenNum1"/>
    <w:basedOn w:val="AOBodyTxt"/>
    <w:next w:val="AOGenNum1Para"/>
    <w:uiPriority w:val="99"/>
    <w:rsid w:val="00FB2F65"/>
    <w:pPr>
      <w:keepNext/>
      <w:numPr>
        <w:numId w:val="14"/>
      </w:numPr>
      <w:tabs>
        <w:tab w:val="left" w:pos="720"/>
      </w:tabs>
    </w:pPr>
    <w:rPr>
      <w:b/>
      <w:bCs/>
      <w:caps/>
    </w:rPr>
  </w:style>
  <w:style w:type="paragraph" w:customStyle="1" w:styleId="ParaCharCharCharCharCharCharChar">
    <w:name w:val="默认段落字体 Para Char Char Char Char Char Char Char"/>
    <w:basedOn w:val="a1"/>
    <w:uiPriority w:val="99"/>
    <w:rsid w:val="00FB2F65"/>
    <w:pPr>
      <w:widowControl/>
      <w:jc w:val="left"/>
    </w:pPr>
    <w:rPr>
      <w:rFonts w:ascii="Tahoma" w:hAnsi="Tahoma" w:cs="Tahoma"/>
      <w:color w:val="000000"/>
      <w:kern w:val="0"/>
      <w:sz w:val="24"/>
      <w:szCs w:val="24"/>
    </w:rPr>
  </w:style>
  <w:style w:type="paragraph" w:customStyle="1" w:styleId="c">
    <w:name w:val="c_"/>
    <w:uiPriority w:val="99"/>
    <w:rsid w:val="00FB2F65"/>
    <w:pPr>
      <w:widowControl w:val="0"/>
      <w:autoSpaceDE w:val="0"/>
      <w:autoSpaceDN w:val="0"/>
      <w:adjustRightInd w:val="0"/>
      <w:jc w:val="both"/>
    </w:pPr>
    <w:rPr>
      <w:rFonts w:ascii="五" w:eastAsia="五" w:hAnsi="Times New Roman" w:cs="五"/>
      <w:sz w:val="24"/>
      <w:szCs w:val="24"/>
    </w:rPr>
  </w:style>
  <w:style w:type="paragraph" w:customStyle="1" w:styleId="AOGenNum1List">
    <w:name w:val="AOGenNum1List"/>
    <w:basedOn w:val="AOGenNum1"/>
    <w:uiPriority w:val="99"/>
    <w:rsid w:val="00FB2F65"/>
    <w:pPr>
      <w:keepNext w:val="0"/>
      <w:numPr>
        <w:ilvl w:val="2"/>
      </w:numPr>
      <w:tabs>
        <w:tab w:val="left" w:pos="851"/>
      </w:tabs>
      <w:ind w:left="851" w:hanging="431"/>
    </w:pPr>
    <w:rPr>
      <w:b w:val="0"/>
      <w:bCs w:val="0"/>
      <w:caps w:val="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FB2F65"/>
    <w:pPr>
      <w:tabs>
        <w:tab w:val="left" w:pos="840"/>
      </w:tabs>
      <w:ind w:left="840" w:hanging="360"/>
    </w:pPr>
    <w:rPr>
      <w:rFonts w:ascii="Times New Roman" w:hAnsi="Times New Roman" w:cs="Times New Roman"/>
    </w:rPr>
  </w:style>
  <w:style w:type="paragraph" w:customStyle="1" w:styleId="AOGenNum2">
    <w:name w:val="AOGenNum2"/>
    <w:basedOn w:val="AOBodyTxt"/>
    <w:next w:val="AOGenNum2Para"/>
    <w:uiPriority w:val="99"/>
    <w:rsid w:val="00FB2F65"/>
    <w:pPr>
      <w:keepNext/>
      <w:numPr>
        <w:numId w:val="15"/>
      </w:numPr>
      <w:tabs>
        <w:tab w:val="left" w:pos="720"/>
      </w:tabs>
    </w:pPr>
    <w:rPr>
      <w:b/>
      <w:bCs/>
    </w:rPr>
  </w:style>
  <w:style w:type="paragraph" w:customStyle="1" w:styleId="AONormalBold">
    <w:name w:val="AONormalBold"/>
    <w:basedOn w:val="AONormal"/>
    <w:uiPriority w:val="99"/>
    <w:rsid w:val="00FB2F65"/>
    <w:rPr>
      <w:b/>
      <w:bCs/>
    </w:rPr>
  </w:style>
  <w:style w:type="paragraph" w:customStyle="1" w:styleId="AOGenNum2Para">
    <w:name w:val="AOGenNum2Para"/>
    <w:basedOn w:val="AOGenNum2"/>
    <w:next w:val="AOGenNum2List"/>
    <w:uiPriority w:val="99"/>
    <w:rsid w:val="00FB2F65"/>
    <w:pPr>
      <w:keepNext w:val="0"/>
      <w:numPr>
        <w:ilvl w:val="1"/>
      </w:numPr>
      <w:tabs>
        <w:tab w:val="left" w:pos="1588"/>
      </w:tabs>
      <w:ind w:left="1588" w:hanging="737"/>
    </w:pPr>
    <w:rPr>
      <w:b w:val="0"/>
      <w:bCs w:val="0"/>
    </w:rPr>
  </w:style>
  <w:style w:type="paragraph" w:customStyle="1" w:styleId="CharCharCharCharCharCharChar1">
    <w:name w:val="Char Char Char Char Char Char Char1"/>
    <w:basedOn w:val="a1"/>
    <w:uiPriority w:val="99"/>
    <w:rsid w:val="00FB2F65"/>
    <w:rPr>
      <w:rFonts w:ascii="Times New Roman" w:hAnsi="Times New Roman" w:cs="Times New Roman"/>
    </w:rPr>
  </w:style>
  <w:style w:type="paragraph" w:customStyle="1" w:styleId="AOGenNum2List">
    <w:name w:val="AOGenNum2List"/>
    <w:basedOn w:val="AOGenNum2"/>
    <w:uiPriority w:val="99"/>
    <w:rsid w:val="00FB2F65"/>
    <w:pPr>
      <w:keepNext w:val="0"/>
      <w:numPr>
        <w:ilvl w:val="2"/>
      </w:numPr>
      <w:tabs>
        <w:tab w:val="left" w:pos="1021"/>
      </w:tabs>
      <w:ind w:left="1021" w:hanging="601"/>
    </w:pPr>
    <w:rPr>
      <w:b w:val="0"/>
      <w:bCs w:val="0"/>
    </w:rPr>
  </w:style>
  <w:style w:type="paragraph" w:customStyle="1" w:styleId="AOAltHead6">
    <w:name w:val="AOAltHead6"/>
    <w:basedOn w:val="AOHead6"/>
    <w:next w:val="AODocTxtL4"/>
    <w:uiPriority w:val="99"/>
    <w:rsid w:val="00FB2F65"/>
    <w:pPr>
      <w:tabs>
        <w:tab w:val="clear" w:pos="3600"/>
      </w:tabs>
      <w:ind w:left="2880"/>
    </w:pPr>
  </w:style>
  <w:style w:type="paragraph" w:customStyle="1" w:styleId="AOGenNum3">
    <w:name w:val="AOGenNum3"/>
    <w:basedOn w:val="AOBodyTxt"/>
    <w:next w:val="AOGenNum3List"/>
    <w:uiPriority w:val="99"/>
    <w:rsid w:val="00FB2F65"/>
    <w:pPr>
      <w:numPr>
        <w:numId w:val="16"/>
      </w:numPr>
      <w:tabs>
        <w:tab w:val="left" w:pos="720"/>
      </w:tabs>
    </w:pPr>
  </w:style>
  <w:style w:type="paragraph" w:customStyle="1" w:styleId="AONormal6C">
    <w:name w:val="AONormal6C"/>
    <w:basedOn w:val="AONormal6L"/>
    <w:uiPriority w:val="99"/>
    <w:rsid w:val="00FB2F65"/>
    <w:pPr>
      <w:jc w:val="center"/>
    </w:pPr>
  </w:style>
  <w:style w:type="paragraph" w:customStyle="1" w:styleId="AOGenNum3List">
    <w:name w:val="AOGenNum3List"/>
    <w:basedOn w:val="AOGenNum3"/>
    <w:uiPriority w:val="99"/>
    <w:rsid w:val="00FB2F65"/>
    <w:pPr>
      <w:numPr>
        <w:ilvl w:val="1"/>
      </w:numPr>
      <w:tabs>
        <w:tab w:val="left" w:pos="720"/>
        <w:tab w:val="left" w:pos="840"/>
      </w:tabs>
      <w:ind w:left="840" w:hanging="420"/>
    </w:pPr>
  </w:style>
  <w:style w:type="paragraph" w:customStyle="1" w:styleId="AONormal6R">
    <w:name w:val="AONormal6R"/>
    <w:basedOn w:val="AONormal6L"/>
    <w:uiPriority w:val="99"/>
    <w:rsid w:val="00FB2F65"/>
    <w:pPr>
      <w:jc w:val="right"/>
    </w:pPr>
  </w:style>
  <w:style w:type="paragraph" w:customStyle="1" w:styleId="AOFPTxt">
    <w:name w:val="AOFPTxt"/>
    <w:basedOn w:val="AOFPBP"/>
    <w:uiPriority w:val="99"/>
    <w:rsid w:val="00FB2F65"/>
    <w:rPr>
      <w:b/>
      <w:bCs/>
    </w:rPr>
  </w:style>
  <w:style w:type="paragraph" w:customStyle="1" w:styleId="AOHead1">
    <w:name w:val="AOHead1"/>
    <w:basedOn w:val="AOHeadings"/>
    <w:next w:val="AODocTxtL1"/>
    <w:uiPriority w:val="99"/>
    <w:rsid w:val="00FB2F65"/>
    <w:pPr>
      <w:keepNext/>
      <w:tabs>
        <w:tab w:val="left" w:pos="720"/>
      </w:tabs>
      <w:ind w:left="720" w:hanging="720"/>
      <w:outlineLvl w:val="0"/>
    </w:pPr>
    <w:rPr>
      <w:b/>
      <w:bCs/>
      <w:caps/>
      <w:kern w:val="28"/>
    </w:rPr>
  </w:style>
  <w:style w:type="paragraph" w:customStyle="1" w:styleId="AONormal8R">
    <w:name w:val="AONormal8R"/>
    <w:basedOn w:val="AONormal8L"/>
    <w:uiPriority w:val="99"/>
    <w:rsid w:val="00FB2F65"/>
    <w:pPr>
      <w:jc w:val="right"/>
    </w:pPr>
  </w:style>
  <w:style w:type="paragraph" w:customStyle="1" w:styleId="AOHeading6">
    <w:name w:val="AOHeading6"/>
    <w:basedOn w:val="AOHeadings"/>
    <w:next w:val="AODocTxt"/>
    <w:uiPriority w:val="99"/>
    <w:rsid w:val="00FB2F65"/>
    <w:pPr>
      <w:keepNext/>
      <w:outlineLvl w:val="5"/>
    </w:pPr>
    <w:rPr>
      <w:b/>
      <w:bCs/>
      <w:i/>
      <w:iCs/>
    </w:rPr>
  </w:style>
  <w:style w:type="paragraph" w:customStyle="1" w:styleId="AOHead2">
    <w:name w:val="AOHead2"/>
    <w:basedOn w:val="AOHeadings"/>
    <w:next w:val="AODocTxtL1"/>
    <w:uiPriority w:val="99"/>
    <w:rsid w:val="00FB2F65"/>
    <w:pPr>
      <w:keepNext/>
      <w:numPr>
        <w:ilvl w:val="1"/>
        <w:numId w:val="17"/>
      </w:numPr>
      <w:tabs>
        <w:tab w:val="left" w:pos="720"/>
      </w:tabs>
      <w:outlineLvl w:val="1"/>
    </w:pPr>
    <w:rPr>
      <w:b/>
      <w:bCs/>
    </w:rPr>
  </w:style>
  <w:style w:type="paragraph" w:customStyle="1" w:styleId="AOHeadings">
    <w:name w:val="AOHeadings"/>
    <w:basedOn w:val="AOBodyTxt"/>
    <w:next w:val="AODocTxt"/>
    <w:uiPriority w:val="99"/>
    <w:rsid w:val="00FB2F65"/>
  </w:style>
  <w:style w:type="paragraph" w:customStyle="1" w:styleId="AOHeading7">
    <w:name w:val="AOHeading7"/>
    <w:basedOn w:val="AOHeadings"/>
    <w:next w:val="AODocTxtL1"/>
    <w:uiPriority w:val="99"/>
    <w:rsid w:val="00FB2F65"/>
    <w:pPr>
      <w:keepNext/>
      <w:ind w:left="720"/>
      <w:outlineLvl w:val="6"/>
    </w:pPr>
    <w:rPr>
      <w:b/>
      <w:bCs/>
      <w:i/>
      <w:iCs/>
    </w:rPr>
  </w:style>
  <w:style w:type="paragraph" w:customStyle="1" w:styleId="AOHead3">
    <w:name w:val="AOHead3"/>
    <w:basedOn w:val="AOHeadings"/>
    <w:next w:val="AODocTxtL2"/>
    <w:uiPriority w:val="99"/>
    <w:qFormat/>
    <w:rsid w:val="00FB2F65"/>
    <w:pPr>
      <w:numPr>
        <w:ilvl w:val="2"/>
        <w:numId w:val="17"/>
      </w:numPr>
      <w:tabs>
        <w:tab w:val="left" w:pos="1440"/>
      </w:tabs>
      <w:outlineLvl w:val="2"/>
    </w:pPr>
  </w:style>
  <w:style w:type="paragraph" w:customStyle="1" w:styleId="AONormal10">
    <w:name w:val="AONormal10"/>
    <w:basedOn w:val="AONormal"/>
    <w:uiPriority w:val="99"/>
    <w:rsid w:val="00FB2F65"/>
    <w:rPr>
      <w:sz w:val="20"/>
      <w:szCs w:val="20"/>
    </w:rPr>
  </w:style>
  <w:style w:type="paragraph" w:customStyle="1" w:styleId="AOListNumber">
    <w:name w:val="AOListNumber"/>
    <w:basedOn w:val="AOBodyTxt"/>
    <w:uiPriority w:val="99"/>
    <w:rsid w:val="00FB2F65"/>
    <w:pPr>
      <w:numPr>
        <w:numId w:val="18"/>
      </w:numPr>
      <w:tabs>
        <w:tab w:val="clear" w:pos="720"/>
      </w:tabs>
    </w:pPr>
  </w:style>
  <w:style w:type="paragraph" w:customStyle="1" w:styleId="AOHead4">
    <w:name w:val="AOHead4"/>
    <w:basedOn w:val="AOHeadings"/>
    <w:next w:val="AODocTxtL3"/>
    <w:uiPriority w:val="99"/>
    <w:rsid w:val="00FB2F65"/>
    <w:pPr>
      <w:numPr>
        <w:ilvl w:val="3"/>
        <w:numId w:val="17"/>
      </w:numPr>
      <w:tabs>
        <w:tab w:val="left" w:pos="2160"/>
      </w:tabs>
      <w:outlineLvl w:val="3"/>
    </w:pPr>
  </w:style>
  <w:style w:type="paragraph" w:customStyle="1" w:styleId="AONormal8C">
    <w:name w:val="AONormal8C"/>
    <w:basedOn w:val="AONormal8L"/>
    <w:uiPriority w:val="99"/>
    <w:rsid w:val="00FB2F65"/>
    <w:pPr>
      <w:jc w:val="center"/>
    </w:pPr>
  </w:style>
  <w:style w:type="paragraph" w:customStyle="1" w:styleId="AOHead5">
    <w:name w:val="AOHead5"/>
    <w:basedOn w:val="AOHeadings"/>
    <w:next w:val="AODocTxtL4"/>
    <w:uiPriority w:val="99"/>
    <w:rsid w:val="00FB2F65"/>
    <w:pPr>
      <w:numPr>
        <w:ilvl w:val="4"/>
        <w:numId w:val="17"/>
      </w:numPr>
      <w:tabs>
        <w:tab w:val="left" w:pos="2880"/>
      </w:tabs>
      <w:outlineLvl w:val="4"/>
    </w:pPr>
  </w:style>
  <w:style w:type="paragraph" w:customStyle="1" w:styleId="TOC1">
    <w:name w:val="TOC 标题1"/>
    <w:basedOn w:val="1"/>
    <w:next w:val="a1"/>
    <w:uiPriority w:val="99"/>
    <w:qFormat/>
    <w:rsid w:val="00FB2F65"/>
    <w:pPr>
      <w:widowControl/>
      <w:spacing w:before="480" w:after="0" w:line="276" w:lineRule="auto"/>
      <w:ind w:left="0" w:firstLine="0"/>
      <w:jc w:val="left"/>
      <w:outlineLvl w:val="9"/>
    </w:pPr>
    <w:rPr>
      <w:rFonts w:ascii="Cambria" w:hAnsi="Cambria" w:cs="Cambria"/>
      <w:color w:val="365F91"/>
      <w:kern w:val="0"/>
      <w:sz w:val="28"/>
      <w:szCs w:val="28"/>
    </w:rPr>
  </w:style>
  <w:style w:type="paragraph" w:customStyle="1" w:styleId="AONormal8L">
    <w:name w:val="AONormal8L"/>
    <w:basedOn w:val="AONormal"/>
    <w:uiPriority w:val="99"/>
    <w:rsid w:val="00FB2F65"/>
    <w:pPr>
      <w:spacing w:line="220" w:lineRule="atLeast"/>
    </w:pPr>
    <w:rPr>
      <w:rFonts w:ascii="Arial" w:hAnsi="Arial" w:cs="Arial"/>
      <w:sz w:val="16"/>
      <w:szCs w:val="16"/>
    </w:rPr>
  </w:style>
  <w:style w:type="paragraph" w:customStyle="1" w:styleId="AOHead6">
    <w:name w:val="AOHead6"/>
    <w:basedOn w:val="AOHeadings"/>
    <w:next w:val="AODocTxtL5"/>
    <w:uiPriority w:val="99"/>
    <w:rsid w:val="00FB2F65"/>
    <w:pPr>
      <w:tabs>
        <w:tab w:val="left" w:pos="3600"/>
      </w:tabs>
      <w:ind w:left="3600" w:hanging="720"/>
      <w:outlineLvl w:val="5"/>
    </w:pPr>
  </w:style>
  <w:style w:type="paragraph" w:customStyle="1" w:styleId="AOAltHead2">
    <w:name w:val="AOAltHead2"/>
    <w:basedOn w:val="AOHead2"/>
    <w:next w:val="AODocTxtL1"/>
    <w:uiPriority w:val="99"/>
    <w:rsid w:val="00FB2F65"/>
    <w:pPr>
      <w:keepNext w:val="0"/>
      <w:tabs>
        <w:tab w:val="clear" w:pos="720"/>
      </w:tabs>
    </w:pPr>
    <w:rPr>
      <w:b w:val="0"/>
      <w:bCs w:val="0"/>
    </w:rPr>
  </w:style>
  <w:style w:type="paragraph" w:customStyle="1" w:styleId="AOAltHead3">
    <w:name w:val="AOAltHead3"/>
    <w:basedOn w:val="AOHead3"/>
    <w:next w:val="AODocTxtL1"/>
    <w:uiPriority w:val="99"/>
    <w:qFormat/>
    <w:rsid w:val="00FB2F65"/>
    <w:pPr>
      <w:tabs>
        <w:tab w:val="clear" w:pos="1440"/>
      </w:tabs>
      <w:ind w:left="720"/>
    </w:pPr>
  </w:style>
  <w:style w:type="paragraph" w:customStyle="1" w:styleId="AOAltHead4">
    <w:name w:val="AOAltHead4"/>
    <w:basedOn w:val="AOHead4"/>
    <w:next w:val="AODocTxtL2"/>
    <w:uiPriority w:val="99"/>
    <w:rsid w:val="00FB2F65"/>
    <w:pPr>
      <w:tabs>
        <w:tab w:val="clear" w:pos="2160"/>
      </w:tabs>
      <w:ind w:left="1440"/>
    </w:pPr>
  </w:style>
  <w:style w:type="paragraph" w:customStyle="1" w:styleId="Char15">
    <w:name w:val="Char1"/>
    <w:basedOn w:val="a1"/>
    <w:uiPriority w:val="99"/>
    <w:rsid w:val="00FB2F65"/>
    <w:pPr>
      <w:tabs>
        <w:tab w:val="left" w:pos="832"/>
      </w:tabs>
      <w:ind w:left="832" w:hanging="420"/>
      <w:jc w:val="center"/>
    </w:pPr>
    <w:rPr>
      <w:rFonts w:ascii="楷体_GB2312" w:eastAsia="楷体_GB2312" w:hAnsi="Times New Roman" w:cs="楷体_GB2312"/>
      <w:b/>
      <w:bCs/>
      <w:color w:val="000080"/>
      <w:sz w:val="30"/>
      <w:szCs w:val="30"/>
    </w:rPr>
  </w:style>
  <w:style w:type="paragraph" w:customStyle="1" w:styleId="wz1">
    <w:name w:val="wz1"/>
    <w:basedOn w:val="a1"/>
    <w:uiPriority w:val="99"/>
    <w:rsid w:val="00FB2F6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AOTOCs">
    <w:name w:val="AOTOCs"/>
    <w:basedOn w:val="AONormal"/>
    <w:next w:val="13"/>
    <w:uiPriority w:val="99"/>
    <w:rsid w:val="00FB2F65"/>
    <w:pPr>
      <w:jc w:val="both"/>
    </w:pPr>
  </w:style>
  <w:style w:type="paragraph" w:customStyle="1" w:styleId="AOAltHead5">
    <w:name w:val="AOAltHead5"/>
    <w:basedOn w:val="AOHead5"/>
    <w:next w:val="AODocTxtL3"/>
    <w:uiPriority w:val="99"/>
    <w:rsid w:val="00FB2F65"/>
    <w:pPr>
      <w:tabs>
        <w:tab w:val="clear" w:pos="2880"/>
      </w:tabs>
      <w:ind w:left="2160"/>
    </w:pPr>
  </w:style>
  <w:style w:type="paragraph" w:customStyle="1" w:styleId="AOBullet2">
    <w:name w:val="AOBullet2"/>
    <w:basedOn w:val="AOBullet"/>
    <w:uiPriority w:val="99"/>
    <w:rsid w:val="00FB2F65"/>
    <w:pPr>
      <w:numPr>
        <w:numId w:val="0"/>
      </w:numPr>
      <w:tabs>
        <w:tab w:val="left" w:pos="720"/>
        <w:tab w:val="left" w:pos="1280"/>
      </w:tabs>
      <w:spacing w:before="120"/>
      <w:ind w:left="1280"/>
    </w:pPr>
  </w:style>
  <w:style w:type="paragraph" w:customStyle="1" w:styleId="InfoBlue">
    <w:name w:val="InfoBlue"/>
    <w:basedOn w:val="a1"/>
    <w:next w:val="a9"/>
    <w:uiPriority w:val="99"/>
    <w:rsid w:val="00FB2F65"/>
    <w:pPr>
      <w:tabs>
        <w:tab w:val="left" w:pos="420"/>
      </w:tabs>
      <w:spacing w:after="120" w:line="240" w:lineRule="atLeast"/>
      <w:ind w:left="420" w:hanging="420"/>
      <w:jc w:val="left"/>
    </w:pPr>
    <w:rPr>
      <w:rFonts w:ascii="宋体" w:hAnsi="宋体" w:cs="宋体"/>
    </w:rPr>
  </w:style>
  <w:style w:type="paragraph" w:customStyle="1" w:styleId="AOFPTitle">
    <w:name w:val="AOFPTitle"/>
    <w:basedOn w:val="AOFPTxt"/>
    <w:uiPriority w:val="99"/>
    <w:rsid w:val="00FB2F65"/>
    <w:rPr>
      <w:caps/>
      <w:sz w:val="32"/>
      <w:szCs w:val="32"/>
    </w:rPr>
  </w:style>
  <w:style w:type="paragraph" w:customStyle="1" w:styleId="AOBullet3">
    <w:name w:val="AOBullet3"/>
    <w:basedOn w:val="AOBodyTxt"/>
    <w:uiPriority w:val="99"/>
    <w:rsid w:val="00FB2F65"/>
    <w:pPr>
      <w:numPr>
        <w:numId w:val="19"/>
      </w:numPr>
      <w:tabs>
        <w:tab w:val="clear" w:pos="720"/>
      </w:tabs>
      <w:spacing w:before="120"/>
    </w:pPr>
  </w:style>
  <w:style w:type="paragraph" w:customStyle="1" w:styleId="AOBullet4">
    <w:name w:val="AOBullet4"/>
    <w:basedOn w:val="AOBodyTxt"/>
    <w:uiPriority w:val="99"/>
    <w:rsid w:val="00FB2F65"/>
    <w:pPr>
      <w:numPr>
        <w:numId w:val="20"/>
      </w:numPr>
      <w:tabs>
        <w:tab w:val="left" w:pos="720"/>
      </w:tabs>
      <w:spacing w:before="120"/>
    </w:pPr>
  </w:style>
  <w:style w:type="paragraph" w:customStyle="1" w:styleId="afff9">
    <w:name w:val="正文所"/>
    <w:basedOn w:val="a1"/>
    <w:uiPriority w:val="99"/>
    <w:rsid w:val="00FB2F65"/>
    <w:pPr>
      <w:spacing w:line="360" w:lineRule="auto"/>
      <w:ind w:firstLineChars="200" w:firstLine="420"/>
    </w:pPr>
    <w:rPr>
      <w:rFonts w:ascii="Times New Roman" w:hAnsi="Times New Roman" w:cs="Times New Roman"/>
    </w:rPr>
  </w:style>
  <w:style w:type="paragraph" w:customStyle="1" w:styleId="AOFPBP">
    <w:name w:val="AOFPBP"/>
    <w:basedOn w:val="AONormal"/>
    <w:next w:val="AOFPTxt"/>
    <w:uiPriority w:val="99"/>
    <w:rsid w:val="00FB2F65"/>
  </w:style>
  <w:style w:type="paragraph" w:customStyle="1" w:styleId="CharCharCharChar3">
    <w:name w:val="Char Char Char Char3"/>
    <w:basedOn w:val="a1"/>
    <w:uiPriority w:val="99"/>
    <w:rsid w:val="00FB2F65"/>
    <w:pPr>
      <w:tabs>
        <w:tab w:val="left" w:pos="360"/>
      </w:tabs>
    </w:pPr>
    <w:rPr>
      <w:rFonts w:ascii="Times New Roman" w:hAnsi="Times New Roman" w:cs="Times New Roman"/>
    </w:rPr>
  </w:style>
  <w:style w:type="paragraph" w:customStyle="1" w:styleId="CharChar13">
    <w:name w:val="Char Char13"/>
    <w:basedOn w:val="a1"/>
    <w:uiPriority w:val="99"/>
    <w:rsid w:val="00FB2F65"/>
    <w:rPr>
      <w:rFonts w:ascii="Times New Roman" w:hAnsi="Times New Roman" w:cs="Times New Roman"/>
    </w:rPr>
  </w:style>
  <w:style w:type="paragraph" w:customStyle="1" w:styleId="AOFPCopyright">
    <w:name w:val="AOFPCopyright"/>
    <w:basedOn w:val="AOFPTxt"/>
    <w:uiPriority w:val="99"/>
    <w:rsid w:val="00FB2F65"/>
    <w:rPr>
      <w:caps/>
    </w:rPr>
  </w:style>
  <w:style w:type="paragraph" w:customStyle="1" w:styleId="CharChar">
    <w:name w:val="Char Char"/>
    <w:basedOn w:val="a1"/>
    <w:uiPriority w:val="99"/>
    <w:rsid w:val="00FB2F65"/>
    <w:rPr>
      <w:rFonts w:ascii="Times New Roman" w:hAnsi="Times New Roman" w:cs="Times New Roman"/>
    </w:rPr>
  </w:style>
  <w:style w:type="paragraph" w:customStyle="1" w:styleId="CharCharCharCharChar1Char">
    <w:name w:val="Char Char Char Char Char1 Char"/>
    <w:basedOn w:val="a1"/>
    <w:uiPriority w:val="99"/>
    <w:rsid w:val="00FB2F65"/>
    <w:rPr>
      <w:rFonts w:ascii="Times New Roman" w:hAnsi="Times New Roman" w:cs="Times New Roman"/>
    </w:rPr>
  </w:style>
  <w:style w:type="paragraph" w:customStyle="1" w:styleId="AOFPDate">
    <w:name w:val="AOFPDate"/>
    <w:basedOn w:val="AOFPTxt"/>
    <w:uiPriority w:val="99"/>
    <w:rsid w:val="00FB2F65"/>
    <w:rPr>
      <w:caps/>
    </w:rPr>
  </w:style>
  <w:style w:type="paragraph" w:customStyle="1" w:styleId="Style39">
    <w:name w:val="_Style 39"/>
    <w:basedOn w:val="a1"/>
    <w:uiPriority w:val="99"/>
    <w:rsid w:val="00FB2F65"/>
    <w:pPr>
      <w:tabs>
        <w:tab w:val="left" w:pos="360"/>
      </w:tabs>
      <w:ind w:left="360" w:hanging="360"/>
    </w:pPr>
    <w:rPr>
      <w:rFonts w:ascii="Times New Roman" w:hAnsi="Times New Roman" w:cs="Times New Roman"/>
    </w:rPr>
  </w:style>
  <w:style w:type="paragraph" w:customStyle="1" w:styleId="AOFPTxtCaps">
    <w:name w:val="AOFPTxtCaps"/>
    <w:basedOn w:val="AOFPTxt"/>
    <w:uiPriority w:val="99"/>
    <w:rsid w:val="00FB2F65"/>
    <w:rPr>
      <w:caps/>
    </w:rPr>
  </w:style>
  <w:style w:type="paragraph" w:customStyle="1" w:styleId="AOBPTxtL">
    <w:name w:val="AOBPTxtL"/>
    <w:basedOn w:val="AOFPBP"/>
    <w:uiPriority w:val="99"/>
    <w:rsid w:val="00FB2F65"/>
  </w:style>
  <w:style w:type="paragraph" w:customStyle="1" w:styleId="AOHeading5">
    <w:name w:val="AOHeading5"/>
    <w:basedOn w:val="AOHeadings"/>
    <w:next w:val="AODocTxtL1"/>
    <w:uiPriority w:val="99"/>
    <w:rsid w:val="00FB2F65"/>
    <w:pPr>
      <w:keepNext/>
      <w:ind w:left="720"/>
      <w:outlineLvl w:val="4"/>
    </w:pPr>
    <w:rPr>
      <w:i/>
      <w:iCs/>
    </w:rPr>
  </w:style>
  <w:style w:type="paragraph" w:customStyle="1" w:styleId="AOLocation">
    <w:name w:val="AOLocation"/>
    <w:basedOn w:val="AOFPBP"/>
    <w:uiPriority w:val="99"/>
    <w:rsid w:val="00FB2F65"/>
    <w:pPr>
      <w:spacing w:before="160"/>
      <w:jc w:val="center"/>
    </w:pPr>
    <w:rPr>
      <w:b/>
      <w:bCs/>
      <w:caps/>
    </w:rPr>
  </w:style>
  <w:style w:type="paragraph" w:customStyle="1" w:styleId="Listbullet">
    <w:name w:val="List_bullet"/>
    <w:basedOn w:val="a1"/>
    <w:uiPriority w:val="99"/>
    <w:rsid w:val="00FB2F65"/>
    <w:pPr>
      <w:widowControl/>
      <w:numPr>
        <w:numId w:val="21"/>
      </w:numPr>
      <w:tabs>
        <w:tab w:val="left" w:pos="360"/>
      </w:tabs>
      <w:jc w:val="left"/>
    </w:pPr>
    <w:rPr>
      <w:rFonts w:ascii="Times New Roman" w:hAnsi="Times New Roman" w:cs="Times New Roman"/>
      <w:kern w:val="0"/>
      <w:sz w:val="24"/>
      <w:szCs w:val="24"/>
    </w:rPr>
  </w:style>
  <w:style w:type="paragraph" w:customStyle="1" w:styleId="AOTitle">
    <w:name w:val="AOTitle"/>
    <w:basedOn w:val="AOHeadings"/>
    <w:next w:val="AODocTxt"/>
    <w:uiPriority w:val="99"/>
    <w:rsid w:val="00FB2F65"/>
    <w:pPr>
      <w:jc w:val="center"/>
    </w:pPr>
    <w:rPr>
      <w:b/>
      <w:bCs/>
      <w:caps/>
    </w:rPr>
  </w:style>
  <w:style w:type="paragraph" w:customStyle="1" w:styleId="AOSignatory">
    <w:name w:val="AOSignatory"/>
    <w:basedOn w:val="AOBodyTxt"/>
    <w:next w:val="AODocTxt"/>
    <w:uiPriority w:val="99"/>
    <w:rsid w:val="00FB2F65"/>
    <w:pPr>
      <w:pageBreakBefore/>
      <w:spacing w:after="240"/>
      <w:jc w:val="center"/>
    </w:pPr>
    <w:rPr>
      <w:b/>
      <w:bCs/>
      <w:caps/>
    </w:rPr>
  </w:style>
  <w:style w:type="paragraph" w:customStyle="1" w:styleId="19">
    <w:name w:val="批注框文本1"/>
    <w:basedOn w:val="a1"/>
    <w:uiPriority w:val="99"/>
    <w:semiHidden/>
    <w:rsid w:val="00FB2F65"/>
    <w:rPr>
      <w:rFonts w:ascii="Tahoma" w:hAnsi="Tahoma" w:cs="Tahoma"/>
      <w:sz w:val="16"/>
      <w:szCs w:val="16"/>
    </w:rPr>
  </w:style>
  <w:style w:type="paragraph" w:customStyle="1" w:styleId="AONormal8LBold">
    <w:name w:val="AONormal8LBold"/>
    <w:basedOn w:val="AONormal8L"/>
    <w:uiPriority w:val="99"/>
    <w:rsid w:val="00FB2F65"/>
    <w:rPr>
      <w:b/>
      <w:bCs/>
    </w:rPr>
  </w:style>
  <w:style w:type="paragraph" w:customStyle="1" w:styleId="AOTOC5">
    <w:name w:val="AOTOC5"/>
    <w:basedOn w:val="AOTOCs"/>
    <w:uiPriority w:val="99"/>
    <w:rsid w:val="00FB2F65"/>
    <w:pPr>
      <w:tabs>
        <w:tab w:val="right" w:leader="dot" w:pos="9027"/>
      </w:tabs>
      <w:ind w:left="720"/>
    </w:pPr>
    <w:rPr>
      <w:i/>
      <w:iCs/>
    </w:rPr>
  </w:style>
  <w:style w:type="paragraph" w:customStyle="1" w:styleId="AOTOCHeading">
    <w:name w:val="AOTOCHeading"/>
    <w:basedOn w:val="AOHeadings"/>
    <w:next w:val="AODocTxt"/>
    <w:uiPriority w:val="99"/>
    <w:rsid w:val="00FB2F65"/>
    <w:pPr>
      <w:tabs>
        <w:tab w:val="right" w:pos="9000"/>
      </w:tabs>
      <w:spacing w:after="240"/>
    </w:pPr>
    <w:rPr>
      <w:b/>
      <w:bCs/>
    </w:rPr>
  </w:style>
  <w:style w:type="paragraph" w:customStyle="1" w:styleId="CharCharCharChar4">
    <w:name w:val="Char Char Char Char4"/>
    <w:basedOn w:val="a1"/>
    <w:uiPriority w:val="99"/>
    <w:rsid w:val="00FB2F65"/>
    <w:pPr>
      <w:tabs>
        <w:tab w:val="left" w:pos="360"/>
      </w:tabs>
      <w:spacing w:before="312" w:after="312" w:line="360" w:lineRule="auto"/>
    </w:pPr>
    <w:rPr>
      <w:rFonts w:ascii="Times New Roman" w:hAnsi="Times New Roman" w:cs="Times New Roman"/>
      <w:sz w:val="24"/>
      <w:szCs w:val="24"/>
    </w:rPr>
  </w:style>
  <w:style w:type="paragraph" w:customStyle="1" w:styleId="AOTOCTitle">
    <w:name w:val="AOTOCTitle"/>
    <w:basedOn w:val="AOHeadings"/>
    <w:next w:val="AOTOCHeading"/>
    <w:uiPriority w:val="99"/>
    <w:rsid w:val="00FB2F65"/>
    <w:pPr>
      <w:jc w:val="center"/>
    </w:pPr>
    <w:rPr>
      <w:b/>
      <w:bCs/>
      <w:caps/>
    </w:rPr>
  </w:style>
  <w:style w:type="paragraph" w:customStyle="1" w:styleId="AOHeading2">
    <w:name w:val="AOHeading2"/>
    <w:basedOn w:val="AOHeadings"/>
    <w:next w:val="AODocTxt"/>
    <w:uiPriority w:val="99"/>
    <w:rsid w:val="00FB2F65"/>
    <w:pPr>
      <w:keepNext/>
      <w:outlineLvl w:val="1"/>
    </w:pPr>
    <w:rPr>
      <w:b/>
      <w:bCs/>
    </w:rPr>
  </w:style>
  <w:style w:type="paragraph" w:customStyle="1" w:styleId="Char5">
    <w:name w:val="Char5"/>
    <w:basedOn w:val="a1"/>
    <w:uiPriority w:val="99"/>
    <w:rsid w:val="00FB2F65"/>
    <w:rPr>
      <w:rFonts w:ascii="Times New Roman" w:hAnsi="Times New Roman" w:cs="Times New Roman"/>
    </w:rPr>
  </w:style>
  <w:style w:type="paragraph" w:customStyle="1" w:styleId="AOHeading3">
    <w:name w:val="AOHeading3"/>
    <w:basedOn w:val="AOHeadings"/>
    <w:next w:val="AODocTxtL1"/>
    <w:uiPriority w:val="99"/>
    <w:rsid w:val="00FB2F65"/>
    <w:pPr>
      <w:keepNext/>
      <w:ind w:left="720"/>
      <w:outlineLvl w:val="2"/>
    </w:pPr>
    <w:rPr>
      <w:b/>
      <w:bCs/>
    </w:rPr>
  </w:style>
  <w:style w:type="paragraph" w:customStyle="1" w:styleId="AOHeading4">
    <w:name w:val="AOHeading4"/>
    <w:basedOn w:val="AOHeadings"/>
    <w:next w:val="AODocTxt"/>
    <w:uiPriority w:val="99"/>
    <w:rsid w:val="00FB2F65"/>
    <w:pPr>
      <w:keepNext/>
      <w:outlineLvl w:val="3"/>
    </w:pPr>
    <w:rPr>
      <w:i/>
      <w:iCs/>
    </w:rPr>
  </w:style>
  <w:style w:type="paragraph" w:customStyle="1" w:styleId="AONormal8Ci">
    <w:name w:val="AONormal8Ci"/>
    <w:basedOn w:val="AONormal8C"/>
    <w:uiPriority w:val="99"/>
    <w:rsid w:val="00FB2F65"/>
    <w:pPr>
      <w:spacing w:after="120" w:line="240" w:lineRule="auto"/>
    </w:pPr>
    <w:rPr>
      <w:i/>
      <w:iCs/>
    </w:rPr>
  </w:style>
  <w:style w:type="paragraph" w:customStyle="1" w:styleId="AOTitle18">
    <w:name w:val="AOTitle18"/>
    <w:basedOn w:val="AONormal"/>
    <w:uiPriority w:val="99"/>
    <w:rsid w:val="00FB2F65"/>
    <w:rPr>
      <w:b/>
      <w:bCs/>
      <w:sz w:val="36"/>
      <w:szCs w:val="36"/>
    </w:rPr>
  </w:style>
  <w:style w:type="paragraph" w:customStyle="1" w:styleId="AONormal6L">
    <w:name w:val="AONormal6L"/>
    <w:basedOn w:val="AONormal8L"/>
    <w:uiPriority w:val="99"/>
    <w:rsid w:val="00FB2F65"/>
    <w:pPr>
      <w:spacing w:line="160" w:lineRule="atLeast"/>
    </w:pPr>
    <w:rPr>
      <w:sz w:val="12"/>
      <w:szCs w:val="12"/>
    </w:rPr>
  </w:style>
  <w:style w:type="paragraph" w:customStyle="1" w:styleId="AOTOC2">
    <w:name w:val="AOTOC2"/>
    <w:basedOn w:val="AOTOCs"/>
    <w:uiPriority w:val="99"/>
    <w:rsid w:val="00FB2F65"/>
    <w:pPr>
      <w:tabs>
        <w:tab w:val="left" w:pos="720"/>
        <w:tab w:val="right" w:leader="dot" w:pos="9027"/>
      </w:tabs>
    </w:pPr>
  </w:style>
  <w:style w:type="paragraph" w:customStyle="1" w:styleId="AOTOC3">
    <w:name w:val="AOTOC3"/>
    <w:basedOn w:val="AOTOCs"/>
    <w:uiPriority w:val="99"/>
    <w:rsid w:val="00FB2F65"/>
    <w:pPr>
      <w:tabs>
        <w:tab w:val="right" w:leader="dot" w:pos="9027"/>
      </w:tabs>
      <w:ind w:left="720"/>
    </w:pPr>
    <w:rPr>
      <w:b/>
      <w:bCs/>
    </w:rPr>
  </w:style>
  <w:style w:type="paragraph" w:customStyle="1" w:styleId="AOTOC4">
    <w:name w:val="AOTOC4"/>
    <w:basedOn w:val="AOTOCs"/>
    <w:uiPriority w:val="99"/>
    <w:rsid w:val="00FB2F65"/>
    <w:pPr>
      <w:tabs>
        <w:tab w:val="right" w:leader="dot" w:pos="9027"/>
      </w:tabs>
      <w:ind w:left="720"/>
    </w:pPr>
  </w:style>
  <w:style w:type="paragraph" w:customStyle="1" w:styleId="AOBodyJustified">
    <w:name w:val="AOBodyJustified"/>
    <w:basedOn w:val="AOBodyTxt"/>
    <w:uiPriority w:val="99"/>
    <w:rsid w:val="00FB2F65"/>
    <w:pPr>
      <w:jc w:val="both"/>
    </w:pPr>
  </w:style>
  <w:style w:type="paragraph" w:customStyle="1" w:styleId="Char2">
    <w:name w:val="Char2"/>
    <w:basedOn w:val="a1"/>
    <w:uiPriority w:val="99"/>
    <w:rsid w:val="00FB2F65"/>
    <w:rPr>
      <w:rFonts w:ascii="Times New Roman" w:hAnsi="Times New Roman" w:cs="Times New Roman"/>
    </w:rPr>
  </w:style>
  <w:style w:type="paragraph" w:customStyle="1" w:styleId="CharCharCharCharCharChar1CharCharChar2">
    <w:name w:val="Char Char Char Char Char Char1 Char Char Char2"/>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1a">
    <w:name w:val="列出段落1"/>
    <w:basedOn w:val="a1"/>
    <w:uiPriority w:val="99"/>
    <w:qFormat/>
    <w:rsid w:val="00FB2F65"/>
    <w:pPr>
      <w:ind w:firstLineChars="200" w:firstLine="420"/>
    </w:pPr>
    <w:rPr>
      <w:rFonts w:ascii="Times New Roman" w:hAnsi="Times New Roman" w:cs="Times New Roman"/>
    </w:rPr>
  </w:style>
  <w:style w:type="paragraph" w:customStyle="1" w:styleId="1b">
    <w:name w:val="修订1"/>
    <w:uiPriority w:val="99"/>
    <w:semiHidden/>
    <w:rsid w:val="00FB2F65"/>
    <w:rPr>
      <w:rFonts w:ascii="Times New Roman" w:hAnsi="Times New Roman"/>
      <w:kern w:val="2"/>
      <w:sz w:val="21"/>
      <w:szCs w:val="21"/>
    </w:rPr>
  </w:style>
  <w:style w:type="paragraph" w:customStyle="1" w:styleId="CharCharCharCharCharChar1CharCharChar">
    <w:name w:val="Char Char Char Char Char Char1 Char Char Char"/>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Style31">
    <w:name w:val="_Style 31"/>
    <w:basedOn w:val="a1"/>
    <w:uiPriority w:val="99"/>
    <w:rsid w:val="00FB2F65"/>
    <w:pPr>
      <w:tabs>
        <w:tab w:val="left" w:pos="420"/>
      </w:tabs>
      <w:ind w:left="420" w:hanging="420"/>
    </w:pPr>
    <w:rPr>
      <w:rFonts w:ascii="Times New Roman" w:hAnsi="Times New Roman" w:cs="Times New Roman"/>
    </w:rPr>
  </w:style>
  <w:style w:type="paragraph" w:customStyle="1" w:styleId="afffa">
    <w:name w:val="项目标题"/>
    <w:basedOn w:val="a1"/>
    <w:uiPriority w:val="99"/>
    <w:rsid w:val="00FB2F65"/>
    <w:pPr>
      <w:autoSpaceDE w:val="0"/>
      <w:autoSpaceDN w:val="0"/>
      <w:adjustRightInd w:val="0"/>
      <w:spacing w:line="360" w:lineRule="auto"/>
      <w:textAlignment w:val="baseline"/>
    </w:pPr>
    <w:rPr>
      <w:rFonts w:ascii="黑体" w:eastAsia="黑体" w:hAnsi="Times New Roman" w:cs="黑体"/>
      <w:b/>
      <w:bCs/>
      <w:kern w:val="0"/>
      <w:sz w:val="24"/>
      <w:szCs w:val="24"/>
    </w:rPr>
  </w:style>
  <w:style w:type="paragraph" w:customStyle="1" w:styleId="CharChar1">
    <w:name w:val="Char Char1"/>
    <w:basedOn w:val="a1"/>
    <w:uiPriority w:val="99"/>
    <w:rsid w:val="00FB2F65"/>
    <w:rPr>
      <w:rFonts w:ascii="Times New Roman" w:hAnsi="Times New Roman" w:cs="Times New Roman"/>
    </w:rPr>
  </w:style>
  <w:style w:type="paragraph" w:customStyle="1" w:styleId="2">
    <w:name w:val="编号正文2"/>
    <w:basedOn w:val="a1"/>
    <w:uiPriority w:val="99"/>
    <w:rsid w:val="00FB2F65"/>
    <w:pPr>
      <w:numPr>
        <w:numId w:val="22"/>
      </w:numPr>
      <w:tabs>
        <w:tab w:val="left" w:pos="648"/>
      </w:tabs>
      <w:autoSpaceDE w:val="0"/>
      <w:autoSpaceDN w:val="0"/>
      <w:adjustRightInd w:val="0"/>
      <w:spacing w:after="120" w:line="300" w:lineRule="auto"/>
    </w:pPr>
    <w:rPr>
      <w:rFonts w:ascii="宋体" w:hAnsi="Times New Roman" w:cs="宋体"/>
      <w:kern w:val="0"/>
    </w:rPr>
  </w:style>
  <w:style w:type="paragraph" w:customStyle="1" w:styleId="ParaCharCharCharCharCharChar">
    <w:name w:val="默认段落字体 Para Char Char Char Char Char Char"/>
    <w:basedOn w:val="a1"/>
    <w:uiPriority w:val="99"/>
    <w:rsid w:val="00FB2F65"/>
    <w:pPr>
      <w:tabs>
        <w:tab w:val="left" w:pos="840"/>
      </w:tabs>
      <w:ind w:left="840" w:hanging="360"/>
    </w:pPr>
    <w:rPr>
      <w:rFonts w:ascii="Times New Roman" w:hAnsi="Times New Roman" w:cs="Times New Roman"/>
      <w:sz w:val="24"/>
      <w:szCs w:val="24"/>
    </w:rPr>
  </w:style>
  <w:style w:type="paragraph" w:customStyle="1" w:styleId="msonormal1">
    <w:name w:val="msonormal1"/>
    <w:uiPriority w:val="99"/>
    <w:rsid w:val="00FB2F65"/>
    <w:pPr>
      <w:widowControl w:val="0"/>
      <w:jc w:val="both"/>
    </w:pPr>
    <w:rPr>
      <w:rFonts w:ascii="Times New Roman" w:hAnsi="Times New Roman"/>
      <w:kern w:val="2"/>
      <w:sz w:val="21"/>
      <w:szCs w:val="21"/>
    </w:rPr>
  </w:style>
  <w:style w:type="paragraph" w:customStyle="1" w:styleId="CharCharCharChar1">
    <w:name w:val="Char Char Char Char1"/>
    <w:basedOn w:val="a1"/>
    <w:uiPriority w:val="99"/>
    <w:rsid w:val="00FB2F65"/>
    <w:rPr>
      <w:rFonts w:ascii="Times New Roman" w:hAnsi="Times New Roman" w:cs="Times New Roman"/>
    </w:rPr>
  </w:style>
  <w:style w:type="paragraph" w:customStyle="1" w:styleId="CharCharCharCharCharChar1CharCharChar1">
    <w:name w:val="Char Char Char Char Char Char1 Char Char Char1"/>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CharCharChar2">
    <w:name w:val="Char Char Char2"/>
    <w:basedOn w:val="a1"/>
    <w:uiPriority w:val="99"/>
    <w:rsid w:val="00FB2F65"/>
    <w:rPr>
      <w:rFonts w:ascii="Times New Roman" w:hAnsi="Times New Roman" w:cs="Times New Roman"/>
    </w:rPr>
  </w:style>
  <w:style w:type="paragraph" w:customStyle="1" w:styleId="Char4">
    <w:name w:val="Char4"/>
    <w:basedOn w:val="a1"/>
    <w:uiPriority w:val="99"/>
    <w:rsid w:val="00FB2F65"/>
    <w:rPr>
      <w:rFonts w:ascii="Times New Roman" w:hAnsi="Times New Roman" w:cs="Times New Roman"/>
    </w:rPr>
  </w:style>
  <w:style w:type="paragraph" w:customStyle="1" w:styleId="CharChar3">
    <w:name w:val="Char Char3"/>
    <w:basedOn w:val="a1"/>
    <w:uiPriority w:val="99"/>
    <w:rsid w:val="00FB2F65"/>
    <w:rPr>
      <w:rFonts w:ascii="Times New Roman" w:hAnsi="Times New Roman" w:cs="Times New Roman"/>
    </w:rPr>
  </w:style>
  <w:style w:type="paragraph" w:customStyle="1" w:styleId="HD">
    <w:name w:val="HD正文"/>
    <w:basedOn w:val="a1"/>
    <w:qFormat/>
    <w:rsid w:val="00FB2F65"/>
    <w:pPr>
      <w:snapToGrid w:val="0"/>
      <w:spacing w:line="360" w:lineRule="auto"/>
      <w:ind w:firstLineChars="200" w:firstLine="420"/>
    </w:pPr>
    <w:rPr>
      <w:rFonts w:ascii="Times New Roman" w:hAnsi="Times New Roman" w:cs="Times New Roman"/>
    </w:rPr>
  </w:style>
  <w:style w:type="paragraph" w:customStyle="1" w:styleId="CharChar12">
    <w:name w:val="Char Char12"/>
    <w:basedOn w:val="a1"/>
    <w:uiPriority w:val="99"/>
    <w:rsid w:val="00FB2F65"/>
    <w:rPr>
      <w:rFonts w:ascii="Times New Roman" w:hAnsi="Times New Roman" w:cs="Times New Roman"/>
    </w:rPr>
  </w:style>
  <w:style w:type="paragraph" w:customStyle="1" w:styleId="afffb">
    <w:name w:val="次标题"/>
    <w:basedOn w:val="3"/>
    <w:next w:val="a1"/>
    <w:uiPriority w:val="99"/>
    <w:rsid w:val="00FB2F65"/>
    <w:pPr>
      <w:tabs>
        <w:tab w:val="clear" w:pos="360"/>
      </w:tabs>
      <w:spacing w:line="416" w:lineRule="auto"/>
      <w:ind w:left="0" w:firstLine="0"/>
      <w:jc w:val="left"/>
    </w:pPr>
    <w:rPr>
      <w:rFonts w:ascii="宋体" w:hAnsi="宋体" w:cs="宋体"/>
      <w:sz w:val="24"/>
      <w:szCs w:val="24"/>
    </w:rPr>
  </w:style>
  <w:style w:type="paragraph" w:customStyle="1" w:styleId="CharCharChar1">
    <w:name w:val="Char Char Char1"/>
    <w:basedOn w:val="a1"/>
    <w:rsid w:val="00FB2F65"/>
    <w:rPr>
      <w:rFonts w:ascii="Times New Roman" w:hAnsi="Times New Roman" w:cs="Times New Roman"/>
    </w:rPr>
  </w:style>
  <w:style w:type="paragraph" w:customStyle="1" w:styleId="Char3">
    <w:name w:val="Char3"/>
    <w:basedOn w:val="a1"/>
    <w:uiPriority w:val="99"/>
    <w:rsid w:val="00FB2F65"/>
    <w:rPr>
      <w:rFonts w:ascii="Times New Roman" w:hAnsi="Times New Roman" w:cs="Times New Roman"/>
    </w:rPr>
  </w:style>
  <w:style w:type="paragraph" w:customStyle="1" w:styleId="CharChar2">
    <w:name w:val="Char Char2"/>
    <w:basedOn w:val="a1"/>
    <w:uiPriority w:val="99"/>
    <w:rsid w:val="00FB2F65"/>
    <w:rPr>
      <w:rFonts w:ascii="Times New Roman" w:hAnsi="Times New Roman" w:cs="Times New Roman"/>
    </w:rPr>
  </w:style>
  <w:style w:type="paragraph" w:customStyle="1" w:styleId="CharCharCharChar2">
    <w:name w:val="Char Char Char Char2"/>
    <w:basedOn w:val="a1"/>
    <w:uiPriority w:val="99"/>
    <w:rsid w:val="00FB2F65"/>
    <w:pPr>
      <w:tabs>
        <w:tab w:val="left" w:pos="360"/>
      </w:tabs>
    </w:pPr>
    <w:rPr>
      <w:rFonts w:ascii="Times New Roman" w:hAnsi="Times New Roman" w:cs="Times New Roman"/>
    </w:rPr>
  </w:style>
  <w:style w:type="paragraph" w:customStyle="1" w:styleId="CharChar11">
    <w:name w:val="Char Char11"/>
    <w:basedOn w:val="a1"/>
    <w:uiPriority w:val="99"/>
    <w:rsid w:val="00FB2F65"/>
    <w:rPr>
      <w:rFonts w:ascii="Times New Roman" w:hAnsi="Times New Roman" w:cs="Times New Roman"/>
    </w:rPr>
  </w:style>
  <w:style w:type="paragraph" w:customStyle="1" w:styleId="Char6">
    <w:name w:val="Char6"/>
    <w:basedOn w:val="a1"/>
    <w:uiPriority w:val="99"/>
    <w:rsid w:val="00FB2F65"/>
    <w:rPr>
      <w:rFonts w:ascii="Times New Roman" w:hAnsi="Times New Roman" w:cs="Times New Roman"/>
    </w:rPr>
  </w:style>
  <w:style w:type="paragraph" w:customStyle="1" w:styleId="CharCharCharChar5">
    <w:name w:val="Char Char Char Char5"/>
    <w:basedOn w:val="a1"/>
    <w:uiPriority w:val="99"/>
    <w:rsid w:val="00FB2F65"/>
    <w:pPr>
      <w:tabs>
        <w:tab w:val="left" w:pos="360"/>
      </w:tabs>
    </w:pPr>
    <w:rPr>
      <w:rFonts w:ascii="Times New Roman" w:hAnsi="Times New Roman" w:cs="Times New Roman"/>
    </w:rPr>
  </w:style>
  <w:style w:type="paragraph" w:customStyle="1" w:styleId="CharChar14">
    <w:name w:val="Char Char14"/>
    <w:basedOn w:val="a1"/>
    <w:uiPriority w:val="99"/>
    <w:rsid w:val="00FB2F65"/>
    <w:rPr>
      <w:rFonts w:ascii="Times New Roman" w:hAnsi="Times New Roman" w:cs="Times New Roman"/>
    </w:rPr>
  </w:style>
  <w:style w:type="paragraph" w:customStyle="1" w:styleId="CharCharChar3">
    <w:name w:val="Char Char Char3"/>
    <w:basedOn w:val="a1"/>
    <w:uiPriority w:val="99"/>
    <w:rsid w:val="00FB2F65"/>
    <w:rPr>
      <w:rFonts w:ascii="Times New Roman" w:hAnsi="Times New Roman" w:cs="Times New Roman"/>
    </w:rPr>
  </w:style>
  <w:style w:type="paragraph" w:customStyle="1" w:styleId="z-1">
    <w:name w:val="z-窗体顶端1"/>
    <w:basedOn w:val="a1"/>
    <w:next w:val="a1"/>
    <w:link w:val="z-TopofFormChar"/>
    <w:uiPriority w:val="99"/>
    <w:rsid w:val="00FB2F65"/>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1"/>
    <w:next w:val="a1"/>
    <w:link w:val="z-BottomofFormChar"/>
    <w:uiPriority w:val="99"/>
    <w:rsid w:val="00FB2F65"/>
    <w:pPr>
      <w:widowControl/>
      <w:pBdr>
        <w:top w:val="single" w:sz="6" w:space="1" w:color="auto"/>
      </w:pBdr>
      <w:jc w:val="center"/>
    </w:pPr>
    <w:rPr>
      <w:rFonts w:ascii="Arial" w:hAnsi="Arial" w:cs="Arial"/>
      <w:vanish/>
      <w:kern w:val="0"/>
      <w:sz w:val="16"/>
      <w:szCs w:val="16"/>
    </w:rPr>
  </w:style>
  <w:style w:type="paragraph" w:customStyle="1" w:styleId="1Char">
    <w:name w:val="1 Char"/>
    <w:basedOn w:val="a1"/>
    <w:uiPriority w:val="99"/>
    <w:semiHidden/>
    <w:rsid w:val="00FB2F65"/>
    <w:pPr>
      <w:tabs>
        <w:tab w:val="left" w:pos="360"/>
      </w:tabs>
    </w:pPr>
    <w:rPr>
      <w:rFonts w:ascii="Times New Roman" w:hAnsi="Times New Roman" w:cs="Times New Roman"/>
      <w:sz w:val="24"/>
      <w:szCs w:val="24"/>
    </w:rPr>
  </w:style>
  <w:style w:type="paragraph" w:customStyle="1" w:styleId="1c">
    <w:name w:val="字元 字元1"/>
    <w:basedOn w:val="a1"/>
    <w:uiPriority w:val="99"/>
    <w:rsid w:val="00FB2F65"/>
    <w:rPr>
      <w:rFonts w:ascii="Tahoma" w:hAnsi="Tahoma" w:cs="Tahoma"/>
      <w:sz w:val="24"/>
      <w:szCs w:val="24"/>
    </w:rPr>
  </w:style>
  <w:style w:type="paragraph" w:customStyle="1" w:styleId="afffc">
    <w:name w:val="样式 宋体 居中"/>
    <w:basedOn w:val="a1"/>
    <w:uiPriority w:val="99"/>
    <w:qFormat/>
    <w:rsid w:val="00FB2F65"/>
    <w:pPr>
      <w:jc w:val="center"/>
    </w:pPr>
    <w:rPr>
      <w:rFonts w:ascii="Times New Roman" w:hAnsi="Times New Roman" w:cs="Times New Roman"/>
    </w:rPr>
  </w:style>
  <w:style w:type="paragraph" w:customStyle="1" w:styleId="-">
    <w:name w:val="模板-正文"/>
    <w:basedOn w:val="afff5"/>
    <w:link w:val="-Char"/>
    <w:qFormat/>
    <w:rsid w:val="00FB2F65"/>
    <w:pPr>
      <w:shd w:val="clear" w:color="auto" w:fill="FFFFFF"/>
      <w:snapToGrid w:val="0"/>
      <w:spacing w:before="0" w:beforeAutospacing="0" w:after="0" w:afterAutospacing="0" w:line="360" w:lineRule="auto"/>
      <w:ind w:firstLineChars="200" w:firstLine="200"/>
      <w:jc w:val="both"/>
    </w:pPr>
    <w:rPr>
      <w:rFonts w:ascii="宋体" w:eastAsia="宋体" w:hAnsi="Calibri" w:cs="宋体"/>
      <w:color w:val="222222"/>
      <w:sz w:val="21"/>
      <w:szCs w:val="21"/>
    </w:rPr>
  </w:style>
  <w:style w:type="table" w:styleId="afffd">
    <w:name w:val="Table Grid"/>
    <w:basedOn w:val="a3"/>
    <w:uiPriority w:val="99"/>
    <w:rsid w:val="00FB2F6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semiHidden/>
    <w:rsid w:val="00EF6C09"/>
    <w:rPr>
      <w:rFonts w:cs="Calibri"/>
      <w:kern w:val="2"/>
      <w:sz w:val="21"/>
      <w:szCs w:val="21"/>
    </w:rPr>
  </w:style>
  <w:style w:type="paragraph" w:styleId="affff">
    <w:name w:val="List Paragraph"/>
    <w:basedOn w:val="a1"/>
    <w:uiPriority w:val="34"/>
    <w:qFormat/>
    <w:rsid w:val="008D7FB5"/>
    <w:pPr>
      <w:ind w:firstLineChars="200" w:firstLine="420"/>
    </w:pPr>
  </w:style>
  <w:style w:type="paragraph" w:styleId="TOC">
    <w:name w:val="TOC Heading"/>
    <w:basedOn w:val="1"/>
    <w:next w:val="a1"/>
    <w:uiPriority w:val="39"/>
    <w:semiHidden/>
    <w:unhideWhenUsed/>
    <w:qFormat/>
    <w:rsid w:val="009D4510"/>
    <w:pPr>
      <w:tabs>
        <w:tab w:val="clear" w:pos="432"/>
      </w:tabs>
      <w:spacing w:line="578" w:lineRule="auto"/>
      <w:ind w:left="0" w:firstLine="0"/>
      <w:outlineLvl w:val="9"/>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6177">
      <w:bodyDiv w:val="1"/>
      <w:marLeft w:val="0"/>
      <w:marRight w:val="0"/>
      <w:marTop w:val="0"/>
      <w:marBottom w:val="0"/>
      <w:divBdr>
        <w:top w:val="none" w:sz="0" w:space="0" w:color="auto"/>
        <w:left w:val="none" w:sz="0" w:space="0" w:color="auto"/>
        <w:bottom w:val="none" w:sz="0" w:space="0" w:color="auto"/>
        <w:right w:val="none" w:sz="0" w:space="0" w:color="auto"/>
      </w:divBdr>
    </w:div>
    <w:div w:id="106119691">
      <w:bodyDiv w:val="1"/>
      <w:marLeft w:val="0"/>
      <w:marRight w:val="0"/>
      <w:marTop w:val="0"/>
      <w:marBottom w:val="0"/>
      <w:divBdr>
        <w:top w:val="none" w:sz="0" w:space="0" w:color="auto"/>
        <w:left w:val="none" w:sz="0" w:space="0" w:color="auto"/>
        <w:bottom w:val="none" w:sz="0" w:space="0" w:color="auto"/>
        <w:right w:val="none" w:sz="0" w:space="0" w:color="auto"/>
      </w:divBdr>
    </w:div>
    <w:div w:id="665863410">
      <w:bodyDiv w:val="1"/>
      <w:marLeft w:val="0"/>
      <w:marRight w:val="0"/>
      <w:marTop w:val="0"/>
      <w:marBottom w:val="0"/>
      <w:divBdr>
        <w:top w:val="none" w:sz="0" w:space="0" w:color="auto"/>
        <w:left w:val="none" w:sz="0" w:space="0" w:color="auto"/>
        <w:bottom w:val="none" w:sz="0" w:space="0" w:color="auto"/>
        <w:right w:val="none" w:sz="0" w:space="0" w:color="auto"/>
      </w:divBdr>
    </w:div>
    <w:div w:id="990402268">
      <w:bodyDiv w:val="1"/>
      <w:marLeft w:val="0"/>
      <w:marRight w:val="0"/>
      <w:marTop w:val="0"/>
      <w:marBottom w:val="0"/>
      <w:divBdr>
        <w:top w:val="none" w:sz="0" w:space="0" w:color="auto"/>
        <w:left w:val="none" w:sz="0" w:space="0" w:color="auto"/>
        <w:bottom w:val="none" w:sz="0" w:space="0" w:color="auto"/>
        <w:right w:val="none" w:sz="0" w:space="0" w:color="auto"/>
      </w:divBdr>
    </w:div>
    <w:div w:id="1033120261">
      <w:bodyDiv w:val="1"/>
      <w:marLeft w:val="0"/>
      <w:marRight w:val="0"/>
      <w:marTop w:val="0"/>
      <w:marBottom w:val="0"/>
      <w:divBdr>
        <w:top w:val="none" w:sz="0" w:space="0" w:color="auto"/>
        <w:left w:val="none" w:sz="0" w:space="0" w:color="auto"/>
        <w:bottom w:val="none" w:sz="0" w:space="0" w:color="auto"/>
        <w:right w:val="none" w:sz="0" w:space="0" w:color="auto"/>
      </w:divBdr>
    </w:div>
    <w:div w:id="1124999886">
      <w:bodyDiv w:val="1"/>
      <w:marLeft w:val="0"/>
      <w:marRight w:val="0"/>
      <w:marTop w:val="0"/>
      <w:marBottom w:val="0"/>
      <w:divBdr>
        <w:top w:val="none" w:sz="0" w:space="0" w:color="auto"/>
        <w:left w:val="none" w:sz="0" w:space="0" w:color="auto"/>
        <w:bottom w:val="none" w:sz="0" w:space="0" w:color="auto"/>
        <w:right w:val="none" w:sz="0" w:space="0" w:color="auto"/>
      </w:divBdr>
    </w:div>
    <w:div w:id="1732079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49FA-82D2-43AE-9FD4-1D2C2579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114</Pages>
  <Words>15065</Words>
  <Characters>85875</Characters>
  <Application>Microsoft Office Word</Application>
  <DocSecurity>0</DocSecurity>
  <PresentationFormat/>
  <Lines>715</Lines>
  <Paragraphs>201</Paragraphs>
  <Slides>0</Slides>
  <Notes>0</Notes>
  <HiddenSlides>0</HiddenSlides>
  <MMClips>0</MMClips>
  <ScaleCrop>false</ScaleCrop>
  <Company>Lenovo (Beijing) Limited</Company>
  <LinksUpToDate>false</LinksUpToDate>
  <CharactersWithSpaces>100739</CharactersWithSpaces>
  <SharedDoc>false</SharedDoc>
  <HLinks>
    <vt:vector size="192" baseType="variant">
      <vt:variant>
        <vt:i4>6619148</vt:i4>
      </vt:variant>
      <vt:variant>
        <vt:i4>165</vt:i4>
      </vt:variant>
      <vt:variant>
        <vt:i4>0</vt:i4>
      </vt:variant>
      <vt:variant>
        <vt:i4>5</vt:i4>
      </vt:variant>
      <vt:variant>
        <vt:lpwstr>http://www.nffund.com/nanfang/</vt:lpwstr>
      </vt:variant>
      <vt:variant>
        <vt:lpwstr>#</vt:lpwstr>
      </vt:variant>
      <vt:variant>
        <vt:i4>1814012100</vt:i4>
      </vt:variant>
      <vt:variant>
        <vt:i4>162</vt:i4>
      </vt:variant>
      <vt:variant>
        <vt:i4>0</vt:i4>
      </vt:variant>
      <vt:variant>
        <vt:i4>5</vt:i4>
      </vt:variant>
      <vt:variant>
        <vt:lpwstr>mailto:发送邮件至基金管理人客服邮箱service@nffund.com</vt:lpwstr>
      </vt:variant>
      <vt:variant>
        <vt:lpwstr/>
      </vt:variant>
      <vt:variant>
        <vt:i4>6619148</vt:i4>
      </vt:variant>
      <vt:variant>
        <vt:i4>159</vt:i4>
      </vt:variant>
      <vt:variant>
        <vt:i4>0</vt:i4>
      </vt:variant>
      <vt:variant>
        <vt:i4>5</vt:i4>
      </vt:variant>
      <vt:variant>
        <vt:lpwstr>http://www.nffund.com/nanfang/</vt:lpwstr>
      </vt:variant>
      <vt:variant>
        <vt:lpwstr>#</vt:lpwstr>
      </vt:variant>
      <vt:variant>
        <vt:i4>875502812</vt:i4>
      </vt:variant>
      <vt:variant>
        <vt:i4>156</vt:i4>
      </vt:variant>
      <vt:variant>
        <vt:i4>0</vt:i4>
      </vt:variant>
      <vt:variant>
        <vt:i4>5</vt:i4>
      </vt:variant>
      <vt:variant>
        <vt:lpwstr>mailto:客服邮箱（service@nffund.com</vt:lpwstr>
      </vt:variant>
      <vt:variant>
        <vt:lpwstr/>
      </vt:variant>
      <vt:variant>
        <vt:i4>6619148</vt:i4>
      </vt:variant>
      <vt:variant>
        <vt:i4>153</vt:i4>
      </vt:variant>
      <vt:variant>
        <vt:i4>0</vt:i4>
      </vt:variant>
      <vt:variant>
        <vt:i4>5</vt:i4>
      </vt:variant>
      <vt:variant>
        <vt:lpwstr>http://www.nffund.com/nanfang/</vt:lpwstr>
      </vt:variant>
      <vt:variant>
        <vt:lpwstr>#</vt:lpwstr>
      </vt:variant>
      <vt:variant>
        <vt:i4>875502812</vt:i4>
      </vt:variant>
      <vt:variant>
        <vt:i4>150</vt:i4>
      </vt:variant>
      <vt:variant>
        <vt:i4>0</vt:i4>
      </vt:variant>
      <vt:variant>
        <vt:i4>5</vt:i4>
      </vt:variant>
      <vt:variant>
        <vt:lpwstr>mailto:客服邮箱（service@nffund.com</vt:lpwstr>
      </vt:variant>
      <vt:variant>
        <vt:lpwstr/>
      </vt:variant>
      <vt:variant>
        <vt:i4>6684799</vt:i4>
      </vt:variant>
      <vt:variant>
        <vt:i4>147</vt:i4>
      </vt:variant>
      <vt:variant>
        <vt:i4>0</vt:i4>
      </vt:variant>
      <vt:variant>
        <vt:i4>5</vt:i4>
      </vt:variant>
      <vt:variant>
        <vt:lpwstr>http://www.boc.cn/</vt:lpwstr>
      </vt:variant>
      <vt:variant>
        <vt:lpwstr/>
      </vt:variant>
      <vt:variant>
        <vt:i4>5373980</vt:i4>
      </vt:variant>
      <vt:variant>
        <vt:i4>144</vt:i4>
      </vt:variant>
      <vt:variant>
        <vt:i4>0</vt:i4>
      </vt:variant>
      <vt:variant>
        <vt:i4>5</vt:i4>
      </vt:variant>
      <vt:variant>
        <vt:lpwstr>http://www.95599.cn/</vt:lpwstr>
      </vt:variant>
      <vt:variant>
        <vt:lpwstr/>
      </vt:variant>
      <vt:variant>
        <vt:i4>5373980</vt:i4>
      </vt:variant>
      <vt:variant>
        <vt:i4>141</vt:i4>
      </vt:variant>
      <vt:variant>
        <vt:i4>0</vt:i4>
      </vt:variant>
      <vt:variant>
        <vt:i4>5</vt:i4>
      </vt:variant>
      <vt:variant>
        <vt:lpwstr>http://www.95599.cn/</vt:lpwstr>
      </vt:variant>
      <vt:variant>
        <vt:lpwstr/>
      </vt:variant>
      <vt:variant>
        <vt:i4>1507391</vt:i4>
      </vt:variant>
      <vt:variant>
        <vt:i4>134</vt:i4>
      </vt:variant>
      <vt:variant>
        <vt:i4>0</vt:i4>
      </vt:variant>
      <vt:variant>
        <vt:i4>5</vt:i4>
      </vt:variant>
      <vt:variant>
        <vt:lpwstr/>
      </vt:variant>
      <vt:variant>
        <vt:lpwstr>_Toc416453862</vt:lpwstr>
      </vt:variant>
      <vt:variant>
        <vt:i4>1507391</vt:i4>
      </vt:variant>
      <vt:variant>
        <vt:i4>128</vt:i4>
      </vt:variant>
      <vt:variant>
        <vt:i4>0</vt:i4>
      </vt:variant>
      <vt:variant>
        <vt:i4>5</vt:i4>
      </vt:variant>
      <vt:variant>
        <vt:lpwstr/>
      </vt:variant>
      <vt:variant>
        <vt:lpwstr>_Toc416453861</vt:lpwstr>
      </vt:variant>
      <vt:variant>
        <vt:i4>1507391</vt:i4>
      </vt:variant>
      <vt:variant>
        <vt:i4>122</vt:i4>
      </vt:variant>
      <vt:variant>
        <vt:i4>0</vt:i4>
      </vt:variant>
      <vt:variant>
        <vt:i4>5</vt:i4>
      </vt:variant>
      <vt:variant>
        <vt:lpwstr/>
      </vt:variant>
      <vt:variant>
        <vt:lpwstr>_Toc416453860</vt:lpwstr>
      </vt:variant>
      <vt:variant>
        <vt:i4>1310783</vt:i4>
      </vt:variant>
      <vt:variant>
        <vt:i4>116</vt:i4>
      </vt:variant>
      <vt:variant>
        <vt:i4>0</vt:i4>
      </vt:variant>
      <vt:variant>
        <vt:i4>5</vt:i4>
      </vt:variant>
      <vt:variant>
        <vt:lpwstr/>
      </vt:variant>
      <vt:variant>
        <vt:lpwstr>_Toc416453859</vt:lpwstr>
      </vt:variant>
      <vt:variant>
        <vt:i4>1310783</vt:i4>
      </vt:variant>
      <vt:variant>
        <vt:i4>110</vt:i4>
      </vt:variant>
      <vt:variant>
        <vt:i4>0</vt:i4>
      </vt:variant>
      <vt:variant>
        <vt:i4>5</vt:i4>
      </vt:variant>
      <vt:variant>
        <vt:lpwstr/>
      </vt:variant>
      <vt:variant>
        <vt:lpwstr>_Toc416453858</vt:lpwstr>
      </vt:variant>
      <vt:variant>
        <vt:i4>1310783</vt:i4>
      </vt:variant>
      <vt:variant>
        <vt:i4>104</vt:i4>
      </vt:variant>
      <vt:variant>
        <vt:i4>0</vt:i4>
      </vt:variant>
      <vt:variant>
        <vt:i4>5</vt:i4>
      </vt:variant>
      <vt:variant>
        <vt:lpwstr/>
      </vt:variant>
      <vt:variant>
        <vt:lpwstr>_Toc416453857</vt:lpwstr>
      </vt:variant>
      <vt:variant>
        <vt:i4>1310783</vt:i4>
      </vt:variant>
      <vt:variant>
        <vt:i4>98</vt:i4>
      </vt:variant>
      <vt:variant>
        <vt:i4>0</vt:i4>
      </vt:variant>
      <vt:variant>
        <vt:i4>5</vt:i4>
      </vt:variant>
      <vt:variant>
        <vt:lpwstr/>
      </vt:variant>
      <vt:variant>
        <vt:lpwstr>_Toc416453856</vt:lpwstr>
      </vt:variant>
      <vt:variant>
        <vt:i4>1310783</vt:i4>
      </vt:variant>
      <vt:variant>
        <vt:i4>92</vt:i4>
      </vt:variant>
      <vt:variant>
        <vt:i4>0</vt:i4>
      </vt:variant>
      <vt:variant>
        <vt:i4>5</vt:i4>
      </vt:variant>
      <vt:variant>
        <vt:lpwstr/>
      </vt:variant>
      <vt:variant>
        <vt:lpwstr>_Toc416453855</vt:lpwstr>
      </vt:variant>
      <vt:variant>
        <vt:i4>1310783</vt:i4>
      </vt:variant>
      <vt:variant>
        <vt:i4>86</vt:i4>
      </vt:variant>
      <vt:variant>
        <vt:i4>0</vt:i4>
      </vt:variant>
      <vt:variant>
        <vt:i4>5</vt:i4>
      </vt:variant>
      <vt:variant>
        <vt:lpwstr/>
      </vt:variant>
      <vt:variant>
        <vt:lpwstr>_Toc416453854</vt:lpwstr>
      </vt:variant>
      <vt:variant>
        <vt:i4>1310783</vt:i4>
      </vt:variant>
      <vt:variant>
        <vt:i4>80</vt:i4>
      </vt:variant>
      <vt:variant>
        <vt:i4>0</vt:i4>
      </vt:variant>
      <vt:variant>
        <vt:i4>5</vt:i4>
      </vt:variant>
      <vt:variant>
        <vt:lpwstr/>
      </vt:variant>
      <vt:variant>
        <vt:lpwstr>_Toc416453853</vt:lpwstr>
      </vt:variant>
      <vt:variant>
        <vt:i4>1310783</vt:i4>
      </vt:variant>
      <vt:variant>
        <vt:i4>74</vt:i4>
      </vt:variant>
      <vt:variant>
        <vt:i4>0</vt:i4>
      </vt:variant>
      <vt:variant>
        <vt:i4>5</vt:i4>
      </vt:variant>
      <vt:variant>
        <vt:lpwstr/>
      </vt:variant>
      <vt:variant>
        <vt:lpwstr>_Toc416453852</vt:lpwstr>
      </vt:variant>
      <vt:variant>
        <vt:i4>1310783</vt:i4>
      </vt:variant>
      <vt:variant>
        <vt:i4>68</vt:i4>
      </vt:variant>
      <vt:variant>
        <vt:i4>0</vt:i4>
      </vt:variant>
      <vt:variant>
        <vt:i4>5</vt:i4>
      </vt:variant>
      <vt:variant>
        <vt:lpwstr/>
      </vt:variant>
      <vt:variant>
        <vt:lpwstr>_Toc416453851</vt:lpwstr>
      </vt:variant>
      <vt:variant>
        <vt:i4>1310783</vt:i4>
      </vt:variant>
      <vt:variant>
        <vt:i4>62</vt:i4>
      </vt:variant>
      <vt:variant>
        <vt:i4>0</vt:i4>
      </vt:variant>
      <vt:variant>
        <vt:i4>5</vt:i4>
      </vt:variant>
      <vt:variant>
        <vt:lpwstr/>
      </vt:variant>
      <vt:variant>
        <vt:lpwstr>_Toc416453850</vt:lpwstr>
      </vt:variant>
      <vt:variant>
        <vt:i4>1376319</vt:i4>
      </vt:variant>
      <vt:variant>
        <vt:i4>56</vt:i4>
      </vt:variant>
      <vt:variant>
        <vt:i4>0</vt:i4>
      </vt:variant>
      <vt:variant>
        <vt:i4>5</vt:i4>
      </vt:variant>
      <vt:variant>
        <vt:lpwstr/>
      </vt:variant>
      <vt:variant>
        <vt:lpwstr>_Toc416453849</vt:lpwstr>
      </vt:variant>
      <vt:variant>
        <vt:i4>1376319</vt:i4>
      </vt:variant>
      <vt:variant>
        <vt:i4>50</vt:i4>
      </vt:variant>
      <vt:variant>
        <vt:i4>0</vt:i4>
      </vt:variant>
      <vt:variant>
        <vt:i4>5</vt:i4>
      </vt:variant>
      <vt:variant>
        <vt:lpwstr/>
      </vt:variant>
      <vt:variant>
        <vt:lpwstr>_Toc416453848</vt:lpwstr>
      </vt:variant>
      <vt:variant>
        <vt:i4>1376319</vt:i4>
      </vt:variant>
      <vt:variant>
        <vt:i4>44</vt:i4>
      </vt:variant>
      <vt:variant>
        <vt:i4>0</vt:i4>
      </vt:variant>
      <vt:variant>
        <vt:i4>5</vt:i4>
      </vt:variant>
      <vt:variant>
        <vt:lpwstr/>
      </vt:variant>
      <vt:variant>
        <vt:lpwstr>_Toc416453847</vt:lpwstr>
      </vt:variant>
      <vt:variant>
        <vt:i4>1376319</vt:i4>
      </vt:variant>
      <vt:variant>
        <vt:i4>38</vt:i4>
      </vt:variant>
      <vt:variant>
        <vt:i4>0</vt:i4>
      </vt:variant>
      <vt:variant>
        <vt:i4>5</vt:i4>
      </vt:variant>
      <vt:variant>
        <vt:lpwstr/>
      </vt:variant>
      <vt:variant>
        <vt:lpwstr>_Toc416453846</vt:lpwstr>
      </vt:variant>
      <vt:variant>
        <vt:i4>1376319</vt:i4>
      </vt:variant>
      <vt:variant>
        <vt:i4>32</vt:i4>
      </vt:variant>
      <vt:variant>
        <vt:i4>0</vt:i4>
      </vt:variant>
      <vt:variant>
        <vt:i4>5</vt:i4>
      </vt:variant>
      <vt:variant>
        <vt:lpwstr/>
      </vt:variant>
      <vt:variant>
        <vt:lpwstr>_Toc416453845</vt:lpwstr>
      </vt:variant>
      <vt:variant>
        <vt:i4>1376319</vt:i4>
      </vt:variant>
      <vt:variant>
        <vt:i4>26</vt:i4>
      </vt:variant>
      <vt:variant>
        <vt:i4>0</vt:i4>
      </vt:variant>
      <vt:variant>
        <vt:i4>5</vt:i4>
      </vt:variant>
      <vt:variant>
        <vt:lpwstr/>
      </vt:variant>
      <vt:variant>
        <vt:lpwstr>_Toc416453844</vt:lpwstr>
      </vt:variant>
      <vt:variant>
        <vt:i4>1376319</vt:i4>
      </vt:variant>
      <vt:variant>
        <vt:i4>20</vt:i4>
      </vt:variant>
      <vt:variant>
        <vt:i4>0</vt:i4>
      </vt:variant>
      <vt:variant>
        <vt:i4>5</vt:i4>
      </vt:variant>
      <vt:variant>
        <vt:lpwstr/>
      </vt:variant>
      <vt:variant>
        <vt:lpwstr>_Toc416453843</vt:lpwstr>
      </vt:variant>
      <vt:variant>
        <vt:i4>1376319</vt:i4>
      </vt:variant>
      <vt:variant>
        <vt:i4>14</vt:i4>
      </vt:variant>
      <vt:variant>
        <vt:i4>0</vt:i4>
      </vt:variant>
      <vt:variant>
        <vt:i4>5</vt:i4>
      </vt:variant>
      <vt:variant>
        <vt:lpwstr/>
      </vt:variant>
      <vt:variant>
        <vt:lpwstr>_Toc416453842</vt:lpwstr>
      </vt:variant>
      <vt:variant>
        <vt:i4>1376319</vt:i4>
      </vt:variant>
      <vt:variant>
        <vt:i4>8</vt:i4>
      </vt:variant>
      <vt:variant>
        <vt:i4>0</vt:i4>
      </vt:variant>
      <vt:variant>
        <vt:i4>5</vt:i4>
      </vt:variant>
      <vt:variant>
        <vt:lpwstr/>
      </vt:variant>
      <vt:variant>
        <vt:lpwstr>_Toc416453841</vt:lpwstr>
      </vt:variant>
      <vt:variant>
        <vt:i4>1376319</vt:i4>
      </vt:variant>
      <vt:variant>
        <vt:i4>2</vt:i4>
      </vt:variant>
      <vt:variant>
        <vt:i4>0</vt:i4>
      </vt:variant>
      <vt:variant>
        <vt:i4>5</vt:i4>
      </vt:variant>
      <vt:variant>
        <vt:lpwstr/>
      </vt:variant>
      <vt:variant>
        <vt:lpwstr>_Toc416453840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南方中证500量化增强股票型发起式证券投资基金招募说明书</dc:title>
  <dc:creator>hmy1010</dc:creator>
  <cp:lastModifiedBy>张栩铭</cp:lastModifiedBy>
  <cp:revision>127</cp:revision>
  <cp:lastPrinted>2021-03-08T06:46:00Z</cp:lastPrinted>
  <dcterms:created xsi:type="dcterms:W3CDTF">2020-07-21T07:03:00Z</dcterms:created>
  <dcterms:modified xsi:type="dcterms:W3CDTF">2021-08-30T05:35:00Z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