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535"/>
        <w:tblW w:w="97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8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15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指标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8082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指标要求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5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设备部署位置和产品定位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设备部署在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皓宽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机房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08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设备生产厂家拥有自主知识产权。产品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定位为中端或中端以上级别的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全闪存储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仅支持SSD盘（NVM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  <w:t>e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SSD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SAS SSD），不支持机械硬盘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高可用性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提供原厂商盖章确认的投标产品高可用性保证书，要求可用性不低于99.999%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5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平台兼容性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标产品可支持IBM小型机，支持华为、联想、Dell、浪潮、华三等主流品牌的PC服务器。支持搭载国产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CPU芯片（鲲鹏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ARM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芯片或海光X86芯片）的PC服务器。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投标产品可支持IBM-AIX、Windows、Linux等主流操作系统，包括对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麒麟、统信、红旗等主流国产操作系统的支持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；支持主流数据库以及数据库集群软件，包括对达梦、人大金仓等国产数据库的支持。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投标产品支持主流存储光纤交换机，支持Qlogic、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Emulex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等主流光纤卡。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15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可管理性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提供完整的存储管理软件，支持基于WEB的管理控制台，可进行集中式GUI基于图形化的存储管理，并具备性能管理、性能分析功能。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1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投标产品支持SNMP、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SMI-S或Restful等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监控协议，可以和主流监控软件如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BMC、Openview、Zabbix等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结合实现设备监控报警。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在线可维护性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投标产品支持不停机在线调整，包括微码升级、软硬件升级、扩容等操作。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控制器工作模式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采用对称多控制器架构，整机无单点故障，全局资源可用。控制器间采用P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CIe/IB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RDMA等高速协议互联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F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C/IP互联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。采用“双活”（Active-Active）的控制器工作模式，任何卷都可以从任何控制器的任何目标端口并行访问。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控制器要求</w:t>
            </w:r>
          </w:p>
        </w:tc>
        <w:tc>
          <w:tcPr>
            <w:tcW w:w="808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配置控制器数量≥2个，控制器同时工作且互相实现故障切换。控制器要求搭载国产CPU芯片（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鲲鹏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ARM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芯片或海光X86芯片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），采用多核处理器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。对于搭载鲲鹏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ARM芯片的产品，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配置单控制器物理核心数≥64核，处理器主频≥2.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GHz(非超频)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；对于搭载海光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X86芯片的产品，配置单控制器物理核心数≥64核，处理器主频≥2.0GHz（非超频）。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提供官网相关证明材料并加盖存储厂商有效公章。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缓存容量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配置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缓存容量≥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TB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（此容量不包含任何性能加速模块如FlashCache、PAM卡、SSD Cache或SCM等）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所有缓存具备掉电保护功能，设备掉电后可避免缓存数据丢失。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前端主机端口数量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实际配置≥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32个32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Gbps FC前端主机接口，单块前端端口板卡端口数量不大于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控制器磁盘通道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配置数量≥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个4*12Gbps SAS磁盘通道，磁盘通道最大带宽≥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384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 xml:space="preserve"> Gbps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容量大小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配置RAID6数据保护方式下，可提供≥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0TB可用容量。配置相同容量的管理以及使用许可。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闪存所用任何芯片不能为存在已知漏洞或后门等安全风险的产品。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闪存盘要求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企业级闪存盘，本次所配置的存储介质要求统一规格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RAID方式</w:t>
            </w:r>
          </w:p>
        </w:tc>
        <w:tc>
          <w:tcPr>
            <w:tcW w:w="8082" w:type="dxa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支持RAID 10、RAID 5、RAID6等可选配置，采用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POOL的方式对RAID进行管理，且POOL支持在线扩容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存储内数据复制功能</w:t>
            </w:r>
          </w:p>
        </w:tc>
        <w:tc>
          <w:tcPr>
            <w:tcW w:w="80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配置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容量许可的存储内部数据快照和数据克隆功能，并提供存储自带的复制管理功能和软件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原厂售后服务级别</w:t>
            </w:r>
          </w:p>
        </w:tc>
        <w:tc>
          <w:tcPr>
            <w:tcW w:w="8082" w:type="dxa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10"/>
              </w:tabs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1.五年原厂7*24*4H服务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。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2.原厂安装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3.提供原厂售后服务承诺函和授权书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.设备生产商需在国内设有技术服务热线，有技术团队及时应答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5.提供硬盘不返还服务。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指标要求：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81B76"/>
    <w:multiLevelType w:val="multilevel"/>
    <w:tmpl w:val="8B281B76"/>
    <w:lvl w:ilvl="0" w:tentative="0">
      <w:start w:val="1"/>
      <w:numFmt w:val="chineseCountingThousand"/>
      <w:lvlText w:val="%1、"/>
      <w:lvlJc w:val="left"/>
      <w:pPr>
        <w:ind w:left="57" w:firstLine="368"/>
      </w:pPr>
      <w:rPr>
        <w:rFonts w:hint="eastAsia" w:ascii="黑体" w:hAnsi="黑体" w:eastAsia="黑体"/>
        <w:b w:val="0"/>
        <w:i w:val="0"/>
        <w:sz w:val="32"/>
      </w:rPr>
    </w:lvl>
    <w:lvl w:ilvl="1" w:tentative="0">
      <w:start w:val="1"/>
      <w:numFmt w:val="chineseCountingThousand"/>
      <w:pStyle w:val="2"/>
      <w:lvlText w:val="（%2）"/>
      <w:lvlJc w:val="left"/>
      <w:pPr>
        <w:ind w:left="425" w:firstLine="0"/>
      </w:pPr>
      <w:rPr>
        <w:rFonts w:hint="eastAsia" w:ascii="楷体_GB2312" w:eastAsia="楷体_GB2312"/>
        <w:b/>
        <w:i w:val="0"/>
        <w:sz w:val="32"/>
      </w:rPr>
    </w:lvl>
    <w:lvl w:ilvl="2" w:tentative="0">
      <w:start w:val="1"/>
      <w:numFmt w:val="decimal"/>
      <w:lvlText w:val="%3."/>
      <w:lvlJc w:val="left"/>
      <w:pPr>
        <w:ind w:left="425" w:firstLine="0"/>
      </w:pPr>
      <w:rPr>
        <w:rFonts w:hint="eastAsia" w:ascii="仿宋_GB2312" w:eastAsia="仿宋_GB2312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425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07B1E"/>
    <w:rsid w:val="29E0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425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2026-01-26T01:22:00Z</dcterms:created>
  <dc:creator>匿名用户</dc:creator>
  <cp:lastModifiedBy>匿名用户</cp:lastModifiedBy>
  <dcterms:modified xsi:type="dcterms:W3CDTF">2026-01-26T01:22:47Z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E16680C41BC74AC98572546AE702EB80</vt:lpwstr>
  </property>
</Properties>
</file>