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rPr>
          <w:rFonts w:hint="default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硬件及软件配置需求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39"/>
        <w:gridCol w:w="2357"/>
        <w:gridCol w:w="2106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  <w:t>亚信防病毒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  <w:t>TrustOne V9.0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  <w:t>TrustOne-PC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  <w:t>行业版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  <w:t xml:space="preserve">TrustOne-PC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  <w:t>病毒防护（行业版）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position w:val="-6"/>
                <w:sz w:val="21"/>
                <w:szCs w:val="21"/>
                <w:highlight w:val="none"/>
                <w:lang w:val="en-US" w:eastAsia="zh-CN"/>
              </w:rPr>
              <w:t>16,600</w:t>
            </w:r>
          </w:p>
        </w:tc>
      </w:tr>
    </w:tbl>
    <w:p>
      <w:pPr>
        <w:pStyle w:val="3"/>
        <w:ind w:firstLine="840" w:firstLineChars="300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技术指标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"/>
        <w:gridCol w:w="1147"/>
        <w:gridCol w:w="67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功能项</w:t>
            </w:r>
          </w:p>
        </w:tc>
        <w:tc>
          <w:tcPr>
            <w:tcW w:w="6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功能描述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基础功能</w:t>
            </w: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支持对接用户AD域认证系统，使用AD域账号登录web控制台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支持登录Web页面具有双因子认证的能力。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资产登记能力，支持管理员创建5级组织结构、多种需登记的字段信息、强制登记/自愿登记模式，终端用户登记的信息将上传到服务端并展示在终端列表中。用户登记信息支持搜索、批量修改，支持管理员下发重新登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资产登记功能支持与AD域、LDAP域等用户认证系统同步组织结构，终端登记信息支持与AD域中的信息进行校验，错误信息提示终端用户修改。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支持配置服务端备用IP地址，避免其中一个IP与客户端无法连接情况下，采用备用服务器进行通信。同时可以满足客户多网络域切换的场景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支持配置服务端总下载带宽，避免大量客户端同一时间从服务端更新，造成带宽拥堵。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可设置离线天数后的客户端自动删除，即时回收授权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客户端、服务端均支持IPv4，IPv6地址通信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支持给终端授权手动分配授权和回收授权，支持自动分配和手动分配授权2种模式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支持客户端资源占用自动降级，当客户端CPU和内存使用率超过设定值时，将自动暂时关闭资源占用高的功能，待资源稳定时再开启。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风险洞察</w:t>
            </w: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对系统整体和单个终端进行安全风险评估，提供安全评分和等级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针对终端风险提供推荐措施，措施信息包括：风险描述、处置措施步骤、受影响终端的统计与信息展示、受影响策略、推荐时间、所属类别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支持和SDP联动感知潜在杀软被黑客卸载/禁用的杀软异常风险。并可通过远程桌面、EDR调查进一步查看对应终端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支持和SDP联动感知疑似账号泄露的风险。并可邮件通知，并通过强制修改密码进行处置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支持和SDP联动一键处置不合规项，包括操作系统（Windows）账号密码检查修复、软件合规检查修复、系统补丁检查修复、windows共享目录检查修复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更新</w:t>
            </w: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支持指定单个或多个客户端做为更新代理，并可指定某特定IP地址段的客户端从其他客户端获取更新，支持防病毒、EDR、漏洞、补丁的代理更新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支持配置外部更新源，离线客户端可直接到外网服务器更新防病毒、EDR、漏洞、补丁组件版本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支持管理员选择客户端立即更新或回退至上一版本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27BFA"/>
    <w:multiLevelType w:val="multilevel"/>
    <w:tmpl w:val="69227BFA"/>
    <w:lvl w:ilvl="0" w:tentative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eastAsia"/>
        <w:lang w:val="en-US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73" w:firstLine="641"/>
      </w:pPr>
      <w:rPr>
        <w:rFonts w:hint="eastAsia" w:ascii="楷体_GB2312" w:eastAsia="楷体_GB2312"/>
        <w:b/>
        <w:i w:val="0"/>
        <w:sz w:val="32"/>
        <w:lang w:val="en-US"/>
      </w:rPr>
    </w:lvl>
    <w:lvl w:ilvl="2" w:tentative="0">
      <w:start w:val="1"/>
      <w:numFmt w:val="decimal"/>
      <w:suff w:val="space"/>
      <w:lvlText w:val="%3."/>
      <w:lvlJc w:val="left"/>
      <w:pPr>
        <w:ind w:left="73" w:firstLine="652"/>
      </w:pPr>
      <w:rPr>
        <w:rFonts w:hint="eastAsia" w:ascii="仿宋_GB2312" w:eastAsia="仿宋_GB2312"/>
        <w:sz w:val="32"/>
      </w:rPr>
    </w:lvl>
    <w:lvl w:ilvl="3" w:tentative="0">
      <w:start w:val="1"/>
      <w:numFmt w:val="decimal"/>
      <w:pStyle w:val="2"/>
      <w:suff w:val="nothing"/>
      <w:lvlText w:val="(%4)"/>
      <w:lvlJc w:val="left"/>
      <w:pPr>
        <w:ind w:left="0" w:firstLine="641"/>
      </w:pPr>
      <w:rPr>
        <w:rFonts w:hint="eastAsia" w:ascii="仿宋_GB2312" w:eastAsia="仿宋_GB2312"/>
        <w:sz w:val="32"/>
      </w:rPr>
    </w:lvl>
    <w:lvl w:ilvl="4" w:tentative="0">
      <w:start w:val="1"/>
      <w:numFmt w:val="lowerLetter"/>
      <w:lvlText w:val="%5)"/>
      <w:lvlJc w:val="left"/>
      <w:pPr>
        <w:ind w:left="281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3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65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7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93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90A85"/>
    <w:rsid w:val="01A90A85"/>
    <w:rsid w:val="2393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ind w:firstLine="0" w:firstLineChars="0"/>
      <w:outlineLvl w:val="3"/>
    </w:pPr>
    <w:rPr>
      <w:rFonts w:hAnsi="仿宋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2025-11-27T03:29:00Z</dcterms:created>
  <dc:creator>匿名用户</dc:creator>
  <cp:lastModifiedBy>匿名用户</cp:lastModifiedBy>
  <dcterms:modified xsi:type="dcterms:W3CDTF">2025-11-27T03:30:13Z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9B7A207F23814834991A339CA55E7E04</vt:lpwstr>
  </property>
</Properties>
</file>